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atLeast"/>
        <w:rPr>
          <w:rFonts w:eastAsiaTheme="minorEastAsia"/>
          <w:b/>
          <w:bCs/>
          <w:spacing w:val="62"/>
          <w:sz w:val="52"/>
          <w:szCs w:val="22"/>
        </w:rPr>
      </w:pPr>
    </w:p>
    <w:p>
      <w:pPr>
        <w:spacing w:line="360" w:lineRule="auto"/>
        <w:jc w:val="center"/>
        <w:rPr>
          <w:rFonts w:eastAsia="华文新魏"/>
          <w:b/>
          <w:color w:val="000000"/>
          <w:sz w:val="48"/>
          <w:szCs w:val="48"/>
        </w:rPr>
      </w:pPr>
    </w:p>
    <w:p>
      <w:pPr>
        <w:spacing w:line="360" w:lineRule="auto"/>
        <w:jc w:val="center"/>
        <w:rPr>
          <w:rFonts w:hint="eastAsia" w:eastAsia="华文新魏"/>
          <w:b/>
          <w:color w:val="000000"/>
          <w:sz w:val="48"/>
          <w:szCs w:val="48"/>
          <w:lang w:eastAsia="zh-CN"/>
        </w:rPr>
      </w:pPr>
      <w:r>
        <w:rPr>
          <w:rFonts w:hint="eastAsia" w:eastAsia="华文新魏"/>
          <w:b/>
          <w:color w:val="000000"/>
          <w:sz w:val="48"/>
          <w:szCs w:val="48"/>
          <w:lang w:eastAsia="zh-CN"/>
        </w:rPr>
        <w:t>宁波市鄞州莱特森塑粉厂年产300吨</w:t>
      </w:r>
    </w:p>
    <w:p>
      <w:pPr>
        <w:spacing w:line="360" w:lineRule="auto"/>
        <w:jc w:val="center"/>
        <w:rPr>
          <w:rFonts w:eastAsia="华文新魏"/>
          <w:b/>
          <w:color w:val="000000"/>
          <w:sz w:val="48"/>
          <w:szCs w:val="48"/>
        </w:rPr>
      </w:pPr>
      <w:r>
        <w:rPr>
          <w:rFonts w:hint="eastAsia" w:eastAsia="华文新魏"/>
          <w:b/>
          <w:color w:val="000000"/>
          <w:sz w:val="48"/>
          <w:szCs w:val="48"/>
          <w:lang w:eastAsia="zh-CN"/>
        </w:rPr>
        <w:t>塑粉生产项目</w:t>
      </w:r>
      <w:r>
        <w:rPr>
          <w:rFonts w:eastAsia="华文新魏"/>
          <w:b/>
          <w:color w:val="000000"/>
          <w:sz w:val="48"/>
          <w:szCs w:val="48"/>
        </w:rPr>
        <w:t>竣工环境保护</w:t>
      </w:r>
    </w:p>
    <w:p>
      <w:pPr>
        <w:spacing w:line="360" w:lineRule="auto"/>
        <w:jc w:val="center"/>
        <w:rPr>
          <w:rFonts w:hint="eastAsia" w:eastAsia="华文新魏"/>
          <w:b/>
          <w:color w:val="000000"/>
          <w:sz w:val="48"/>
          <w:szCs w:val="48"/>
          <w:lang w:val="en-US" w:eastAsia="zh-CN"/>
        </w:rPr>
      </w:pPr>
      <w:r>
        <w:rPr>
          <w:rFonts w:eastAsia="华文新魏"/>
          <w:b/>
          <w:color w:val="000000"/>
          <w:sz w:val="48"/>
          <w:szCs w:val="48"/>
        </w:rPr>
        <w:t>验收监测报告</w:t>
      </w:r>
      <w:r>
        <w:rPr>
          <w:rFonts w:hint="eastAsia" w:eastAsia="华文新魏"/>
          <w:b/>
          <w:color w:val="000000"/>
          <w:sz w:val="48"/>
          <w:szCs w:val="48"/>
          <w:lang w:val="en-US" w:eastAsia="zh-CN"/>
        </w:rPr>
        <w:t>表</w:t>
      </w:r>
    </w:p>
    <w:p>
      <w:pPr>
        <w:spacing w:line="540" w:lineRule="atLeast"/>
        <w:jc w:val="center"/>
        <w:rPr>
          <w:rFonts w:eastAsiaTheme="minorEastAsia"/>
          <w:sz w:val="32"/>
        </w:rPr>
      </w:pPr>
    </w:p>
    <w:p>
      <w:pPr>
        <w:spacing w:line="540" w:lineRule="atLeast"/>
        <w:jc w:val="center"/>
        <w:rPr>
          <w:rFonts w:hint="eastAsia" w:eastAsiaTheme="minorEastAsia"/>
          <w:sz w:val="32"/>
          <w:lang w:val="en-US" w:eastAsia="zh-CN"/>
        </w:rPr>
      </w:pPr>
      <w:r>
        <w:rPr>
          <w:rFonts w:hint="eastAsia" w:eastAsiaTheme="minorEastAsia"/>
          <w:sz w:val="32"/>
          <w:lang w:val="en-US" w:eastAsia="zh-CN"/>
        </w:rPr>
        <w:t xml:space="preserve"> </w:t>
      </w: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ind w:firstLine="1600" w:firstLineChars="500"/>
        <w:jc w:val="left"/>
        <w:rPr>
          <w:rFonts w:hint="eastAsia" w:eastAsia="华文新魏"/>
          <w:color w:val="000000"/>
          <w:spacing w:val="0"/>
          <w:sz w:val="32"/>
          <w:szCs w:val="32"/>
          <w:lang w:eastAsia="zh-CN"/>
        </w:rPr>
      </w:pPr>
      <w:r>
        <w:rPr>
          <w:rFonts w:eastAsia="华文新魏"/>
          <w:color w:val="000000"/>
          <w:sz w:val="32"/>
          <w:szCs w:val="32"/>
        </w:rPr>
        <w:t>建设单位：</w:t>
      </w:r>
      <w:r>
        <w:rPr>
          <w:rFonts w:hint="eastAsia" w:eastAsia="华文新魏"/>
          <w:color w:val="000000"/>
          <w:spacing w:val="0"/>
          <w:sz w:val="32"/>
          <w:szCs w:val="32"/>
          <w:lang w:eastAsia="zh-CN"/>
        </w:rPr>
        <w:t>宁波市鄞州莱特森塑粉厂</w:t>
      </w:r>
    </w:p>
    <w:p>
      <w:pPr>
        <w:spacing w:line="540" w:lineRule="atLeast"/>
        <w:jc w:val="center"/>
        <w:rPr>
          <w:rFonts w:eastAsiaTheme="minorEastAsia"/>
          <w:sz w:val="32"/>
        </w:rPr>
      </w:pPr>
      <w:r>
        <w:rPr>
          <w:rFonts w:hint="eastAsia" w:eastAsia="华文新魏"/>
          <w:color w:val="000000"/>
          <w:sz w:val="32"/>
          <w:szCs w:val="32"/>
          <w:lang w:val="en-US" w:eastAsia="zh-CN"/>
        </w:rPr>
        <w:t xml:space="preserve">  </w:t>
      </w:r>
      <w:r>
        <w:rPr>
          <w:rFonts w:eastAsia="华文新魏"/>
          <w:color w:val="000000"/>
          <w:sz w:val="32"/>
          <w:szCs w:val="32"/>
        </w:rPr>
        <w:t>编制单位：浙江诚德检测研究有限公司</w:t>
      </w:r>
    </w:p>
    <w:p>
      <w:pPr>
        <w:spacing w:line="360" w:lineRule="auto"/>
        <w:ind w:firstLine="640" w:firstLineChars="200"/>
        <w:jc w:val="center"/>
        <w:rPr>
          <w:rFonts w:hint="eastAsia" w:ascii="Times New Roman" w:hAnsi="Times New Roman" w:eastAsia="华文新魏" w:cs="Times New Roman"/>
          <w:color w:val="000000"/>
          <w:spacing w:val="0"/>
          <w:sz w:val="32"/>
          <w:szCs w:val="32"/>
          <w:lang w:eastAsia="zh-CN"/>
        </w:rPr>
      </w:pPr>
      <w:r>
        <w:rPr>
          <w:rFonts w:hint="eastAsia" w:ascii="Times New Roman" w:hAnsi="Times New Roman" w:eastAsia="华文新魏" w:cs="Times New Roman"/>
          <w:color w:val="000000"/>
          <w:spacing w:val="0"/>
          <w:sz w:val="32"/>
          <w:szCs w:val="32"/>
          <w:lang w:eastAsia="zh-CN"/>
        </w:rPr>
        <w:t>二〇</w:t>
      </w:r>
      <w:r>
        <w:rPr>
          <w:rFonts w:hint="eastAsia" w:eastAsia="华文新魏" w:cs="Times New Roman"/>
          <w:color w:val="000000"/>
          <w:spacing w:val="0"/>
          <w:sz w:val="32"/>
          <w:szCs w:val="32"/>
          <w:lang w:val="en-US" w:eastAsia="zh-CN"/>
        </w:rPr>
        <w:t>二一</w:t>
      </w:r>
      <w:r>
        <w:rPr>
          <w:rFonts w:hint="eastAsia" w:ascii="Times New Roman" w:hAnsi="Times New Roman" w:eastAsia="华文新魏" w:cs="Times New Roman"/>
          <w:color w:val="000000"/>
          <w:spacing w:val="0"/>
          <w:sz w:val="32"/>
          <w:szCs w:val="32"/>
          <w:lang w:eastAsia="zh-CN"/>
        </w:rPr>
        <w:t>年</w:t>
      </w:r>
      <w:r>
        <w:rPr>
          <w:rFonts w:hint="eastAsia" w:eastAsia="华文新魏" w:cs="Times New Roman"/>
          <w:color w:val="000000"/>
          <w:spacing w:val="0"/>
          <w:sz w:val="32"/>
          <w:szCs w:val="32"/>
          <w:lang w:val="en-US" w:eastAsia="zh-CN"/>
        </w:rPr>
        <w:t>五</w:t>
      </w:r>
      <w:r>
        <w:rPr>
          <w:rFonts w:hint="eastAsia" w:ascii="Times New Roman" w:hAnsi="Times New Roman" w:eastAsia="华文新魏" w:cs="Times New Roman"/>
          <w:color w:val="000000"/>
          <w:spacing w:val="0"/>
          <w:sz w:val="32"/>
          <w:szCs w:val="32"/>
          <w:lang w:eastAsia="zh-CN"/>
        </w:rPr>
        <w:t>月</w:t>
      </w:r>
    </w:p>
    <w:p>
      <w:pPr>
        <w:spacing w:line="540" w:lineRule="atLeast"/>
        <w:rPr>
          <w:rFonts w:eastAsiaTheme="minorEastAsia"/>
          <w:sz w:val="28"/>
        </w:rPr>
        <w:sectPr>
          <w:headerReference r:id="rId3" w:type="default"/>
          <w:pgSz w:w="11906" w:h="16838"/>
          <w:pgMar w:top="1270" w:right="1800" w:bottom="1440" w:left="1800" w:header="851" w:footer="992" w:gutter="0"/>
          <w:pgBorders>
            <w:top w:val="none" w:sz="0" w:space="0"/>
            <w:left w:val="none" w:sz="0" w:space="0"/>
            <w:bottom w:val="none" w:sz="0" w:space="0"/>
            <w:right w:val="none" w:sz="0" w:space="0"/>
          </w:pgBorders>
          <w:pgNumType w:start="3"/>
          <w:cols w:space="720" w:num="1"/>
          <w:docGrid w:type="lines" w:linePitch="312" w:charSpace="0"/>
        </w:sectPr>
      </w:pPr>
    </w:p>
    <w:p>
      <w:pPr>
        <w:spacing w:line="360" w:lineRule="auto"/>
        <w:rPr>
          <w:rFonts w:eastAsia="仿宋_GB2312"/>
          <w:b/>
          <w:color w:val="000000"/>
          <w:sz w:val="28"/>
        </w:rPr>
      </w:pPr>
      <w:bookmarkStart w:id="0" w:name="OLE_LINK62"/>
    </w:p>
    <w:bookmarkEnd w:id="0"/>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建设单位：</w:t>
      </w:r>
      <w:r>
        <w:rPr>
          <w:rFonts w:hint="eastAsia" w:ascii="仿宋_GB2312" w:eastAsia="仿宋_GB2312"/>
          <w:b/>
          <w:color w:val="000000"/>
          <w:sz w:val="28"/>
          <w:lang w:eastAsia="zh-CN"/>
        </w:rPr>
        <w:t>宁波市鄞州莱特森塑粉厂</w:t>
      </w:r>
    </w:p>
    <w:p>
      <w:pPr>
        <w:spacing w:line="360" w:lineRule="auto"/>
        <w:rPr>
          <w:rFonts w:hint="default" w:ascii="仿宋_GB2312" w:eastAsia="仿宋_GB2312"/>
          <w:b/>
          <w:color w:val="000000"/>
          <w:sz w:val="28"/>
          <w:lang w:val="en-US" w:eastAsia="zh-CN"/>
        </w:rPr>
      </w:pPr>
      <w:r>
        <w:rPr>
          <w:rFonts w:ascii="仿宋_GB2312" w:eastAsia="仿宋_GB2312"/>
          <w:b/>
          <w:color w:val="000000"/>
          <w:sz w:val="28"/>
        </w:rPr>
        <w:t>法人代表：</w:t>
      </w:r>
      <w:r>
        <w:rPr>
          <w:rFonts w:hint="eastAsia" w:ascii="仿宋_GB2312" w:eastAsia="仿宋_GB2312"/>
          <w:b/>
          <w:color w:val="000000"/>
          <w:sz w:val="28"/>
          <w:lang w:val="en-US" w:eastAsia="zh-CN"/>
        </w:rPr>
        <w:t>潘玉秀</w:t>
      </w:r>
    </w:p>
    <w:p>
      <w:pPr>
        <w:spacing w:line="360" w:lineRule="auto"/>
        <w:rPr>
          <w:rFonts w:ascii="仿宋_GB2312" w:eastAsia="仿宋_GB2312"/>
          <w:b/>
          <w:color w:val="000000"/>
          <w:sz w:val="28"/>
        </w:rPr>
      </w:pPr>
      <w:r>
        <w:rPr>
          <w:rFonts w:ascii="仿宋_GB2312" w:eastAsia="仿宋_GB2312"/>
          <w:b/>
          <w:color w:val="000000"/>
          <w:sz w:val="28"/>
        </w:rPr>
        <w:t>项目负责：</w:t>
      </w:r>
      <w:r>
        <w:rPr>
          <w:rFonts w:hint="eastAsia" w:ascii="仿宋_GB2312" w:eastAsia="仿宋_GB2312"/>
          <w:b/>
          <w:color w:val="000000"/>
          <w:sz w:val="28"/>
          <w:lang w:val="en-US" w:eastAsia="zh-CN"/>
        </w:rPr>
        <w:t>潘玉秀</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编制单位：浙江诚德检测研究有限公司</w:t>
      </w:r>
    </w:p>
    <w:p>
      <w:pPr>
        <w:spacing w:line="360" w:lineRule="auto"/>
        <w:rPr>
          <w:rFonts w:ascii="仿宋_GB2312" w:eastAsia="仿宋_GB2312"/>
          <w:b/>
          <w:color w:val="000000"/>
          <w:sz w:val="28"/>
        </w:rPr>
      </w:pPr>
      <w:r>
        <w:rPr>
          <w:rFonts w:ascii="仿宋_GB2312" w:eastAsia="仿宋_GB2312"/>
          <w:b/>
          <w:color w:val="000000"/>
          <w:sz w:val="28"/>
        </w:rPr>
        <w:t>法定代表：沈国建</w:t>
      </w:r>
    </w:p>
    <w:p>
      <w:pPr>
        <w:spacing w:line="360" w:lineRule="auto"/>
        <w:rPr>
          <w:rFonts w:hint="eastAsia" w:ascii="仿宋_GB2312" w:eastAsia="仿宋_GB2312"/>
          <w:b/>
          <w:color w:val="000000"/>
          <w:sz w:val="28"/>
          <w:lang w:val="en-US" w:eastAsia="zh-CN"/>
        </w:rPr>
      </w:pPr>
      <w:r>
        <w:rPr>
          <w:rFonts w:ascii="仿宋_GB2312" w:eastAsia="仿宋_GB2312"/>
          <w:b/>
          <w:color w:val="000000"/>
          <w:sz w:val="28"/>
        </w:rPr>
        <w:t>项目负责：</w:t>
      </w:r>
      <w:r>
        <w:rPr>
          <w:rFonts w:hint="eastAsia" w:ascii="仿宋_GB2312" w:eastAsia="仿宋_GB2312"/>
          <w:b/>
          <w:color w:val="000000"/>
          <w:sz w:val="28"/>
          <w:lang w:val="en-US" w:eastAsia="zh-CN"/>
        </w:rPr>
        <w:t>陈挺挺</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 xml:space="preserve">         </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 xml:space="preserve">                                                                                           </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p>
    <w:tbl>
      <w:tblPr>
        <w:tblStyle w:val="21"/>
        <w:tblpPr w:leftFromText="180" w:rightFromText="180" w:vertAnchor="text" w:horzAnchor="page" w:tblpX="1285" w:tblpY="1221"/>
        <w:tblOverlap w:val="never"/>
        <w:tblW w:w="10629" w:type="dxa"/>
        <w:tblInd w:w="0" w:type="dxa"/>
        <w:tblLayout w:type="fixed"/>
        <w:tblCellMar>
          <w:top w:w="0" w:type="dxa"/>
          <w:left w:w="108" w:type="dxa"/>
          <w:bottom w:w="0" w:type="dxa"/>
          <w:right w:w="108" w:type="dxa"/>
        </w:tblCellMar>
      </w:tblPr>
      <w:tblGrid>
        <w:gridCol w:w="4749"/>
        <w:gridCol w:w="5880"/>
      </w:tblGrid>
      <w:tr>
        <w:tblPrEx>
          <w:tblCellMar>
            <w:top w:w="0" w:type="dxa"/>
            <w:left w:w="108" w:type="dxa"/>
            <w:bottom w:w="0" w:type="dxa"/>
            <w:right w:w="108" w:type="dxa"/>
          </w:tblCellMar>
        </w:tblPrEx>
        <w:trPr>
          <w:trHeight w:val="413" w:hRule="atLeast"/>
        </w:trPr>
        <w:tc>
          <w:tcPr>
            <w:tcW w:w="4749" w:type="dxa"/>
            <w:shd w:val="clear" w:color="auto" w:fill="auto"/>
          </w:tcPr>
          <w:p>
            <w:pPr>
              <w:spacing w:line="360" w:lineRule="auto"/>
              <w:rPr>
                <w:rFonts w:eastAsia="仿宋_GB2312"/>
                <w:color w:val="000000"/>
                <w:sz w:val="24"/>
              </w:rPr>
            </w:pPr>
            <w:r>
              <w:rPr>
                <w:rFonts w:eastAsia="仿宋_GB2312"/>
                <w:color w:val="000000"/>
                <w:sz w:val="24"/>
              </w:rPr>
              <w:t>建设单位：</w:t>
            </w:r>
            <w:r>
              <w:rPr>
                <w:rFonts w:hint="eastAsia" w:eastAsia="仿宋_GB2312"/>
                <w:color w:val="000000"/>
                <w:sz w:val="24"/>
                <w:lang w:eastAsia="zh-CN"/>
              </w:rPr>
              <w:t>宁波市鄞州莱特森塑粉厂</w:t>
            </w:r>
          </w:p>
        </w:tc>
        <w:tc>
          <w:tcPr>
            <w:tcW w:w="5880" w:type="dxa"/>
            <w:shd w:val="clear" w:color="auto" w:fill="auto"/>
          </w:tcPr>
          <w:p>
            <w:pPr>
              <w:spacing w:line="360" w:lineRule="auto"/>
              <w:rPr>
                <w:rFonts w:eastAsia="仿宋_GB2312"/>
                <w:color w:val="000000"/>
                <w:sz w:val="24"/>
              </w:rPr>
            </w:pPr>
            <w:r>
              <w:rPr>
                <w:rFonts w:hint="eastAsia" w:eastAsia="仿宋_GB2312"/>
                <w:color w:val="000000"/>
                <w:sz w:val="24"/>
                <w:lang w:val="en-US" w:eastAsia="zh-CN"/>
              </w:rPr>
              <w:t>编制</w:t>
            </w:r>
            <w:r>
              <w:rPr>
                <w:rFonts w:eastAsia="仿宋_GB2312"/>
                <w:color w:val="000000"/>
                <w:sz w:val="24"/>
              </w:rPr>
              <w:t>单位：浙江诚德检测研究有限公司</w:t>
            </w:r>
          </w:p>
        </w:tc>
      </w:tr>
      <w:tr>
        <w:tblPrEx>
          <w:tblCellMar>
            <w:top w:w="0" w:type="dxa"/>
            <w:left w:w="108" w:type="dxa"/>
            <w:bottom w:w="0" w:type="dxa"/>
            <w:right w:w="108" w:type="dxa"/>
          </w:tblCellMar>
        </w:tblPrEx>
        <w:trPr>
          <w:trHeight w:val="413" w:hRule="atLeast"/>
        </w:trPr>
        <w:tc>
          <w:tcPr>
            <w:tcW w:w="4749" w:type="dxa"/>
            <w:shd w:val="clear" w:color="auto" w:fill="auto"/>
          </w:tcPr>
          <w:p>
            <w:pPr>
              <w:spacing w:line="360" w:lineRule="auto"/>
              <w:rPr>
                <w:rFonts w:hint="default" w:eastAsia="仿宋_GB2312"/>
                <w:color w:val="000000"/>
                <w:sz w:val="24"/>
                <w:lang w:val="en-US" w:eastAsia="zh-CN"/>
              </w:rPr>
            </w:pPr>
            <w:r>
              <w:rPr>
                <w:rFonts w:hint="eastAsia" w:eastAsia="仿宋_GB2312"/>
                <w:color w:val="000000"/>
                <w:sz w:val="24"/>
                <w:lang w:eastAsia="zh-CN"/>
              </w:rPr>
              <w:t>电话：</w:t>
            </w:r>
            <w:r>
              <w:rPr>
                <w:rFonts w:hint="eastAsia" w:eastAsia="仿宋_GB2312"/>
                <w:color w:val="000000"/>
                <w:sz w:val="24"/>
                <w:lang w:val="en-US" w:eastAsia="zh-CN"/>
              </w:rPr>
              <w:t>13906686650</w:t>
            </w:r>
          </w:p>
        </w:tc>
        <w:tc>
          <w:tcPr>
            <w:tcW w:w="5880" w:type="dxa"/>
            <w:shd w:val="clear" w:color="auto" w:fill="auto"/>
          </w:tcPr>
          <w:p>
            <w:pPr>
              <w:spacing w:line="360" w:lineRule="auto"/>
              <w:rPr>
                <w:rFonts w:eastAsia="仿宋_GB2312"/>
                <w:color w:val="000000"/>
                <w:sz w:val="24"/>
              </w:rPr>
            </w:pPr>
            <w:r>
              <w:rPr>
                <w:rFonts w:eastAsia="仿宋_GB2312"/>
                <w:color w:val="000000"/>
                <w:sz w:val="24"/>
              </w:rPr>
              <w:t>电话：0574-89011667</w:t>
            </w:r>
          </w:p>
        </w:tc>
      </w:tr>
      <w:tr>
        <w:tblPrEx>
          <w:tblCellMar>
            <w:top w:w="0" w:type="dxa"/>
            <w:left w:w="108" w:type="dxa"/>
            <w:bottom w:w="0" w:type="dxa"/>
            <w:right w:w="108" w:type="dxa"/>
          </w:tblCellMar>
        </w:tblPrEx>
        <w:trPr>
          <w:trHeight w:val="413" w:hRule="atLeast"/>
        </w:trPr>
        <w:tc>
          <w:tcPr>
            <w:tcW w:w="4749" w:type="dxa"/>
            <w:shd w:val="clear" w:color="auto" w:fill="auto"/>
          </w:tcPr>
          <w:p>
            <w:pPr>
              <w:spacing w:line="360" w:lineRule="auto"/>
              <w:rPr>
                <w:rFonts w:hint="default" w:eastAsia="仿宋_GB2312"/>
                <w:color w:val="000000"/>
                <w:sz w:val="24"/>
                <w:lang w:val="en-US" w:eastAsia="zh-CN"/>
              </w:rPr>
            </w:pPr>
            <w:r>
              <w:rPr>
                <w:rFonts w:hint="eastAsia" w:eastAsia="仿宋_GB2312"/>
                <w:color w:val="000000"/>
                <w:sz w:val="24"/>
                <w:lang w:eastAsia="zh-CN"/>
              </w:rPr>
              <w:t>邮编：</w:t>
            </w:r>
            <w:r>
              <w:rPr>
                <w:rFonts w:hint="eastAsia" w:eastAsia="仿宋_GB2312"/>
                <w:color w:val="000000"/>
                <w:sz w:val="24"/>
                <w:lang w:val="en-US" w:eastAsia="zh-CN"/>
              </w:rPr>
              <w:t>315191</w:t>
            </w:r>
          </w:p>
        </w:tc>
        <w:tc>
          <w:tcPr>
            <w:tcW w:w="5880" w:type="dxa"/>
            <w:shd w:val="clear" w:color="auto" w:fill="auto"/>
          </w:tcPr>
          <w:p>
            <w:pPr>
              <w:spacing w:line="360" w:lineRule="auto"/>
              <w:rPr>
                <w:rFonts w:eastAsia="仿宋_GB2312"/>
                <w:color w:val="000000"/>
                <w:sz w:val="24"/>
              </w:rPr>
            </w:pPr>
            <w:r>
              <w:rPr>
                <w:rFonts w:eastAsia="仿宋_GB2312"/>
                <w:color w:val="000000"/>
                <w:sz w:val="24"/>
              </w:rPr>
              <w:t>邮编：31500</w:t>
            </w:r>
          </w:p>
        </w:tc>
      </w:tr>
      <w:tr>
        <w:tblPrEx>
          <w:tblCellMar>
            <w:top w:w="0" w:type="dxa"/>
            <w:left w:w="108" w:type="dxa"/>
            <w:bottom w:w="0" w:type="dxa"/>
            <w:right w:w="108" w:type="dxa"/>
          </w:tblCellMar>
        </w:tblPrEx>
        <w:trPr>
          <w:trHeight w:val="413" w:hRule="atLeast"/>
        </w:trPr>
        <w:tc>
          <w:tcPr>
            <w:tcW w:w="4749" w:type="dxa"/>
            <w:shd w:val="clear" w:color="auto" w:fill="auto"/>
          </w:tcPr>
          <w:p>
            <w:pPr>
              <w:spacing w:line="360" w:lineRule="auto"/>
              <w:rPr>
                <w:rFonts w:hint="default" w:eastAsia="仿宋_GB2312"/>
                <w:color w:val="000000"/>
                <w:sz w:val="24"/>
                <w:lang w:val="en-US" w:eastAsia="zh-CN"/>
              </w:rPr>
            </w:pPr>
            <w:r>
              <w:rPr>
                <w:rFonts w:eastAsia="仿宋_GB2312"/>
                <w:color w:val="000000"/>
                <w:sz w:val="24"/>
              </w:rPr>
              <w:t>地址：</w:t>
            </w:r>
            <w:r>
              <w:rPr>
                <w:rFonts w:hint="eastAsia" w:eastAsia="仿宋_GB2312"/>
                <w:color w:val="000000"/>
                <w:sz w:val="24"/>
                <w:lang w:eastAsia="zh-CN"/>
              </w:rPr>
              <w:t>宁波市鄞州区姜山镇井亭村</w:t>
            </w:r>
          </w:p>
        </w:tc>
        <w:tc>
          <w:tcPr>
            <w:tcW w:w="5880" w:type="dxa"/>
            <w:shd w:val="clear" w:color="auto" w:fill="auto"/>
          </w:tcPr>
          <w:p>
            <w:pPr>
              <w:spacing w:line="360" w:lineRule="auto"/>
              <w:rPr>
                <w:rFonts w:eastAsia="仿宋_GB2312"/>
                <w:color w:val="000000"/>
                <w:sz w:val="24"/>
              </w:rPr>
            </w:pPr>
            <w:r>
              <w:rPr>
                <w:rFonts w:eastAsia="仿宋_GB2312"/>
                <w:color w:val="000000"/>
                <w:sz w:val="24"/>
              </w:rPr>
              <w:t>地址：宁波市海曙区前丰街80号5幢5层</w:t>
            </w:r>
          </w:p>
        </w:tc>
      </w:tr>
    </w:tbl>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r>
        <w:rPr>
          <w:b/>
          <w:bCs/>
          <w:kern w:val="44"/>
          <w:sz w:val="28"/>
          <w:szCs w:val="28"/>
        </w:rPr>
        <w:drawing>
          <wp:anchor distT="0" distB="0" distL="114300" distR="114300" simplePos="0" relativeHeight="251685888" behindDoc="0" locked="0" layoutInCell="1" allowOverlap="1">
            <wp:simplePos x="0" y="0"/>
            <wp:positionH relativeFrom="margin">
              <wp:posOffset>190500</wp:posOffset>
            </wp:positionH>
            <wp:positionV relativeFrom="paragraph">
              <wp:posOffset>177800</wp:posOffset>
            </wp:positionV>
            <wp:extent cx="5388610" cy="7896225"/>
            <wp:effectExtent l="0" t="0" r="2540" b="9525"/>
            <wp:wrapNone/>
            <wp:docPr id="10" name="图片 10" descr="资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资质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88610" cy="7896225"/>
                    </a:xfrm>
                    <a:prstGeom prst="rect">
                      <a:avLst/>
                    </a:prstGeom>
                    <a:noFill/>
                    <a:ln>
                      <a:noFill/>
                    </a:ln>
                  </pic:spPr>
                </pic:pic>
              </a:graphicData>
            </a:graphic>
          </wp:anchor>
        </w:drawing>
      </w: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r>
        <w:rPr>
          <w:b/>
          <w:bCs/>
          <w:kern w:val="44"/>
          <w:sz w:val="28"/>
          <w:szCs w:val="28"/>
        </w:rPr>
        <w:drawing>
          <wp:anchor distT="0" distB="0" distL="114300" distR="114300" simplePos="0" relativeHeight="251686912" behindDoc="0" locked="0" layoutInCell="1" allowOverlap="1">
            <wp:simplePos x="0" y="0"/>
            <wp:positionH relativeFrom="margin">
              <wp:posOffset>9525</wp:posOffset>
            </wp:positionH>
            <wp:positionV relativeFrom="paragraph">
              <wp:posOffset>297815</wp:posOffset>
            </wp:positionV>
            <wp:extent cx="5388610" cy="7621905"/>
            <wp:effectExtent l="0" t="0" r="2540" b="17145"/>
            <wp:wrapNone/>
            <wp:docPr id="11" name="图片 11" descr="营业执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营业执照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88610" cy="7621905"/>
                    </a:xfrm>
                    <a:prstGeom prst="rect">
                      <a:avLst/>
                    </a:prstGeom>
                    <a:noFill/>
                    <a:ln>
                      <a:noFill/>
                    </a:ln>
                  </pic:spPr>
                </pic:pic>
              </a:graphicData>
            </a:graphic>
          </wp:anchor>
        </w:drawing>
      </w: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r>
        <w:rPr>
          <w:b/>
          <w:bCs/>
          <w:kern w:val="44"/>
          <w:sz w:val="28"/>
          <w:szCs w:val="28"/>
        </w:rPr>
        <w:t>第一部分竣工环境保护验收监测报告表</w:t>
      </w:r>
    </w:p>
    <w:p>
      <w:pPr>
        <w:adjustRightInd w:val="0"/>
        <w:snapToGrid w:val="0"/>
        <w:spacing w:line="500" w:lineRule="exact"/>
        <w:outlineLvl w:val="0"/>
        <w:rPr>
          <w:b/>
          <w:bCs/>
          <w:kern w:val="44"/>
          <w:sz w:val="28"/>
          <w:szCs w:val="28"/>
        </w:rPr>
      </w:pPr>
      <w:r>
        <w:rPr>
          <w:b/>
          <w:bCs/>
          <w:kern w:val="44"/>
          <w:sz w:val="28"/>
          <w:szCs w:val="28"/>
        </w:rPr>
        <w:t>表一、项目概况</w:t>
      </w:r>
    </w:p>
    <w:tbl>
      <w:tblPr>
        <w:tblStyle w:val="21"/>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265"/>
        <w:gridCol w:w="1912"/>
        <w:gridCol w:w="1425"/>
        <w:gridCol w:w="690"/>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jc w:val="center"/>
        </w:trPr>
        <w:tc>
          <w:tcPr>
            <w:tcW w:w="1980" w:type="dxa"/>
            <w:vAlign w:val="center"/>
          </w:tcPr>
          <w:p>
            <w:pPr>
              <w:rPr>
                <w:rFonts w:eastAsiaTheme="minorEastAsia"/>
                <w:szCs w:val="21"/>
              </w:rPr>
            </w:pPr>
            <w:bookmarkStart w:id="1" w:name="OLE_LINK5" w:colFirst="1" w:colLast="1"/>
            <w:r>
              <w:rPr>
                <w:rFonts w:eastAsiaTheme="minorEastAsia"/>
                <w:szCs w:val="21"/>
              </w:rPr>
              <w:t>建设项目名称</w:t>
            </w:r>
          </w:p>
        </w:tc>
        <w:tc>
          <w:tcPr>
            <w:tcW w:w="7513" w:type="dxa"/>
            <w:gridSpan w:val="5"/>
            <w:vAlign w:val="center"/>
          </w:tcPr>
          <w:p>
            <w:pPr>
              <w:spacing w:line="0" w:lineRule="atLeast"/>
              <w:rPr>
                <w:rFonts w:eastAsiaTheme="minorEastAsia"/>
                <w:szCs w:val="21"/>
              </w:rPr>
            </w:pPr>
            <w:r>
              <w:rPr>
                <w:rFonts w:hint="eastAsia"/>
                <w:szCs w:val="21"/>
                <w:lang w:eastAsia="zh-CN"/>
              </w:rPr>
              <w:t>宁波市鄞州莱特森塑粉厂</w:t>
            </w:r>
            <w:r>
              <w:rPr>
                <w:rFonts w:hint="eastAsia"/>
                <w:bCs/>
                <w:szCs w:val="21"/>
                <w:lang w:eastAsia="zh-CN"/>
              </w:rPr>
              <w:t>年产300吨塑粉生产项目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建设单位名称</w:t>
            </w:r>
          </w:p>
        </w:tc>
        <w:tc>
          <w:tcPr>
            <w:tcW w:w="7513" w:type="dxa"/>
            <w:gridSpan w:val="5"/>
            <w:vAlign w:val="center"/>
          </w:tcPr>
          <w:p>
            <w:pPr>
              <w:spacing w:line="0" w:lineRule="atLeast"/>
              <w:rPr>
                <w:rFonts w:hint="eastAsia" w:eastAsiaTheme="minorEastAsia"/>
                <w:szCs w:val="21"/>
                <w:lang w:eastAsia="zh-CN"/>
              </w:rPr>
            </w:pPr>
            <w:r>
              <w:rPr>
                <w:rFonts w:hint="eastAsia" w:eastAsiaTheme="minorEastAsia"/>
                <w:szCs w:val="21"/>
                <w:lang w:eastAsia="zh-CN"/>
              </w:rPr>
              <w:t>宁波市鄞州莱特森塑粉厂</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建设项目性质</w:t>
            </w:r>
          </w:p>
        </w:tc>
        <w:tc>
          <w:tcPr>
            <w:tcW w:w="7513" w:type="dxa"/>
            <w:gridSpan w:val="5"/>
            <w:vAlign w:val="center"/>
          </w:tcPr>
          <w:p>
            <w:pPr>
              <w:rPr>
                <w:rFonts w:eastAsiaTheme="minorEastAsia"/>
                <w:szCs w:val="21"/>
              </w:rPr>
            </w:pPr>
            <w:r>
              <w:rPr>
                <w:rFonts w:eastAsiaTheme="minorEastAsia"/>
                <w:szCs w:val="21"/>
              </w:rPr>
              <w:t>新建√</w:t>
            </w:r>
            <w:r>
              <w:rPr>
                <w:rFonts w:hint="eastAsia" w:eastAsiaTheme="minorEastAsia"/>
                <w:szCs w:val="21"/>
                <w:lang w:val="en-US" w:eastAsia="zh-CN"/>
              </w:rPr>
              <w:t xml:space="preserve">  </w:t>
            </w:r>
            <w:r>
              <w:rPr>
                <w:rFonts w:eastAsiaTheme="minorEastAsia"/>
                <w:szCs w:val="21"/>
              </w:rPr>
              <w:t>改建</w:t>
            </w:r>
            <w:r>
              <w:rPr>
                <w:rFonts w:hint="eastAsia" w:eastAsiaTheme="minorEastAsia"/>
                <w:szCs w:val="21"/>
                <w:lang w:val="en-US" w:eastAsia="zh-CN"/>
              </w:rPr>
              <w:t xml:space="preserve">  </w:t>
            </w:r>
            <w:r>
              <w:rPr>
                <w:rFonts w:eastAsiaTheme="minorEastAsia"/>
                <w:szCs w:val="21"/>
              </w:rPr>
              <w:t>技改</w:t>
            </w:r>
            <w:r>
              <w:rPr>
                <w:rFonts w:hint="eastAsia" w:eastAsiaTheme="minorEastAsia"/>
                <w:szCs w:val="21"/>
                <w:lang w:val="en-US" w:eastAsia="zh-CN"/>
              </w:rPr>
              <w:t xml:space="preserve">  </w:t>
            </w:r>
            <w:r>
              <w:rPr>
                <w:rFonts w:eastAsiaTheme="minorEastAsia"/>
                <w:szCs w:val="21"/>
              </w:rPr>
              <w:t>迁建（划√）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建设地点</w:t>
            </w:r>
          </w:p>
        </w:tc>
        <w:tc>
          <w:tcPr>
            <w:tcW w:w="7513" w:type="dxa"/>
            <w:gridSpan w:val="5"/>
            <w:vAlign w:val="center"/>
          </w:tcPr>
          <w:p>
            <w:pPr>
              <w:rPr>
                <w:rFonts w:hint="default" w:eastAsiaTheme="minorEastAsia"/>
                <w:szCs w:val="21"/>
                <w:lang w:val="en-US" w:eastAsia="zh-CN"/>
              </w:rPr>
            </w:pPr>
            <w:r>
              <w:rPr>
                <w:rFonts w:hint="eastAsia" w:eastAsiaTheme="minorEastAsia"/>
                <w:color w:val="000000"/>
                <w:szCs w:val="21"/>
                <w:lang w:eastAsia="zh-CN"/>
              </w:rPr>
              <w:t>宁波市鄞州区姜山镇井亭村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主要产品名称</w:t>
            </w:r>
          </w:p>
        </w:tc>
        <w:tc>
          <w:tcPr>
            <w:tcW w:w="7513" w:type="dxa"/>
            <w:gridSpan w:val="5"/>
            <w:vAlign w:val="center"/>
          </w:tcPr>
          <w:p>
            <w:pPr>
              <w:rPr>
                <w:rFonts w:hint="default" w:eastAsia="宋体"/>
                <w:color w:val="000000"/>
                <w:szCs w:val="21"/>
                <w:lang w:val="en-US" w:eastAsia="zh-CN"/>
              </w:rPr>
            </w:pPr>
            <w:r>
              <w:rPr>
                <w:rFonts w:hint="eastAsia"/>
                <w:bCs/>
                <w:szCs w:val="21"/>
                <w:lang w:eastAsia="zh-CN"/>
              </w:rPr>
              <w:t>塑粉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设计生产能力</w:t>
            </w:r>
          </w:p>
        </w:tc>
        <w:tc>
          <w:tcPr>
            <w:tcW w:w="7513" w:type="dxa"/>
            <w:gridSpan w:val="5"/>
            <w:vAlign w:val="center"/>
          </w:tcPr>
          <w:p>
            <w:pPr>
              <w:rPr>
                <w:rFonts w:hint="default"/>
                <w:color w:val="000000"/>
                <w:szCs w:val="21"/>
                <w:lang w:val="en-US"/>
              </w:rPr>
            </w:pPr>
            <w:r>
              <w:rPr>
                <w:rFonts w:hint="eastAsia"/>
                <w:bCs/>
                <w:szCs w:val="21"/>
                <w:lang w:eastAsia="zh-CN"/>
              </w:rPr>
              <w:t>年产300吨塑粉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实际生产能力</w:t>
            </w:r>
          </w:p>
        </w:tc>
        <w:tc>
          <w:tcPr>
            <w:tcW w:w="7513" w:type="dxa"/>
            <w:gridSpan w:val="5"/>
            <w:vAlign w:val="center"/>
          </w:tcPr>
          <w:p>
            <w:pPr>
              <w:rPr>
                <w:color w:val="auto"/>
                <w:szCs w:val="21"/>
              </w:rPr>
            </w:pPr>
            <w:r>
              <w:rPr>
                <w:rFonts w:hint="eastAsia"/>
                <w:bCs/>
                <w:szCs w:val="21"/>
                <w:lang w:eastAsia="zh-CN"/>
              </w:rPr>
              <w:t>年产300吨塑粉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建设项目环评时间</w:t>
            </w:r>
          </w:p>
        </w:tc>
        <w:tc>
          <w:tcPr>
            <w:tcW w:w="2265" w:type="dxa"/>
            <w:vAlign w:val="center"/>
          </w:tcPr>
          <w:p>
            <w:pPr>
              <w:jc w:val="center"/>
              <w:rPr>
                <w:rFonts w:hint="default" w:eastAsia="宋体"/>
                <w:color w:val="000000"/>
                <w:szCs w:val="21"/>
                <w:lang w:val="en-US" w:eastAsia="zh-CN"/>
              </w:rPr>
            </w:pPr>
            <w:r>
              <w:rPr>
                <w:rFonts w:hint="eastAsia"/>
                <w:color w:val="000000"/>
                <w:szCs w:val="21"/>
                <w:lang w:val="en-US" w:eastAsia="zh-CN"/>
              </w:rPr>
              <w:t>2007.12</w:t>
            </w:r>
          </w:p>
        </w:tc>
        <w:tc>
          <w:tcPr>
            <w:tcW w:w="1912" w:type="dxa"/>
            <w:vAlign w:val="center"/>
          </w:tcPr>
          <w:p>
            <w:pPr>
              <w:rPr>
                <w:rFonts w:eastAsiaTheme="minorEastAsia"/>
                <w:szCs w:val="21"/>
              </w:rPr>
            </w:pPr>
            <w:r>
              <w:rPr>
                <w:rFonts w:eastAsiaTheme="minorEastAsia"/>
                <w:szCs w:val="21"/>
              </w:rPr>
              <w:t>开工建设日期</w:t>
            </w:r>
          </w:p>
        </w:tc>
        <w:tc>
          <w:tcPr>
            <w:tcW w:w="3336" w:type="dxa"/>
            <w:gridSpan w:val="3"/>
            <w:vAlign w:val="center"/>
          </w:tcPr>
          <w:p>
            <w:pPr>
              <w:jc w:val="center"/>
              <w:rPr>
                <w:rFonts w:hint="default" w:eastAsia="宋体"/>
                <w:color w:val="000000"/>
                <w:szCs w:val="21"/>
                <w:lang w:val="en-US" w:eastAsia="zh-CN"/>
              </w:rPr>
            </w:pPr>
            <w:r>
              <w:rPr>
                <w:rFonts w:hint="eastAsia"/>
                <w:color w:val="000000"/>
                <w:szCs w:val="21"/>
                <w:lang w:val="en-US" w:eastAsia="zh-CN"/>
              </w:rPr>
              <w:t>2008.8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调试时间</w:t>
            </w:r>
          </w:p>
        </w:tc>
        <w:tc>
          <w:tcPr>
            <w:tcW w:w="2265" w:type="dxa"/>
            <w:vAlign w:val="center"/>
          </w:tcPr>
          <w:p>
            <w:pPr>
              <w:jc w:val="center"/>
              <w:rPr>
                <w:rFonts w:hint="default" w:eastAsia="宋体"/>
                <w:color w:val="000000"/>
                <w:szCs w:val="21"/>
                <w:lang w:val="en-US" w:eastAsia="zh-CN"/>
              </w:rPr>
            </w:pPr>
            <w:r>
              <w:rPr>
                <w:rFonts w:hint="eastAsia"/>
                <w:color w:val="000000"/>
                <w:szCs w:val="21"/>
                <w:lang w:val="en-US" w:eastAsia="zh-CN"/>
              </w:rPr>
              <w:t>2008.10</w:t>
            </w:r>
          </w:p>
        </w:tc>
        <w:tc>
          <w:tcPr>
            <w:tcW w:w="1912" w:type="dxa"/>
            <w:vAlign w:val="center"/>
          </w:tcPr>
          <w:p>
            <w:pPr>
              <w:rPr>
                <w:rFonts w:eastAsiaTheme="minorEastAsia"/>
                <w:szCs w:val="21"/>
              </w:rPr>
            </w:pPr>
            <w:r>
              <w:rPr>
                <w:rFonts w:eastAsiaTheme="minorEastAsia"/>
                <w:szCs w:val="21"/>
              </w:rPr>
              <w:t>验收现场监测时间</w:t>
            </w:r>
          </w:p>
        </w:tc>
        <w:tc>
          <w:tcPr>
            <w:tcW w:w="3336" w:type="dxa"/>
            <w:gridSpan w:val="3"/>
            <w:vAlign w:val="center"/>
          </w:tcPr>
          <w:p>
            <w:pPr>
              <w:jc w:val="center"/>
              <w:rPr>
                <w:rFonts w:hint="default" w:eastAsia="宋体"/>
                <w:color w:val="000000"/>
                <w:szCs w:val="21"/>
                <w:lang w:val="en-US" w:eastAsia="zh-CN"/>
              </w:rPr>
            </w:pPr>
            <w:r>
              <w:rPr>
                <w:rFonts w:hint="eastAsia"/>
                <w:color w:val="000000"/>
                <w:szCs w:val="21"/>
                <w:lang w:val="en-US" w:eastAsia="zh-CN"/>
              </w:rPr>
              <w:t>2021.1.14-1.15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1980" w:type="dxa"/>
            <w:vAlign w:val="center"/>
          </w:tcPr>
          <w:p>
            <w:pPr>
              <w:rPr>
                <w:rFonts w:eastAsiaTheme="minorEastAsia"/>
                <w:szCs w:val="21"/>
              </w:rPr>
            </w:pPr>
            <w:r>
              <w:rPr>
                <w:rFonts w:eastAsiaTheme="minorEastAsia"/>
                <w:szCs w:val="21"/>
              </w:rPr>
              <w:t>环评报告表</w:t>
            </w:r>
          </w:p>
          <w:p>
            <w:pPr>
              <w:rPr>
                <w:rFonts w:eastAsiaTheme="minorEastAsia"/>
                <w:szCs w:val="21"/>
              </w:rPr>
            </w:pPr>
            <w:r>
              <w:rPr>
                <w:rFonts w:eastAsiaTheme="minorEastAsia"/>
                <w:szCs w:val="21"/>
              </w:rPr>
              <w:t>审核部门</w:t>
            </w:r>
          </w:p>
        </w:tc>
        <w:tc>
          <w:tcPr>
            <w:tcW w:w="2265" w:type="dxa"/>
            <w:vAlign w:val="center"/>
          </w:tcPr>
          <w:p>
            <w:pPr>
              <w:jc w:val="center"/>
              <w:rPr>
                <w:rFonts w:eastAsiaTheme="minorEastAsia"/>
                <w:szCs w:val="21"/>
                <w:highlight w:val="yellow"/>
              </w:rPr>
            </w:pPr>
            <w:r>
              <w:rPr>
                <w:rFonts w:hint="eastAsia"/>
                <w:color w:val="000000"/>
                <w:szCs w:val="21"/>
                <w:lang w:val="en-US" w:eastAsia="zh-CN"/>
              </w:rPr>
              <w:t>宁波市鄞州区环境</w:t>
            </w:r>
            <w:r>
              <w:rPr>
                <w:color w:val="000000"/>
                <w:szCs w:val="21"/>
              </w:rPr>
              <w:t>保护局</w:t>
            </w:r>
          </w:p>
        </w:tc>
        <w:tc>
          <w:tcPr>
            <w:tcW w:w="1912" w:type="dxa"/>
            <w:vAlign w:val="center"/>
          </w:tcPr>
          <w:p>
            <w:pPr>
              <w:rPr>
                <w:rFonts w:eastAsiaTheme="minorEastAsia"/>
                <w:szCs w:val="21"/>
              </w:rPr>
            </w:pPr>
            <w:r>
              <w:rPr>
                <w:rFonts w:eastAsiaTheme="minorEastAsia"/>
                <w:szCs w:val="21"/>
              </w:rPr>
              <w:t>环评报告表</w:t>
            </w:r>
          </w:p>
          <w:p>
            <w:pPr>
              <w:rPr>
                <w:rFonts w:eastAsiaTheme="minorEastAsia"/>
                <w:szCs w:val="21"/>
              </w:rPr>
            </w:pPr>
            <w:r>
              <w:rPr>
                <w:rFonts w:eastAsiaTheme="minorEastAsia"/>
                <w:szCs w:val="21"/>
              </w:rPr>
              <w:t>编制单位</w:t>
            </w:r>
          </w:p>
        </w:tc>
        <w:tc>
          <w:tcPr>
            <w:tcW w:w="3336" w:type="dxa"/>
            <w:gridSpan w:val="3"/>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eastAsiaTheme="minorEastAsia"/>
                <w:szCs w:val="21"/>
                <w:highlight w:val="yellow"/>
                <w:lang w:eastAsia="zh-CN"/>
              </w:rPr>
            </w:pPr>
            <w:r>
              <w:rPr>
                <w:rFonts w:hint="eastAsia" w:eastAsiaTheme="minorEastAsia"/>
                <w:color w:val="000000"/>
                <w:szCs w:val="21"/>
                <w:lang w:eastAsia="zh-CN"/>
              </w:rPr>
              <w:t>浙江省宁波市鄞州兴达环保工程有限公司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1980" w:type="dxa"/>
            <w:vAlign w:val="center"/>
          </w:tcPr>
          <w:p>
            <w:pPr>
              <w:rPr>
                <w:rFonts w:eastAsiaTheme="minorEastAsia"/>
                <w:szCs w:val="21"/>
              </w:rPr>
            </w:pPr>
            <w:r>
              <w:rPr>
                <w:rFonts w:eastAsiaTheme="minorEastAsia"/>
                <w:szCs w:val="21"/>
              </w:rPr>
              <w:t>环保设施</w:t>
            </w:r>
          </w:p>
          <w:p>
            <w:pPr>
              <w:rPr>
                <w:rFonts w:eastAsiaTheme="minorEastAsia"/>
                <w:szCs w:val="21"/>
              </w:rPr>
            </w:pPr>
            <w:r>
              <w:rPr>
                <w:rFonts w:eastAsiaTheme="minorEastAsia"/>
                <w:szCs w:val="21"/>
              </w:rPr>
              <w:t>设计单位</w:t>
            </w:r>
          </w:p>
        </w:tc>
        <w:tc>
          <w:tcPr>
            <w:tcW w:w="2265"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olor w:val="000000"/>
                <w:szCs w:val="21"/>
                <w:lang w:val="en-US" w:eastAsia="zh-CN"/>
              </w:rPr>
            </w:pPr>
            <w:r>
              <w:rPr>
                <w:rFonts w:hint="eastAsia"/>
                <w:color w:val="000000"/>
                <w:szCs w:val="21"/>
                <w:lang w:val="en-US" w:eastAsia="zh-CN"/>
              </w:rPr>
              <w:t>宁波乾程机械有限公司</w:t>
            </w:r>
          </w:p>
        </w:tc>
        <w:tc>
          <w:tcPr>
            <w:tcW w:w="1912" w:type="dxa"/>
            <w:vAlign w:val="center"/>
          </w:tcPr>
          <w:p>
            <w:pPr>
              <w:rPr>
                <w:rFonts w:eastAsiaTheme="minorEastAsia"/>
                <w:color w:val="auto"/>
                <w:szCs w:val="21"/>
              </w:rPr>
            </w:pPr>
            <w:r>
              <w:rPr>
                <w:rFonts w:eastAsiaTheme="minorEastAsia"/>
                <w:color w:val="auto"/>
                <w:szCs w:val="21"/>
              </w:rPr>
              <w:t>环保设施</w:t>
            </w:r>
          </w:p>
          <w:p>
            <w:pPr>
              <w:rPr>
                <w:rFonts w:eastAsiaTheme="minorEastAsia"/>
                <w:color w:val="auto"/>
                <w:szCs w:val="21"/>
              </w:rPr>
            </w:pPr>
            <w:r>
              <w:rPr>
                <w:rFonts w:eastAsiaTheme="minorEastAsia"/>
                <w:color w:val="auto"/>
                <w:szCs w:val="21"/>
              </w:rPr>
              <w:t>施工单位</w:t>
            </w:r>
          </w:p>
        </w:tc>
        <w:tc>
          <w:tcPr>
            <w:tcW w:w="3336" w:type="dxa"/>
            <w:gridSpan w:val="3"/>
            <w:vAlign w:val="center"/>
          </w:tcPr>
          <w:p>
            <w:pPr>
              <w:jc w:val="center"/>
              <w:rPr>
                <w:rFonts w:hint="eastAsia" w:eastAsiaTheme="minorEastAsia"/>
                <w:color w:val="auto"/>
                <w:szCs w:val="21"/>
                <w:lang w:val="en-US" w:eastAsia="zh-CN"/>
              </w:rPr>
            </w:pPr>
            <w:r>
              <w:rPr>
                <w:rFonts w:hint="eastAsia"/>
                <w:color w:val="000000"/>
                <w:szCs w:val="21"/>
                <w:lang w:val="en-US" w:eastAsia="zh-CN"/>
              </w:rPr>
              <w:t>宁波乾程机械有限公司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dxa"/>
            <w:vAlign w:val="center"/>
          </w:tcPr>
          <w:p>
            <w:pPr>
              <w:rPr>
                <w:rFonts w:eastAsiaTheme="minorEastAsia"/>
                <w:szCs w:val="21"/>
              </w:rPr>
            </w:pPr>
            <w:r>
              <w:rPr>
                <w:rFonts w:eastAsiaTheme="minorEastAsia"/>
                <w:szCs w:val="21"/>
              </w:rPr>
              <w:t>投资总概算</w:t>
            </w:r>
          </w:p>
        </w:tc>
        <w:tc>
          <w:tcPr>
            <w:tcW w:w="2265" w:type="dxa"/>
            <w:vAlign w:val="center"/>
          </w:tcPr>
          <w:p>
            <w:pPr>
              <w:tabs>
                <w:tab w:val="left" w:pos="5250"/>
              </w:tabs>
              <w:jc w:val="center"/>
              <w:rPr>
                <w:rFonts w:eastAsiaTheme="minorEastAsia"/>
                <w:szCs w:val="21"/>
              </w:rPr>
            </w:pPr>
            <w:r>
              <w:rPr>
                <w:rFonts w:hint="eastAsia" w:eastAsiaTheme="minorEastAsia"/>
                <w:kern w:val="2"/>
                <w:lang w:val="en-US" w:eastAsia="zh-CN"/>
              </w:rPr>
              <w:t>50</w:t>
            </w:r>
            <w:r>
              <w:rPr>
                <w:rFonts w:eastAsiaTheme="minorEastAsia"/>
                <w:szCs w:val="21"/>
              </w:rPr>
              <w:t>万元</w:t>
            </w:r>
          </w:p>
        </w:tc>
        <w:tc>
          <w:tcPr>
            <w:tcW w:w="1912" w:type="dxa"/>
            <w:vAlign w:val="center"/>
          </w:tcPr>
          <w:p>
            <w:pPr>
              <w:rPr>
                <w:rFonts w:eastAsiaTheme="minorEastAsia"/>
                <w:szCs w:val="21"/>
              </w:rPr>
            </w:pPr>
            <w:r>
              <w:rPr>
                <w:rFonts w:eastAsiaTheme="minorEastAsia"/>
                <w:szCs w:val="21"/>
              </w:rPr>
              <w:t>环保投资总概算</w:t>
            </w:r>
          </w:p>
        </w:tc>
        <w:tc>
          <w:tcPr>
            <w:tcW w:w="1425" w:type="dxa"/>
            <w:vAlign w:val="center"/>
          </w:tcPr>
          <w:p>
            <w:pPr>
              <w:tabs>
                <w:tab w:val="left" w:pos="5250"/>
              </w:tabs>
              <w:jc w:val="center"/>
              <w:rPr>
                <w:rFonts w:hint="default" w:eastAsiaTheme="minorEastAsia"/>
                <w:szCs w:val="21"/>
                <w:lang w:val="en-US" w:eastAsia="zh-CN"/>
              </w:rPr>
            </w:pPr>
            <w:r>
              <w:rPr>
                <w:rFonts w:hint="eastAsia" w:eastAsiaTheme="minorEastAsia"/>
                <w:szCs w:val="21"/>
                <w:lang w:val="en-US" w:eastAsia="zh-CN"/>
              </w:rPr>
              <w:t>--</w:t>
            </w:r>
          </w:p>
        </w:tc>
        <w:tc>
          <w:tcPr>
            <w:tcW w:w="690" w:type="dxa"/>
            <w:vAlign w:val="center"/>
          </w:tcPr>
          <w:p>
            <w:pPr>
              <w:tabs>
                <w:tab w:val="left" w:pos="5250"/>
              </w:tabs>
              <w:jc w:val="center"/>
              <w:rPr>
                <w:rFonts w:hint="eastAsia" w:eastAsiaTheme="minorEastAsia"/>
                <w:szCs w:val="21"/>
                <w:lang w:val="en-US" w:eastAsia="zh-CN"/>
              </w:rPr>
            </w:pPr>
            <w:r>
              <w:rPr>
                <w:rFonts w:hint="eastAsia" w:eastAsiaTheme="minorEastAsia"/>
                <w:szCs w:val="21"/>
                <w:lang w:val="en-US" w:eastAsia="zh-CN"/>
              </w:rPr>
              <w:t>比例</w:t>
            </w:r>
          </w:p>
        </w:tc>
        <w:tc>
          <w:tcPr>
            <w:tcW w:w="1221" w:type="dxa"/>
            <w:vAlign w:val="center"/>
          </w:tcPr>
          <w:p>
            <w:pPr>
              <w:tabs>
                <w:tab w:val="left" w:pos="5250"/>
              </w:tabs>
              <w:jc w:val="center"/>
              <w:rPr>
                <w:rFonts w:hint="default" w:eastAsiaTheme="minorEastAsia"/>
                <w:szCs w:val="21"/>
                <w:lang w:val="en-US" w:eastAsia="zh-CN"/>
              </w:rPr>
            </w:pPr>
            <w:r>
              <w:rPr>
                <w:rFonts w:hint="eastAsia" w:eastAsiaTheme="minorEastAsia"/>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dxa"/>
            <w:vAlign w:val="center"/>
          </w:tcPr>
          <w:p>
            <w:pPr>
              <w:rPr>
                <w:rFonts w:eastAsiaTheme="minorEastAsia"/>
                <w:szCs w:val="21"/>
              </w:rPr>
            </w:pPr>
            <w:r>
              <w:rPr>
                <w:rFonts w:eastAsiaTheme="minorEastAsia"/>
                <w:szCs w:val="21"/>
              </w:rPr>
              <w:t>实际总投资</w:t>
            </w:r>
          </w:p>
        </w:tc>
        <w:tc>
          <w:tcPr>
            <w:tcW w:w="2265" w:type="dxa"/>
            <w:vAlign w:val="center"/>
          </w:tcPr>
          <w:p>
            <w:pPr>
              <w:jc w:val="center"/>
              <w:rPr>
                <w:rFonts w:hint="default" w:eastAsiaTheme="minorEastAsia"/>
                <w:color w:val="auto"/>
                <w:szCs w:val="21"/>
                <w:lang w:val="en-US" w:eastAsia="zh-CN"/>
              </w:rPr>
            </w:pPr>
            <w:r>
              <w:rPr>
                <w:rFonts w:hint="eastAsia" w:eastAsiaTheme="minorEastAsia"/>
                <w:kern w:val="2"/>
                <w:lang w:val="en-US" w:eastAsia="zh-CN"/>
              </w:rPr>
              <w:t>65</w:t>
            </w:r>
            <w:r>
              <w:rPr>
                <w:rFonts w:eastAsiaTheme="minorEastAsia"/>
                <w:szCs w:val="21"/>
              </w:rPr>
              <w:t>万元</w:t>
            </w:r>
          </w:p>
        </w:tc>
        <w:tc>
          <w:tcPr>
            <w:tcW w:w="1912" w:type="dxa"/>
            <w:vAlign w:val="center"/>
          </w:tcPr>
          <w:p>
            <w:pPr>
              <w:rPr>
                <w:rFonts w:eastAsiaTheme="minorEastAsia"/>
                <w:color w:val="auto"/>
                <w:szCs w:val="21"/>
              </w:rPr>
            </w:pPr>
            <w:r>
              <w:rPr>
                <w:rFonts w:eastAsiaTheme="minorEastAsia"/>
                <w:color w:val="auto"/>
                <w:szCs w:val="21"/>
              </w:rPr>
              <w:t>实际环保投资</w:t>
            </w:r>
          </w:p>
        </w:tc>
        <w:tc>
          <w:tcPr>
            <w:tcW w:w="1425" w:type="dxa"/>
            <w:vAlign w:val="center"/>
          </w:tcPr>
          <w:p>
            <w:pPr>
              <w:jc w:val="center"/>
              <w:rPr>
                <w:rFonts w:eastAsiaTheme="minorEastAsia"/>
                <w:color w:val="auto"/>
                <w:szCs w:val="21"/>
              </w:rPr>
            </w:pPr>
            <w:r>
              <w:rPr>
                <w:rFonts w:hint="eastAsia" w:eastAsiaTheme="minorEastAsia"/>
                <w:color w:val="auto"/>
                <w:szCs w:val="21"/>
                <w:lang w:val="en-US" w:eastAsia="zh-CN"/>
              </w:rPr>
              <w:t>15万元</w:t>
            </w:r>
          </w:p>
        </w:tc>
        <w:tc>
          <w:tcPr>
            <w:tcW w:w="690" w:type="dxa"/>
            <w:vAlign w:val="center"/>
          </w:tcPr>
          <w:p>
            <w:pPr>
              <w:rPr>
                <w:rFonts w:eastAsiaTheme="minorEastAsia"/>
                <w:color w:val="auto"/>
                <w:szCs w:val="21"/>
              </w:rPr>
            </w:pPr>
            <w:r>
              <w:rPr>
                <w:rFonts w:hint="eastAsia" w:eastAsiaTheme="minorEastAsia"/>
                <w:color w:val="auto"/>
                <w:szCs w:val="21"/>
                <w:lang w:val="en-US" w:eastAsia="zh-CN"/>
              </w:rPr>
              <w:t>比例</w:t>
            </w:r>
          </w:p>
        </w:tc>
        <w:tc>
          <w:tcPr>
            <w:tcW w:w="1221" w:type="dxa"/>
            <w:vAlign w:val="center"/>
          </w:tcPr>
          <w:p>
            <w:pPr>
              <w:jc w:val="center"/>
              <w:rPr>
                <w:color w:val="auto"/>
                <w:szCs w:val="21"/>
              </w:rPr>
            </w:pPr>
            <w:r>
              <w:rPr>
                <w:rFonts w:hint="eastAsia" w:eastAsiaTheme="minorEastAsia"/>
                <w:color w:val="auto"/>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0" w:type="dxa"/>
            <w:vAlign w:val="center"/>
          </w:tcPr>
          <w:p>
            <w:pPr>
              <w:spacing w:line="360" w:lineRule="auto"/>
              <w:ind w:left="-30"/>
              <w:jc w:val="center"/>
              <w:rPr>
                <w:rFonts w:eastAsiaTheme="minorEastAsia"/>
                <w:szCs w:val="21"/>
              </w:rPr>
            </w:pPr>
            <w:r>
              <w:rPr>
                <w:rFonts w:eastAsiaTheme="minorEastAsia"/>
                <w:szCs w:val="21"/>
              </w:rPr>
              <w:t>项目建设过程简述</w:t>
            </w:r>
          </w:p>
        </w:tc>
        <w:tc>
          <w:tcPr>
            <w:tcW w:w="7513" w:type="dxa"/>
            <w:gridSpan w:val="5"/>
          </w:tcPr>
          <w:p>
            <w:pPr>
              <w:spacing w:line="360" w:lineRule="auto"/>
              <w:ind w:firstLine="420" w:firstLineChars="200"/>
              <w:rPr>
                <w:rStyle w:val="52"/>
                <w:rFonts w:hint="default" w:ascii="Times New Roman" w:hAnsi="Times New Roman" w:cs="Times New Roman" w:eastAsiaTheme="minorEastAsia"/>
                <w:b w:val="0"/>
                <w:bCs w:val="0"/>
                <w:i w:val="0"/>
                <w:iCs w:val="0"/>
                <w:smallCaps w:val="0"/>
                <w:strike w:val="0"/>
                <w:lang w:val="en-US" w:eastAsia="zh-CN"/>
              </w:rPr>
            </w:pPr>
            <w:r>
              <w:rPr>
                <w:rFonts w:hint="eastAsia" w:cs="Times New Roman"/>
                <w:szCs w:val="21"/>
                <w:lang w:eastAsia="zh-CN"/>
              </w:rPr>
              <w:t>宁波市鄞州莱特森塑粉厂</w:t>
            </w:r>
            <w:r>
              <w:rPr>
                <w:rFonts w:hint="eastAsia" w:cs="Times New Roman"/>
                <w:szCs w:val="21"/>
                <w:lang w:val="en-US" w:eastAsia="zh-CN"/>
              </w:rPr>
              <w:t>主要从事塑粉的制造加工</w:t>
            </w:r>
            <w:r>
              <w:rPr>
                <w:rFonts w:hint="default" w:ascii="Times New Roman" w:hAnsi="Times New Roman" w:cs="Times New Roman" w:eastAsiaTheme="minorEastAsia"/>
                <w:color w:val="auto"/>
                <w:szCs w:val="21"/>
              </w:rPr>
              <w:t>。</w:t>
            </w:r>
            <w:r>
              <w:rPr>
                <w:rFonts w:hint="eastAsia" w:cs="Times New Roman" w:eastAsiaTheme="minorEastAsia"/>
                <w:color w:val="auto"/>
                <w:szCs w:val="21"/>
                <w:lang w:val="en-US" w:eastAsia="zh-CN"/>
              </w:rPr>
              <w:t>项目选址位于鄞州区姜山镇井亭村，厂房向姜山镇井亭村经济合作社租赁，占地面积约600m</w:t>
            </w:r>
            <w:r>
              <w:rPr>
                <w:rFonts w:hint="eastAsia" w:cs="Times New Roman" w:eastAsiaTheme="minorEastAsia"/>
                <w:color w:val="auto"/>
                <w:szCs w:val="21"/>
                <w:vertAlign w:val="superscript"/>
                <w:lang w:val="en-US" w:eastAsia="zh-CN"/>
              </w:rPr>
              <w:t>2</w:t>
            </w:r>
            <w:r>
              <w:rPr>
                <w:rFonts w:hint="eastAsia" w:cs="Times New Roman" w:eastAsiaTheme="minorEastAsia"/>
                <w:color w:val="auto"/>
                <w:szCs w:val="21"/>
                <w:lang w:val="en-US" w:eastAsia="zh-CN"/>
              </w:rPr>
              <w:t>。项目建成后年产300吨塑粉。</w:t>
            </w:r>
            <w:r>
              <w:rPr>
                <w:rFonts w:hint="eastAsia" w:cs="Times New Roman" w:eastAsiaTheme="minorEastAsia"/>
                <w:color w:val="auto"/>
                <w:szCs w:val="21"/>
                <w:lang w:eastAsia="zh-CN"/>
              </w:rPr>
              <w:t>宁波市鄞州莱特森塑粉厂</w:t>
            </w:r>
            <w:r>
              <w:rPr>
                <w:rStyle w:val="52"/>
                <w:rFonts w:hint="default" w:ascii="Times New Roman" w:hAnsi="Times New Roman" w:cs="Times New Roman" w:eastAsiaTheme="minorEastAsia"/>
                <w:b w:val="0"/>
                <w:bCs w:val="0"/>
                <w:i w:val="0"/>
                <w:iCs w:val="0"/>
                <w:smallCaps w:val="0"/>
                <w:strike w:val="0"/>
                <w:color w:val="auto"/>
                <w:lang w:val="zh-CN" w:eastAsia="zh-CN"/>
              </w:rPr>
              <w:t>委托</w:t>
            </w:r>
            <w:r>
              <w:rPr>
                <w:rFonts w:hint="eastAsia" w:cs="Times New Roman" w:eastAsiaTheme="minorEastAsia"/>
                <w:color w:val="auto"/>
                <w:szCs w:val="21"/>
                <w:lang w:eastAsia="zh-CN"/>
              </w:rPr>
              <w:t>浙江省宁波市鄞州兴达环保工程有限公司</w:t>
            </w:r>
            <w:r>
              <w:rPr>
                <w:rFonts w:hint="default" w:ascii="Times New Roman" w:hAnsi="Times New Roman" w:cs="Times New Roman" w:eastAsiaTheme="minorEastAsia"/>
                <w:color w:val="auto"/>
                <w:szCs w:val="21"/>
                <w:lang w:val="en-US" w:eastAsia="zh-CN"/>
              </w:rPr>
              <w:t>编制了</w:t>
            </w:r>
            <w:r>
              <w:rPr>
                <w:rStyle w:val="52"/>
                <w:rFonts w:hint="default" w:ascii="Times New Roman" w:hAnsi="Times New Roman" w:cs="Times New Roman" w:eastAsiaTheme="minorEastAsia"/>
                <w:b w:val="0"/>
                <w:bCs w:val="0"/>
                <w:i w:val="0"/>
                <w:iCs w:val="0"/>
                <w:smallCaps w:val="0"/>
                <w:strike w:val="0"/>
                <w:color w:val="auto"/>
                <w:lang w:val="en-US" w:eastAsia="zh-CN"/>
              </w:rPr>
              <w:t>《</w:t>
            </w:r>
            <w:r>
              <w:rPr>
                <w:rFonts w:hint="eastAsia" w:cs="Times New Roman" w:eastAsiaTheme="minorEastAsia"/>
                <w:color w:val="auto"/>
                <w:szCs w:val="21"/>
                <w:lang w:eastAsia="zh-CN"/>
              </w:rPr>
              <w:t>宁波市鄞州莱特森塑粉厂</w:t>
            </w:r>
            <w:r>
              <w:rPr>
                <w:rFonts w:hint="eastAsia" w:cs="Times New Roman"/>
                <w:bCs/>
                <w:color w:val="auto"/>
                <w:szCs w:val="21"/>
                <w:lang w:eastAsia="zh-CN"/>
              </w:rPr>
              <w:t>年产300吨塑粉生产</w:t>
            </w:r>
            <w:r>
              <w:rPr>
                <w:rFonts w:hint="default" w:ascii="Times New Roman" w:hAnsi="Times New Roman" w:cs="Times New Roman"/>
                <w:bCs/>
                <w:color w:val="auto"/>
                <w:szCs w:val="21"/>
                <w:lang w:eastAsia="zh-CN"/>
              </w:rPr>
              <w:t>项目</w:t>
            </w:r>
            <w:r>
              <w:rPr>
                <w:rStyle w:val="52"/>
                <w:rFonts w:hint="default" w:ascii="Times New Roman" w:hAnsi="Times New Roman" w:cs="Times New Roman" w:eastAsiaTheme="minorEastAsia"/>
                <w:b w:val="0"/>
                <w:bCs w:val="0"/>
                <w:i w:val="0"/>
                <w:iCs w:val="0"/>
                <w:smallCaps w:val="0"/>
                <w:strike w:val="0"/>
                <w:color w:val="auto"/>
                <w:lang w:val="en-US" w:eastAsia="zh-CN"/>
              </w:rPr>
              <w:t>建设环境影响报告表》</w:t>
            </w:r>
            <w:r>
              <w:rPr>
                <w:rStyle w:val="52"/>
                <w:rFonts w:hint="default" w:ascii="Times New Roman" w:hAnsi="Times New Roman" w:cs="Times New Roman" w:eastAsiaTheme="minorEastAsia"/>
                <w:b w:val="0"/>
                <w:bCs w:val="0"/>
                <w:i w:val="0"/>
                <w:iCs w:val="0"/>
                <w:smallCaps w:val="0"/>
                <w:strike w:val="0"/>
                <w:sz w:val="21"/>
                <w:szCs w:val="21"/>
                <w:lang w:val="en-US" w:eastAsia="zh-CN"/>
              </w:rPr>
              <w:t>，2007年</w:t>
            </w:r>
            <w:r>
              <w:rPr>
                <w:rStyle w:val="52"/>
                <w:rFonts w:hint="eastAsia" w:ascii="Times New Roman" w:hAnsi="Times New Roman" w:cs="Times New Roman" w:eastAsiaTheme="minorEastAsia"/>
                <w:b w:val="0"/>
                <w:bCs w:val="0"/>
                <w:i w:val="0"/>
                <w:iCs w:val="0"/>
                <w:smallCaps w:val="0"/>
                <w:strike w:val="0"/>
                <w:sz w:val="21"/>
                <w:szCs w:val="21"/>
                <w:lang w:val="en-US" w:eastAsia="zh-CN"/>
              </w:rPr>
              <w:t>10</w:t>
            </w:r>
            <w:r>
              <w:rPr>
                <w:rStyle w:val="52"/>
                <w:rFonts w:hint="default" w:ascii="Times New Roman" w:hAnsi="Times New Roman" w:cs="Times New Roman" w:eastAsiaTheme="minorEastAsia"/>
                <w:b w:val="0"/>
                <w:bCs w:val="0"/>
                <w:i w:val="0"/>
                <w:iCs w:val="0"/>
                <w:smallCaps w:val="0"/>
                <w:strike w:val="0"/>
                <w:sz w:val="21"/>
                <w:szCs w:val="21"/>
                <w:lang w:val="en-US" w:eastAsia="zh-CN"/>
              </w:rPr>
              <w:t>月宁波市鄞州区环境保护局</w:t>
            </w:r>
            <w:r>
              <w:rPr>
                <w:rStyle w:val="52"/>
                <w:rFonts w:hint="default" w:ascii="Times New Roman" w:hAnsi="Times New Roman" w:cs="Times New Roman" w:eastAsiaTheme="minorEastAsia"/>
                <w:b w:val="0"/>
                <w:bCs w:val="0"/>
                <w:i w:val="0"/>
                <w:iCs w:val="0"/>
                <w:smallCaps w:val="0"/>
                <w:strike w:val="0"/>
                <w:lang w:val="zh-CN" w:eastAsia="zh-CN"/>
              </w:rPr>
              <w:t>批复了该</w:t>
            </w:r>
            <w:r>
              <w:rPr>
                <w:rStyle w:val="52"/>
                <w:rFonts w:hint="default" w:ascii="Times New Roman" w:hAnsi="Times New Roman" w:cs="Times New Roman" w:eastAsiaTheme="minorEastAsia"/>
                <w:b w:val="0"/>
                <w:bCs w:val="0"/>
                <w:i w:val="0"/>
                <w:iCs w:val="0"/>
                <w:smallCaps w:val="0"/>
                <w:strike w:val="0"/>
                <w:lang w:val="en-US" w:eastAsia="zh-CN"/>
              </w:rPr>
              <w:t>环境影响报告表。</w:t>
            </w:r>
          </w:p>
          <w:p>
            <w:pPr>
              <w:spacing w:line="360" w:lineRule="auto"/>
              <w:ind w:firstLine="440" w:firstLineChars="200"/>
              <w:rPr>
                <w:rStyle w:val="52"/>
                <w:rFonts w:hint="default" w:ascii="Times New Roman" w:hAnsi="Times New Roman" w:cs="Times New Roman" w:eastAsiaTheme="minorEastAsia"/>
                <w:b w:val="0"/>
                <w:bCs w:val="0"/>
                <w:i w:val="0"/>
                <w:iCs w:val="0"/>
                <w:smallCaps w:val="0"/>
                <w:strike w:val="0"/>
                <w:lang w:val="en-US" w:eastAsia="zh-CN"/>
              </w:rPr>
            </w:pPr>
            <w:r>
              <w:rPr>
                <w:rStyle w:val="52"/>
                <w:rFonts w:hint="default" w:ascii="Times New Roman" w:hAnsi="Times New Roman" w:cs="Times New Roman" w:eastAsiaTheme="minorEastAsia"/>
                <w:b w:val="0"/>
                <w:bCs w:val="0"/>
                <w:i w:val="0"/>
                <w:iCs w:val="0"/>
                <w:smallCaps w:val="0"/>
                <w:strike w:val="0"/>
                <w:lang w:val="en-US" w:eastAsia="zh-CN"/>
              </w:rPr>
              <w:t>本项目于</w:t>
            </w:r>
            <w:r>
              <w:rPr>
                <w:rStyle w:val="52"/>
                <w:rFonts w:hint="default" w:ascii="Times New Roman" w:hAnsi="Times New Roman" w:cs="Times New Roman" w:eastAsiaTheme="minorEastAsia"/>
                <w:b w:val="0"/>
                <w:bCs w:val="0"/>
                <w:i w:val="0"/>
                <w:iCs w:val="0"/>
                <w:smallCaps w:val="0"/>
                <w:strike w:val="0"/>
                <w:sz w:val="21"/>
                <w:szCs w:val="21"/>
                <w:lang w:val="en-US" w:eastAsia="zh-CN"/>
              </w:rPr>
              <w:t>20</w:t>
            </w:r>
            <w:r>
              <w:rPr>
                <w:rStyle w:val="52"/>
                <w:rFonts w:hint="eastAsia" w:ascii="Times New Roman" w:hAnsi="Times New Roman" w:cs="Times New Roman" w:eastAsiaTheme="minorEastAsia"/>
                <w:b w:val="0"/>
                <w:bCs w:val="0"/>
                <w:i w:val="0"/>
                <w:iCs w:val="0"/>
                <w:smallCaps w:val="0"/>
                <w:strike w:val="0"/>
                <w:sz w:val="21"/>
                <w:szCs w:val="21"/>
                <w:lang w:val="en-US" w:eastAsia="zh-CN"/>
              </w:rPr>
              <w:t>08</w:t>
            </w:r>
            <w:r>
              <w:rPr>
                <w:rStyle w:val="52"/>
                <w:rFonts w:hint="default" w:ascii="Times New Roman" w:hAnsi="Times New Roman" w:cs="Times New Roman" w:eastAsiaTheme="minorEastAsia"/>
                <w:b w:val="0"/>
                <w:bCs w:val="0"/>
                <w:i w:val="0"/>
                <w:iCs w:val="0"/>
                <w:smallCaps w:val="0"/>
                <w:strike w:val="0"/>
                <w:sz w:val="21"/>
                <w:szCs w:val="21"/>
                <w:lang w:val="en-US" w:eastAsia="zh-CN"/>
              </w:rPr>
              <w:t>年</w:t>
            </w:r>
            <w:r>
              <w:rPr>
                <w:rStyle w:val="52"/>
                <w:rFonts w:hint="eastAsia" w:ascii="Times New Roman" w:hAnsi="Times New Roman" w:cs="Times New Roman" w:eastAsiaTheme="minorEastAsia"/>
                <w:b w:val="0"/>
                <w:bCs w:val="0"/>
                <w:i w:val="0"/>
                <w:iCs w:val="0"/>
                <w:smallCaps w:val="0"/>
                <w:strike w:val="0"/>
                <w:sz w:val="21"/>
                <w:szCs w:val="21"/>
                <w:lang w:val="en-US" w:eastAsia="zh-CN"/>
              </w:rPr>
              <w:t>8</w:t>
            </w:r>
            <w:r>
              <w:rPr>
                <w:rStyle w:val="52"/>
                <w:rFonts w:hint="default" w:ascii="Times New Roman" w:hAnsi="Times New Roman" w:cs="Times New Roman" w:eastAsiaTheme="minorEastAsia"/>
                <w:b w:val="0"/>
                <w:bCs w:val="0"/>
                <w:i w:val="0"/>
                <w:iCs w:val="0"/>
                <w:smallCaps w:val="0"/>
                <w:strike w:val="0"/>
                <w:sz w:val="21"/>
                <w:szCs w:val="21"/>
                <w:lang w:val="en-US" w:eastAsia="zh-CN"/>
              </w:rPr>
              <w:t>月开工建设，20</w:t>
            </w:r>
            <w:r>
              <w:rPr>
                <w:rStyle w:val="52"/>
                <w:rFonts w:hint="eastAsia" w:ascii="Times New Roman" w:hAnsi="Times New Roman" w:cs="Times New Roman" w:eastAsiaTheme="minorEastAsia"/>
                <w:b w:val="0"/>
                <w:bCs w:val="0"/>
                <w:i w:val="0"/>
                <w:iCs w:val="0"/>
                <w:smallCaps w:val="0"/>
                <w:strike w:val="0"/>
                <w:sz w:val="21"/>
                <w:szCs w:val="21"/>
                <w:lang w:val="en-US" w:eastAsia="zh-CN"/>
              </w:rPr>
              <w:t>08</w:t>
            </w:r>
            <w:r>
              <w:rPr>
                <w:rStyle w:val="52"/>
                <w:rFonts w:hint="default" w:ascii="Times New Roman" w:hAnsi="Times New Roman" w:cs="Times New Roman" w:eastAsiaTheme="minorEastAsia"/>
                <w:b w:val="0"/>
                <w:bCs w:val="0"/>
                <w:i w:val="0"/>
                <w:iCs w:val="0"/>
                <w:smallCaps w:val="0"/>
                <w:strike w:val="0"/>
                <w:sz w:val="21"/>
                <w:szCs w:val="21"/>
                <w:lang w:val="en-US" w:eastAsia="zh-CN"/>
              </w:rPr>
              <w:t>年</w:t>
            </w:r>
            <w:r>
              <w:rPr>
                <w:rStyle w:val="52"/>
                <w:rFonts w:hint="eastAsia" w:ascii="Times New Roman" w:hAnsi="Times New Roman" w:cs="Times New Roman" w:eastAsiaTheme="minorEastAsia"/>
                <w:b w:val="0"/>
                <w:bCs w:val="0"/>
                <w:i w:val="0"/>
                <w:iCs w:val="0"/>
                <w:smallCaps w:val="0"/>
                <w:strike w:val="0"/>
                <w:sz w:val="21"/>
                <w:szCs w:val="21"/>
                <w:lang w:val="en-US" w:eastAsia="zh-CN"/>
              </w:rPr>
              <w:t>10</w:t>
            </w:r>
            <w:r>
              <w:rPr>
                <w:rStyle w:val="52"/>
                <w:rFonts w:hint="default" w:ascii="Times New Roman" w:hAnsi="Times New Roman" w:cs="Times New Roman" w:eastAsiaTheme="minorEastAsia"/>
                <w:b w:val="0"/>
                <w:bCs w:val="0"/>
                <w:i w:val="0"/>
                <w:iCs w:val="0"/>
                <w:smallCaps w:val="0"/>
                <w:strike w:val="0"/>
                <w:sz w:val="21"/>
                <w:szCs w:val="21"/>
                <w:lang w:val="en-US" w:eastAsia="zh-CN"/>
              </w:rPr>
              <w:t>月进行调</w:t>
            </w:r>
            <w:r>
              <w:rPr>
                <w:rStyle w:val="52"/>
                <w:rFonts w:hint="default" w:ascii="Times New Roman" w:hAnsi="Times New Roman" w:cs="Times New Roman" w:eastAsiaTheme="minorEastAsia"/>
                <w:b w:val="0"/>
                <w:bCs w:val="0"/>
                <w:i w:val="0"/>
                <w:iCs w:val="0"/>
                <w:smallCaps w:val="0"/>
                <w:strike w:val="0"/>
                <w:lang w:val="en-US" w:eastAsia="zh-CN"/>
              </w:rPr>
              <w:t>试。目前各设备运行状况良好，已具备验</w:t>
            </w:r>
            <w:r>
              <w:rPr>
                <w:rStyle w:val="52"/>
                <w:rFonts w:hint="default" w:ascii="Times New Roman" w:hAnsi="Times New Roman" w:cs="Times New Roman" w:eastAsiaTheme="minorEastAsia"/>
                <w:b w:val="0"/>
                <w:bCs w:val="0"/>
                <w:i w:val="0"/>
                <w:iCs w:val="0"/>
                <w:smallCaps w:val="0"/>
                <w:strike w:val="0"/>
                <w:color w:val="auto"/>
                <w:lang w:val="en-US" w:eastAsia="zh-CN"/>
              </w:rPr>
              <w:t>收条件。本次验收范围为</w:t>
            </w:r>
            <w:r>
              <w:rPr>
                <w:rFonts w:hint="eastAsia"/>
                <w:bCs/>
                <w:szCs w:val="21"/>
                <w:lang w:eastAsia="zh-CN"/>
              </w:rPr>
              <w:t>年产300吨塑粉</w:t>
            </w:r>
            <w:r>
              <w:rPr>
                <w:rStyle w:val="52"/>
                <w:rFonts w:hint="default" w:ascii="Times New Roman" w:hAnsi="Times New Roman" w:cs="Times New Roman" w:eastAsiaTheme="minorEastAsia"/>
                <w:b w:val="0"/>
                <w:bCs w:val="0"/>
                <w:i w:val="0"/>
                <w:iCs w:val="0"/>
                <w:smallCaps w:val="0"/>
                <w:strike w:val="0"/>
                <w:color w:val="auto"/>
                <w:lang w:val="en-US" w:eastAsia="zh-CN"/>
              </w:rPr>
              <w:t>。</w:t>
            </w:r>
          </w:p>
          <w:p>
            <w:pPr>
              <w:spacing w:line="360" w:lineRule="auto"/>
              <w:ind w:firstLine="420" w:firstLineChars="200"/>
              <w:rPr>
                <w:rFonts w:eastAsiaTheme="minorEastAsia"/>
                <w:color w:val="auto"/>
                <w:szCs w:val="21"/>
              </w:rPr>
            </w:pPr>
            <w:r>
              <w:rPr>
                <w:rFonts w:hint="default" w:ascii="Times New Roman" w:hAnsi="Times New Roman" w:cs="Times New Roman" w:eastAsiaTheme="minorEastAsia"/>
                <w:color w:val="auto"/>
                <w:szCs w:val="21"/>
              </w:rPr>
              <w:t>根据环境保护部办公</w:t>
            </w:r>
            <w:r>
              <w:rPr>
                <w:rFonts w:hint="default" w:ascii="Times New Roman" w:hAnsi="Times New Roman" w:cs="Times New Roman" w:eastAsiaTheme="minorEastAsia"/>
                <w:color w:val="auto"/>
                <w:szCs w:val="21"/>
                <w:lang w:val="en-US" w:eastAsia="zh-CN"/>
              </w:rPr>
              <w:t>厅</w:t>
            </w:r>
            <w:r>
              <w:rPr>
                <w:rFonts w:hint="default" w:ascii="Times New Roman" w:hAnsi="Times New Roman" w:cs="Times New Roman" w:eastAsiaTheme="minorEastAsia"/>
                <w:color w:val="auto"/>
                <w:szCs w:val="21"/>
              </w:rPr>
              <w:t>函《关于规范建设单位自主开展建设项目竣工环境保护验收的通知》、《建设项目竣工环境保护验收技术指南污染影响类》，2017年10月1日起建设单位自主开展建设项目竣工环境保护验收。受</w:t>
            </w:r>
            <w:r>
              <w:rPr>
                <w:rFonts w:hint="eastAsia" w:cs="Times New Roman" w:eastAsiaTheme="minorEastAsia"/>
                <w:szCs w:val="21"/>
                <w:lang w:eastAsia="zh-CN"/>
              </w:rPr>
              <w:t>宁波市鄞州莱特森塑粉厂</w:t>
            </w:r>
            <w:r>
              <w:rPr>
                <w:rFonts w:hint="default" w:ascii="Times New Roman" w:hAnsi="Times New Roman" w:cs="Times New Roman" w:eastAsiaTheme="minorEastAsia"/>
                <w:color w:val="auto"/>
                <w:szCs w:val="21"/>
              </w:rPr>
              <w:t>委托，浙江诚德检</w:t>
            </w:r>
            <w:r>
              <w:rPr>
                <w:rFonts w:eastAsiaTheme="minorEastAsia"/>
                <w:color w:val="auto"/>
                <w:szCs w:val="21"/>
              </w:rPr>
              <w:t>测研究有限公司对本项目进行了验收监测。监测单位根据现有资料，对该项目进行现场勘察后编制了建设该项目竣工环境保护验收监测方案。</w:t>
            </w:r>
          </w:p>
          <w:p>
            <w:pPr>
              <w:spacing w:line="360" w:lineRule="auto"/>
              <w:ind w:firstLine="420" w:firstLineChars="200"/>
              <w:rPr>
                <w:rFonts w:eastAsiaTheme="minorEastAsia"/>
                <w:color w:val="FF0000"/>
                <w:szCs w:val="21"/>
              </w:rPr>
            </w:pPr>
            <w:r>
              <w:rPr>
                <w:rFonts w:eastAsiaTheme="minorEastAsia"/>
                <w:color w:val="auto"/>
                <w:szCs w:val="21"/>
              </w:rPr>
              <w:t>依据建设该项目竣工环境保护验收监测方案，浙江诚德检测研究有限公司</w:t>
            </w:r>
            <w:r>
              <w:rPr>
                <w:rFonts w:hint="default" w:eastAsiaTheme="minorEastAsia"/>
                <w:color w:val="auto"/>
                <w:szCs w:val="21"/>
              </w:rPr>
              <w:t>于20</w:t>
            </w:r>
            <w:r>
              <w:rPr>
                <w:rFonts w:hint="eastAsia" w:eastAsiaTheme="minorEastAsia"/>
                <w:color w:val="auto"/>
                <w:szCs w:val="21"/>
                <w:lang w:val="en-US" w:eastAsia="zh-CN"/>
              </w:rPr>
              <w:t>21</w:t>
            </w:r>
            <w:r>
              <w:rPr>
                <w:rFonts w:hint="default" w:eastAsiaTheme="minorEastAsia"/>
                <w:color w:val="auto"/>
                <w:szCs w:val="21"/>
              </w:rPr>
              <w:t>年</w:t>
            </w:r>
            <w:r>
              <w:rPr>
                <w:rFonts w:hint="eastAsia" w:eastAsiaTheme="minorEastAsia"/>
                <w:color w:val="auto"/>
                <w:szCs w:val="21"/>
                <w:lang w:val="en-US" w:eastAsia="zh-CN"/>
              </w:rPr>
              <w:t>1</w:t>
            </w:r>
            <w:r>
              <w:rPr>
                <w:rFonts w:hint="default" w:eastAsiaTheme="minorEastAsia"/>
                <w:color w:val="auto"/>
                <w:szCs w:val="21"/>
              </w:rPr>
              <w:t>月</w:t>
            </w:r>
            <w:r>
              <w:rPr>
                <w:rFonts w:hint="eastAsia" w:eastAsiaTheme="minorEastAsia"/>
                <w:color w:val="auto"/>
                <w:szCs w:val="21"/>
                <w:lang w:val="en-US" w:eastAsia="zh-CN"/>
              </w:rPr>
              <w:t>14</w:t>
            </w:r>
            <w:r>
              <w:rPr>
                <w:rFonts w:hint="default" w:eastAsiaTheme="minorEastAsia"/>
                <w:color w:val="auto"/>
                <w:szCs w:val="21"/>
              </w:rPr>
              <w:t>日~</w:t>
            </w:r>
            <w:r>
              <w:rPr>
                <w:rFonts w:hint="eastAsia" w:eastAsiaTheme="minorEastAsia"/>
                <w:color w:val="auto"/>
                <w:szCs w:val="21"/>
                <w:lang w:val="en-US" w:eastAsia="zh-CN"/>
              </w:rPr>
              <w:t>1</w:t>
            </w:r>
            <w:r>
              <w:rPr>
                <w:rFonts w:hint="default" w:eastAsiaTheme="minorEastAsia"/>
                <w:color w:val="auto"/>
                <w:szCs w:val="21"/>
              </w:rPr>
              <w:t>月</w:t>
            </w:r>
            <w:r>
              <w:rPr>
                <w:rFonts w:hint="eastAsia" w:eastAsiaTheme="minorEastAsia"/>
                <w:color w:val="auto"/>
                <w:szCs w:val="21"/>
                <w:lang w:val="en-US" w:eastAsia="zh-CN"/>
              </w:rPr>
              <w:t>15</w:t>
            </w:r>
            <w:r>
              <w:rPr>
                <w:rFonts w:hint="default" w:eastAsiaTheme="minorEastAsia"/>
                <w:color w:val="auto"/>
                <w:szCs w:val="21"/>
              </w:rPr>
              <w:t>日</w:t>
            </w:r>
            <w:r>
              <w:rPr>
                <w:rFonts w:eastAsiaTheme="minorEastAsia"/>
                <w:color w:val="auto"/>
                <w:szCs w:val="21"/>
              </w:rPr>
              <w:t>对项目污染物排放现状和各类环保治理设施的处理能力进行了现场监测。</w:t>
            </w:r>
            <w:r>
              <w:rPr>
                <w:rFonts w:hint="default" w:ascii="Times New Roman" w:hAnsi="Times New Roman" w:cs="Times New Roman" w:eastAsiaTheme="minorEastAsia"/>
                <w:color w:val="auto"/>
                <w:szCs w:val="21"/>
              </w:rPr>
              <w:t>浙江诚德检</w:t>
            </w:r>
            <w:r>
              <w:rPr>
                <w:rFonts w:eastAsiaTheme="minorEastAsia"/>
                <w:color w:val="auto"/>
                <w:szCs w:val="21"/>
              </w:rPr>
              <w:t>测研究有限公司收集相关资料，在此基础上编写此报告</w:t>
            </w:r>
            <w:r>
              <w:rPr>
                <w:rFonts w:hint="eastAsia" w:eastAsiaTheme="minorEastAsia"/>
                <w:color w:val="auto"/>
                <w:szCs w:val="21"/>
                <w:lang w:val="en-US" w:eastAsia="zh-CN"/>
              </w:rPr>
              <w:t>表</w:t>
            </w:r>
            <w:r>
              <w:rPr>
                <w:rFonts w:eastAsia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0" w:type="dxa"/>
            <w:vAlign w:val="center"/>
          </w:tcPr>
          <w:p>
            <w:pPr>
              <w:spacing w:line="360" w:lineRule="auto"/>
              <w:jc w:val="center"/>
              <w:rPr>
                <w:rFonts w:eastAsiaTheme="minorEastAsia"/>
                <w:szCs w:val="21"/>
              </w:rPr>
            </w:pPr>
            <w:r>
              <w:rPr>
                <w:rFonts w:eastAsiaTheme="minorEastAsia"/>
                <w:szCs w:val="21"/>
              </w:rPr>
              <w:t>验收监测依据</w:t>
            </w:r>
          </w:p>
        </w:tc>
        <w:tc>
          <w:tcPr>
            <w:tcW w:w="7513" w:type="dxa"/>
            <w:gridSpan w:val="5"/>
            <w:vAlign w:val="top"/>
          </w:tcPr>
          <w:p>
            <w:pPr>
              <w:spacing w:line="360" w:lineRule="auto"/>
              <w:jc w:val="left"/>
              <w:rPr>
                <w:spacing w:val="0"/>
                <w:szCs w:val="21"/>
              </w:rPr>
            </w:pPr>
            <w:r>
              <w:rPr>
                <w:spacing w:val="0"/>
                <w:szCs w:val="21"/>
              </w:rPr>
              <w:t>1、建设项目环境保护相关法律、法规、规章和规范</w:t>
            </w:r>
          </w:p>
          <w:p>
            <w:pPr>
              <w:spacing w:line="360" w:lineRule="auto"/>
              <w:jc w:val="left"/>
              <w:rPr>
                <w:spacing w:val="0"/>
                <w:szCs w:val="21"/>
              </w:rPr>
            </w:pPr>
            <w:r>
              <w:rPr>
                <w:spacing w:val="0"/>
                <w:szCs w:val="21"/>
              </w:rPr>
              <w:t>(1)《中华人民共和国环境保护法》，主席令第9号，2015年1月1日；</w:t>
            </w:r>
          </w:p>
          <w:p>
            <w:pPr>
              <w:spacing w:line="360" w:lineRule="auto"/>
              <w:jc w:val="left"/>
              <w:rPr>
                <w:spacing w:val="0"/>
                <w:szCs w:val="21"/>
              </w:rPr>
            </w:pPr>
            <w:r>
              <w:rPr>
                <w:spacing w:val="0"/>
                <w:szCs w:val="21"/>
              </w:rPr>
              <w:t>(2)《中华人民共和国水污染防治法》，主席令第70号，2018年1月1日；</w:t>
            </w:r>
          </w:p>
          <w:p>
            <w:pPr>
              <w:spacing w:line="360" w:lineRule="auto"/>
              <w:jc w:val="left"/>
              <w:rPr>
                <w:spacing w:val="0"/>
                <w:szCs w:val="21"/>
              </w:rPr>
            </w:pPr>
            <w:r>
              <w:rPr>
                <w:spacing w:val="0"/>
                <w:szCs w:val="21"/>
              </w:rPr>
              <w:t>(3)《中华人民共和国大气污染防治法》，主席令第31号，2016年1月1日；</w:t>
            </w:r>
          </w:p>
          <w:p>
            <w:pPr>
              <w:spacing w:line="360" w:lineRule="auto"/>
              <w:jc w:val="left"/>
              <w:rPr>
                <w:spacing w:val="0"/>
                <w:szCs w:val="21"/>
              </w:rPr>
            </w:pPr>
            <w:r>
              <w:rPr>
                <w:spacing w:val="0"/>
                <w:szCs w:val="21"/>
              </w:rPr>
              <w:t>(4)《中华人民共和国环境噪声污染防治法》，主席令77号，</w:t>
            </w:r>
            <w:r>
              <w:rPr>
                <w:rFonts w:hint="eastAsia"/>
                <w:spacing w:val="0"/>
                <w:szCs w:val="21"/>
                <w:lang w:val="en-US" w:eastAsia="zh-CN"/>
              </w:rPr>
              <w:t>2018</w:t>
            </w:r>
            <w:r>
              <w:rPr>
                <w:spacing w:val="0"/>
                <w:szCs w:val="21"/>
              </w:rPr>
              <w:t>年</w:t>
            </w:r>
            <w:r>
              <w:rPr>
                <w:rFonts w:hint="eastAsia"/>
                <w:spacing w:val="0"/>
                <w:szCs w:val="21"/>
                <w:lang w:val="en-US" w:eastAsia="zh-CN"/>
              </w:rPr>
              <w:t>12</w:t>
            </w:r>
            <w:r>
              <w:rPr>
                <w:spacing w:val="0"/>
                <w:szCs w:val="21"/>
              </w:rPr>
              <w:t>月；</w:t>
            </w:r>
          </w:p>
          <w:p>
            <w:pPr>
              <w:spacing w:line="360" w:lineRule="auto"/>
              <w:jc w:val="left"/>
              <w:rPr>
                <w:spacing w:val="0"/>
                <w:szCs w:val="21"/>
              </w:rPr>
            </w:pPr>
            <w:r>
              <w:rPr>
                <w:spacing w:val="0"/>
                <w:szCs w:val="21"/>
              </w:rPr>
              <w:t>(5)《中华人民共和国固体废物污染环境防治法》，</w:t>
            </w:r>
            <w:r>
              <w:rPr>
                <w:spacing w:val="-11"/>
                <w:szCs w:val="21"/>
              </w:rPr>
              <w:t>主席令57号，2016年11月7日；</w:t>
            </w:r>
          </w:p>
          <w:p>
            <w:pPr>
              <w:spacing w:line="360" w:lineRule="auto"/>
              <w:jc w:val="left"/>
              <w:rPr>
                <w:spacing w:val="0"/>
                <w:szCs w:val="21"/>
              </w:rPr>
            </w:pPr>
            <w:r>
              <w:rPr>
                <w:spacing w:val="0"/>
                <w:szCs w:val="21"/>
              </w:rPr>
              <w:t>(6)《国务院关于修改《建设项目环境保护管理条例》的决定》及附件《建设项目环境保护管理条例》，国务院令第682号，2017年7月16日；</w:t>
            </w:r>
          </w:p>
          <w:p>
            <w:pPr>
              <w:spacing w:line="360" w:lineRule="auto"/>
              <w:jc w:val="left"/>
              <w:rPr>
                <w:rFonts w:hint="eastAsia" w:eastAsia="宋体"/>
                <w:spacing w:val="0"/>
                <w:szCs w:val="21"/>
                <w:lang w:eastAsia="zh-CN"/>
              </w:rPr>
            </w:pPr>
            <w:r>
              <w:rPr>
                <w:spacing w:val="0"/>
                <w:szCs w:val="21"/>
              </w:rPr>
              <w:t>(7)《关于发布《建设项目竣工环境保护验收暂行办法》的公告》及附件《建设项目竣工环境保护验收暂行办法》，国家环境保护部，国环规环评[2017]4号，2017年11月20日</w:t>
            </w:r>
            <w:r>
              <w:rPr>
                <w:rFonts w:hint="eastAsia"/>
                <w:spacing w:val="0"/>
                <w:szCs w:val="21"/>
                <w:lang w:eastAsia="zh-CN"/>
              </w:rPr>
              <w:t>；</w:t>
            </w:r>
          </w:p>
          <w:p>
            <w:pPr>
              <w:spacing w:line="360" w:lineRule="auto"/>
              <w:jc w:val="left"/>
              <w:rPr>
                <w:rFonts w:hint="eastAsia" w:eastAsia="宋体"/>
                <w:spacing w:val="0"/>
                <w:szCs w:val="21"/>
                <w:lang w:eastAsia="zh-CN"/>
              </w:rPr>
            </w:pPr>
            <w:r>
              <w:rPr>
                <w:spacing w:val="0"/>
                <w:szCs w:val="21"/>
              </w:rPr>
              <w:t>(</w:t>
            </w:r>
            <w:r>
              <w:rPr>
                <w:rFonts w:hint="eastAsia"/>
                <w:spacing w:val="0"/>
                <w:szCs w:val="21"/>
                <w:lang w:val="en-US" w:eastAsia="zh-CN"/>
              </w:rPr>
              <w:t>8</w:t>
            </w:r>
            <w:r>
              <w:rPr>
                <w:spacing w:val="0"/>
                <w:szCs w:val="21"/>
              </w:rPr>
              <w:t>)</w:t>
            </w:r>
            <w:r>
              <w:rPr>
                <w:rFonts w:hint="default"/>
                <w:spacing w:val="0"/>
                <w:szCs w:val="21"/>
              </w:rPr>
              <w:t>《浙江省建设项目环境保护管理办法》</w:t>
            </w:r>
            <w:r>
              <w:rPr>
                <w:rFonts w:hint="eastAsia"/>
                <w:spacing w:val="0"/>
                <w:szCs w:val="21"/>
                <w:lang w:eastAsia="zh-CN"/>
              </w:rPr>
              <w:t>，</w:t>
            </w:r>
            <w:r>
              <w:rPr>
                <w:rFonts w:hint="default"/>
                <w:spacing w:val="0"/>
                <w:szCs w:val="21"/>
              </w:rPr>
              <w:t>2011年10月25日</w:t>
            </w:r>
            <w:r>
              <w:rPr>
                <w:rFonts w:hint="eastAsia"/>
                <w:spacing w:val="0"/>
                <w:szCs w:val="21"/>
                <w:lang w:eastAsia="zh-CN"/>
              </w:rPr>
              <w:t>；</w:t>
            </w:r>
          </w:p>
          <w:p>
            <w:pPr>
              <w:spacing w:line="360" w:lineRule="auto"/>
              <w:jc w:val="left"/>
              <w:rPr>
                <w:rFonts w:hint="eastAsia" w:eastAsia="宋体"/>
                <w:spacing w:val="0"/>
                <w:szCs w:val="21"/>
                <w:lang w:eastAsia="zh-CN"/>
              </w:rPr>
            </w:pPr>
            <w:r>
              <w:rPr>
                <w:spacing w:val="0"/>
                <w:szCs w:val="21"/>
              </w:rPr>
              <w:t>(</w:t>
            </w:r>
            <w:r>
              <w:rPr>
                <w:rFonts w:hint="eastAsia"/>
                <w:spacing w:val="0"/>
                <w:szCs w:val="21"/>
                <w:lang w:val="en-US" w:eastAsia="zh-CN"/>
              </w:rPr>
              <w:t>9</w:t>
            </w:r>
            <w:r>
              <w:rPr>
                <w:spacing w:val="0"/>
                <w:szCs w:val="21"/>
              </w:rPr>
              <w:t>)</w:t>
            </w:r>
            <w:r>
              <w:rPr>
                <w:rFonts w:hint="default"/>
                <w:spacing w:val="0"/>
                <w:szCs w:val="21"/>
              </w:rPr>
              <w:t>《浙江省大气污染防治条例》</w:t>
            </w:r>
            <w:r>
              <w:rPr>
                <w:rFonts w:hint="eastAsia"/>
                <w:spacing w:val="0"/>
                <w:szCs w:val="21"/>
                <w:lang w:eastAsia="zh-CN"/>
              </w:rPr>
              <w:t>，</w:t>
            </w:r>
            <w:r>
              <w:rPr>
                <w:rFonts w:hint="default"/>
                <w:spacing w:val="0"/>
                <w:szCs w:val="21"/>
              </w:rPr>
              <w:t>2016年5月27日</w:t>
            </w:r>
            <w:r>
              <w:rPr>
                <w:rFonts w:hint="eastAsia"/>
                <w:spacing w:val="0"/>
                <w:szCs w:val="21"/>
                <w:lang w:eastAsia="zh-CN"/>
              </w:rPr>
              <w:t>；</w:t>
            </w:r>
          </w:p>
          <w:p>
            <w:pPr>
              <w:spacing w:line="360" w:lineRule="auto"/>
              <w:jc w:val="left"/>
              <w:rPr>
                <w:rFonts w:hint="eastAsia" w:eastAsia="宋体"/>
                <w:spacing w:val="0"/>
                <w:szCs w:val="21"/>
                <w:lang w:eastAsia="zh-CN"/>
              </w:rPr>
            </w:pPr>
            <w:r>
              <w:rPr>
                <w:spacing w:val="0"/>
                <w:szCs w:val="21"/>
              </w:rPr>
              <w:t>(</w:t>
            </w:r>
            <w:r>
              <w:rPr>
                <w:rFonts w:hint="eastAsia"/>
                <w:spacing w:val="0"/>
                <w:szCs w:val="21"/>
                <w:lang w:val="en-US" w:eastAsia="zh-CN"/>
              </w:rPr>
              <w:t>10</w:t>
            </w:r>
            <w:r>
              <w:rPr>
                <w:spacing w:val="0"/>
                <w:szCs w:val="21"/>
              </w:rPr>
              <w:t>)</w:t>
            </w:r>
            <w:r>
              <w:rPr>
                <w:rFonts w:hint="default"/>
                <w:spacing w:val="0"/>
                <w:szCs w:val="21"/>
              </w:rPr>
              <w:t>《浙江省固体废物环境污染防治条例》</w:t>
            </w:r>
            <w:r>
              <w:rPr>
                <w:rFonts w:hint="eastAsia"/>
                <w:spacing w:val="0"/>
                <w:szCs w:val="21"/>
                <w:lang w:eastAsia="zh-CN"/>
              </w:rPr>
              <w:t>，</w:t>
            </w:r>
            <w:r>
              <w:rPr>
                <w:rFonts w:hint="default"/>
                <w:spacing w:val="0"/>
                <w:szCs w:val="21"/>
              </w:rPr>
              <w:t>2013年12月19日</w:t>
            </w:r>
            <w:r>
              <w:rPr>
                <w:rFonts w:hint="eastAsia"/>
                <w:spacing w:val="0"/>
                <w:szCs w:val="21"/>
                <w:lang w:eastAsia="zh-CN"/>
              </w:rPr>
              <w:t>。</w:t>
            </w:r>
          </w:p>
          <w:p>
            <w:pPr>
              <w:spacing w:line="360" w:lineRule="auto"/>
              <w:jc w:val="left"/>
              <w:rPr>
                <w:spacing w:val="0"/>
                <w:szCs w:val="21"/>
              </w:rPr>
            </w:pPr>
            <w:r>
              <w:rPr>
                <w:spacing w:val="0"/>
                <w:szCs w:val="21"/>
              </w:rPr>
              <w:t>2、建设项目竣工环境保护验收技术指南</w:t>
            </w:r>
          </w:p>
          <w:p>
            <w:pPr>
              <w:spacing w:line="360" w:lineRule="auto"/>
              <w:jc w:val="left"/>
              <w:rPr>
                <w:spacing w:val="0"/>
                <w:szCs w:val="21"/>
              </w:rPr>
            </w:pPr>
            <w:r>
              <w:rPr>
                <w:spacing w:val="0"/>
                <w:szCs w:val="21"/>
              </w:rPr>
              <w:t>(1)《建设项目竣工环境保护验收技术指南污染影响类》，公告2018年第9号，生态环境部，2018年5月15日。</w:t>
            </w:r>
          </w:p>
          <w:p>
            <w:pPr>
              <w:spacing w:line="360" w:lineRule="auto"/>
              <w:jc w:val="left"/>
              <w:rPr>
                <w:spacing w:val="0"/>
                <w:szCs w:val="21"/>
              </w:rPr>
            </w:pPr>
            <w:r>
              <w:rPr>
                <w:spacing w:val="0"/>
                <w:szCs w:val="21"/>
              </w:rPr>
              <w:t>3、建设项目环境影响报告表及审批部门审批决定</w:t>
            </w:r>
          </w:p>
          <w:p>
            <w:pPr>
              <w:spacing w:line="360" w:lineRule="auto"/>
              <w:jc w:val="left"/>
              <w:rPr>
                <w:spacing w:val="0"/>
                <w:szCs w:val="21"/>
              </w:rPr>
            </w:pPr>
            <w:r>
              <w:rPr>
                <w:spacing w:val="0"/>
                <w:szCs w:val="21"/>
              </w:rPr>
              <w:t>(1)《</w:t>
            </w:r>
            <w:r>
              <w:rPr>
                <w:rFonts w:hint="eastAsia" w:eastAsiaTheme="minorEastAsia"/>
                <w:color w:val="auto"/>
                <w:spacing w:val="0"/>
                <w:szCs w:val="21"/>
                <w:lang w:eastAsia="zh-CN"/>
              </w:rPr>
              <w:t>宁波市鄞州莱特森塑粉厂年产300吨塑粉生产项目环境影响报告</w:t>
            </w:r>
            <w:r>
              <w:rPr>
                <w:rFonts w:hint="eastAsia" w:eastAsiaTheme="minorEastAsia"/>
                <w:color w:val="auto"/>
                <w:spacing w:val="0"/>
                <w:szCs w:val="21"/>
                <w:lang w:val="en-US" w:eastAsia="zh-CN"/>
              </w:rPr>
              <w:t>表</w:t>
            </w:r>
            <w:r>
              <w:rPr>
                <w:spacing w:val="0"/>
                <w:szCs w:val="21"/>
              </w:rPr>
              <w:t>》（</w:t>
            </w:r>
            <w:r>
              <w:rPr>
                <w:rFonts w:hint="eastAsia" w:eastAsiaTheme="minorEastAsia"/>
                <w:color w:val="auto"/>
                <w:spacing w:val="0"/>
                <w:szCs w:val="21"/>
                <w:lang w:eastAsia="zh-CN"/>
              </w:rPr>
              <w:t>浙江省宁波市鄞州兴达环保工程有限公司</w:t>
            </w:r>
            <w:r>
              <w:rPr>
                <w:spacing w:val="0"/>
                <w:szCs w:val="21"/>
              </w:rPr>
              <w:t>，</w:t>
            </w:r>
            <w:r>
              <w:rPr>
                <w:rFonts w:hint="eastAsia"/>
                <w:spacing w:val="0"/>
                <w:szCs w:val="21"/>
                <w:lang w:val="en-US" w:eastAsia="zh-CN"/>
              </w:rPr>
              <w:t>2007年10月）；</w:t>
            </w:r>
          </w:p>
          <w:p>
            <w:pPr>
              <w:spacing w:line="360" w:lineRule="auto"/>
              <w:jc w:val="left"/>
              <w:rPr>
                <w:color w:val="FF0000"/>
                <w:spacing w:val="0"/>
                <w:szCs w:val="21"/>
              </w:rPr>
            </w:pPr>
            <w:r>
              <w:rPr>
                <w:spacing w:val="0"/>
                <w:szCs w:val="21"/>
              </w:rPr>
              <w:t>(2)</w:t>
            </w:r>
            <w:r>
              <w:rPr>
                <w:rFonts w:hint="eastAsia" w:eastAsiaTheme="minorEastAsia"/>
                <w:color w:val="auto"/>
                <w:spacing w:val="0"/>
                <w:szCs w:val="21"/>
                <w:lang w:eastAsia="zh-CN"/>
              </w:rPr>
              <w:t>《宁波市鄞州莱特森塑粉厂年产300吨塑粉生产项目</w:t>
            </w:r>
            <w:r>
              <w:rPr>
                <w:rStyle w:val="52"/>
                <w:rFonts w:hint="default" w:ascii="Times New Roman" w:hAnsi="Times New Roman" w:cs="Times New Roman"/>
                <w:b w:val="0"/>
                <w:bCs w:val="0"/>
                <w:i w:val="0"/>
                <w:iCs w:val="0"/>
                <w:smallCaps w:val="0"/>
                <w:strike w:val="0"/>
                <w:color w:val="auto"/>
              </w:rPr>
              <w:t>环境影响报告表</w:t>
            </w:r>
            <w:r>
              <w:rPr>
                <w:rFonts w:hint="default" w:ascii="Times New Roman" w:hAnsi="Times New Roman" w:cs="Times New Roman"/>
                <w:color w:val="auto"/>
                <w:spacing w:val="0"/>
                <w:szCs w:val="21"/>
                <w:lang w:val="en-US" w:eastAsia="zh-CN"/>
              </w:rPr>
              <w:t>审批意见</w:t>
            </w:r>
            <w:r>
              <w:rPr>
                <w:color w:val="auto"/>
                <w:spacing w:val="0"/>
                <w:szCs w:val="21"/>
              </w:rPr>
              <w:t>》（</w:t>
            </w:r>
            <w:r>
              <w:rPr>
                <w:rFonts w:hint="eastAsia"/>
                <w:color w:val="000000"/>
                <w:szCs w:val="21"/>
                <w:lang w:val="en-US" w:eastAsia="zh-CN"/>
              </w:rPr>
              <w:t>宁波市鄞州区环境</w:t>
            </w:r>
            <w:r>
              <w:rPr>
                <w:color w:val="000000"/>
                <w:szCs w:val="21"/>
              </w:rPr>
              <w:t>保护局</w:t>
            </w:r>
            <w:r>
              <w:rPr>
                <w:rFonts w:hint="eastAsia" w:eastAsiaTheme="minorEastAsia"/>
                <w:color w:val="auto"/>
                <w:spacing w:val="0"/>
                <w:szCs w:val="21"/>
                <w:lang w:eastAsia="zh-CN"/>
              </w:rPr>
              <w:t>，</w:t>
            </w:r>
            <w:r>
              <w:rPr>
                <w:rFonts w:hint="eastAsia" w:eastAsiaTheme="minorEastAsia"/>
                <w:color w:val="auto"/>
                <w:spacing w:val="0"/>
                <w:szCs w:val="21"/>
                <w:lang w:val="en-US" w:eastAsia="zh-CN"/>
              </w:rPr>
              <w:t>2</w:t>
            </w:r>
            <w:r>
              <w:rPr>
                <w:rFonts w:hint="eastAsia"/>
                <w:color w:val="auto"/>
                <w:spacing w:val="0"/>
                <w:szCs w:val="21"/>
                <w:lang w:val="en-US" w:eastAsia="zh-CN"/>
              </w:rPr>
              <w:t>007年10月26日</w:t>
            </w:r>
            <w:r>
              <w:rPr>
                <w:color w:val="auto"/>
                <w:spacing w:val="0"/>
                <w:szCs w:val="21"/>
              </w:rPr>
              <w:t>）。</w:t>
            </w:r>
          </w:p>
          <w:p>
            <w:pPr>
              <w:spacing w:line="360" w:lineRule="auto"/>
              <w:jc w:val="left"/>
              <w:rPr>
                <w:color w:val="FF0000"/>
                <w:spacing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5" w:hRule="atLeast"/>
          <w:jc w:val="center"/>
        </w:trPr>
        <w:tc>
          <w:tcPr>
            <w:tcW w:w="1980" w:type="dxa"/>
            <w:vAlign w:val="center"/>
          </w:tcPr>
          <w:p>
            <w:pPr>
              <w:spacing w:line="360" w:lineRule="auto"/>
              <w:ind w:left="-30"/>
              <w:jc w:val="center"/>
              <w:rPr>
                <w:rFonts w:eastAsiaTheme="minorEastAsia"/>
                <w:szCs w:val="21"/>
              </w:rPr>
            </w:pPr>
            <w:r>
              <w:rPr>
                <w:rFonts w:eastAsiaTheme="minorEastAsia"/>
                <w:szCs w:val="21"/>
              </w:rPr>
              <w:t>验收监测标</w:t>
            </w:r>
          </w:p>
          <w:p>
            <w:pPr>
              <w:spacing w:line="360" w:lineRule="auto"/>
              <w:ind w:left="-30" w:leftChars="0"/>
              <w:jc w:val="center"/>
              <w:rPr>
                <w:rFonts w:ascii="Times New Roman" w:hAnsi="Times New Roman" w:cs="Times New Roman" w:eastAsiaTheme="minorEastAsia"/>
                <w:kern w:val="2"/>
                <w:sz w:val="21"/>
                <w:szCs w:val="21"/>
                <w:lang w:val="en-US" w:eastAsia="zh-CN" w:bidi="ar-SA"/>
              </w:rPr>
            </w:pPr>
            <w:r>
              <w:rPr>
                <w:rFonts w:eastAsiaTheme="minorEastAsia"/>
                <w:szCs w:val="21"/>
              </w:rPr>
              <w:t>准标号、级别、限值</w:t>
            </w:r>
          </w:p>
        </w:tc>
        <w:tc>
          <w:tcPr>
            <w:tcW w:w="7513" w:type="dxa"/>
            <w:gridSpan w:val="5"/>
            <w:vAlign w:val="top"/>
          </w:tcPr>
          <w:p>
            <w:pPr>
              <w:spacing w:line="360" w:lineRule="auto"/>
            </w:pPr>
            <w:r>
              <w:t>1、废水</w:t>
            </w:r>
          </w:p>
          <w:p>
            <w:pPr>
              <w:spacing w:line="360" w:lineRule="auto"/>
              <w:rPr>
                <w:rFonts w:hint="eastAsia"/>
                <w:lang w:eastAsia="zh-CN"/>
              </w:rPr>
            </w:pPr>
            <w:r>
              <w:t>本项目废水排放执行《污水综合排放标准》（GB 8978-1996）表 4</w:t>
            </w:r>
            <w:r>
              <w:rPr>
                <w:rFonts w:hint="eastAsia"/>
                <w:lang w:val="en-US" w:eastAsia="zh-CN"/>
              </w:rPr>
              <w:t>一级</w:t>
            </w:r>
            <w:r>
              <w:t>标准</w:t>
            </w:r>
            <w:r>
              <w:rPr>
                <w:rFonts w:hint="eastAsia"/>
                <w:lang w:eastAsia="zh-CN"/>
              </w:rPr>
              <w:t>。</w:t>
            </w:r>
          </w:p>
          <w:p>
            <w:pPr>
              <w:spacing w:line="360" w:lineRule="auto"/>
            </w:pPr>
            <w:r>
              <w:t>具体指标详见表 1-1。</w:t>
            </w:r>
          </w:p>
          <w:p>
            <w:pPr>
              <w:spacing w:line="360" w:lineRule="auto"/>
              <w:jc w:val="center"/>
              <w:rPr>
                <w:rFonts w:eastAsiaTheme="majorEastAsia"/>
                <w:sz w:val="20"/>
                <w:szCs w:val="21"/>
              </w:rPr>
            </w:pPr>
            <w:r>
              <w:rPr>
                <w:rFonts w:hint="eastAsia"/>
                <w:lang w:val="en-US" w:eastAsia="zh-CN"/>
              </w:rPr>
              <w:t xml:space="preserve">                 </w:t>
            </w:r>
            <w:r>
              <w:t>表 1-1  废水排放标准</w:t>
            </w:r>
            <w:r>
              <w:rPr>
                <w:rFonts w:hint="eastAsia"/>
                <w:lang w:val="en-US" w:eastAsia="zh-CN"/>
              </w:rPr>
              <w:t xml:space="preserve">        </w:t>
            </w:r>
            <w:r>
              <w:rPr>
                <w:rFonts w:eastAsiaTheme="majorEastAsia"/>
                <w:sz w:val="20"/>
                <w:szCs w:val="21"/>
              </w:rPr>
              <w:t>单位：mg/l，pH除外</w:t>
            </w:r>
          </w:p>
          <w:tbl>
            <w:tblPr>
              <w:tblStyle w:val="21"/>
              <w:tblW w:w="704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84"/>
              <w:gridCol w:w="942"/>
              <w:gridCol w:w="942"/>
              <w:gridCol w:w="942"/>
              <w:gridCol w:w="942"/>
              <w:gridCol w:w="942"/>
              <w:gridCol w:w="94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84"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控制项目</w:t>
                  </w:r>
                </w:p>
              </w:tc>
              <w:tc>
                <w:tcPr>
                  <w:tcW w:w="942"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pH</w:t>
                  </w:r>
                </w:p>
              </w:tc>
              <w:tc>
                <w:tcPr>
                  <w:tcW w:w="942"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SS</w:t>
                  </w:r>
                </w:p>
              </w:tc>
              <w:tc>
                <w:tcPr>
                  <w:tcW w:w="942"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CODcr</w:t>
                  </w:r>
                </w:p>
              </w:tc>
              <w:tc>
                <w:tcPr>
                  <w:tcW w:w="942" w:type="dxa"/>
                  <w:vAlign w:val="center"/>
                </w:tcPr>
                <w:p>
                  <w:pPr>
                    <w:tabs>
                      <w:tab w:val="left" w:pos="277"/>
                      <w:tab w:val="left" w:pos="600"/>
                      <w:tab w:val="left" w:pos="780"/>
                      <w:tab w:val="left" w:pos="2517"/>
                    </w:tabs>
                    <w:adjustRightInd w:val="0"/>
                    <w:spacing w:before="60"/>
                    <w:jc w:val="center"/>
                    <w:textAlignment w:val="baseline"/>
                    <w:rPr>
                      <w:rFonts w:hint="eastAsia" w:eastAsiaTheme="majorEastAsia"/>
                      <w:kern w:val="0"/>
                      <w:szCs w:val="18"/>
                      <w:lang w:val="en-US" w:eastAsia="zh-CN"/>
                    </w:rPr>
                  </w:pPr>
                  <w:r>
                    <w:rPr>
                      <w:rFonts w:hint="eastAsia" w:eastAsiaTheme="majorEastAsia"/>
                      <w:kern w:val="0"/>
                      <w:szCs w:val="18"/>
                      <w:lang w:val="en-US" w:eastAsia="zh-CN"/>
                    </w:rPr>
                    <w:t>动植物油类</w:t>
                  </w:r>
                </w:p>
              </w:tc>
              <w:tc>
                <w:tcPr>
                  <w:tcW w:w="942"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氨氮</w:t>
                  </w:r>
                </w:p>
              </w:tc>
              <w:tc>
                <w:tcPr>
                  <w:tcW w:w="946"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总磷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84"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hint="eastAsia" w:eastAsiaTheme="majorEastAsia"/>
                      <w:kern w:val="0"/>
                      <w:szCs w:val="18"/>
                      <w:lang w:val="en-US" w:eastAsia="zh-CN"/>
                    </w:rPr>
                    <w:t>一级</w:t>
                  </w:r>
                  <w:r>
                    <w:rPr>
                      <w:rFonts w:eastAsiaTheme="majorEastAsia"/>
                      <w:kern w:val="0"/>
                      <w:szCs w:val="18"/>
                    </w:rPr>
                    <w:t>标准</w:t>
                  </w:r>
                </w:p>
              </w:tc>
              <w:tc>
                <w:tcPr>
                  <w:tcW w:w="942"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6~9</w:t>
                  </w:r>
                </w:p>
              </w:tc>
              <w:tc>
                <w:tcPr>
                  <w:tcW w:w="942" w:type="dxa"/>
                  <w:vAlign w:val="center"/>
                </w:tcPr>
                <w:p>
                  <w:pPr>
                    <w:tabs>
                      <w:tab w:val="left" w:pos="277"/>
                      <w:tab w:val="left" w:pos="600"/>
                      <w:tab w:val="left" w:pos="780"/>
                      <w:tab w:val="left" w:pos="2517"/>
                    </w:tabs>
                    <w:adjustRightInd w:val="0"/>
                    <w:spacing w:before="6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70</w:t>
                  </w:r>
                </w:p>
              </w:tc>
              <w:tc>
                <w:tcPr>
                  <w:tcW w:w="942" w:type="dxa"/>
                  <w:vAlign w:val="center"/>
                </w:tcPr>
                <w:p>
                  <w:pPr>
                    <w:tabs>
                      <w:tab w:val="left" w:pos="277"/>
                      <w:tab w:val="left" w:pos="600"/>
                      <w:tab w:val="left" w:pos="780"/>
                      <w:tab w:val="left" w:pos="2517"/>
                    </w:tabs>
                    <w:adjustRightInd w:val="0"/>
                    <w:spacing w:before="6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100</w:t>
                  </w:r>
                </w:p>
              </w:tc>
              <w:tc>
                <w:tcPr>
                  <w:tcW w:w="942" w:type="dxa"/>
                  <w:vAlign w:val="center"/>
                </w:tcPr>
                <w:p>
                  <w:pPr>
                    <w:tabs>
                      <w:tab w:val="left" w:pos="277"/>
                      <w:tab w:val="left" w:pos="600"/>
                      <w:tab w:val="left" w:pos="780"/>
                      <w:tab w:val="left" w:pos="2517"/>
                    </w:tabs>
                    <w:adjustRightInd w:val="0"/>
                    <w:spacing w:before="6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10</w:t>
                  </w:r>
                </w:p>
              </w:tc>
              <w:tc>
                <w:tcPr>
                  <w:tcW w:w="942" w:type="dxa"/>
                  <w:vAlign w:val="center"/>
                </w:tcPr>
                <w:p>
                  <w:pPr>
                    <w:tabs>
                      <w:tab w:val="left" w:pos="277"/>
                      <w:tab w:val="left" w:pos="600"/>
                      <w:tab w:val="left" w:pos="780"/>
                      <w:tab w:val="left" w:pos="2517"/>
                    </w:tabs>
                    <w:adjustRightInd w:val="0"/>
                    <w:spacing w:before="60"/>
                    <w:jc w:val="center"/>
                    <w:textAlignment w:val="baseline"/>
                    <w:rPr>
                      <w:rFonts w:hint="default" w:eastAsiaTheme="majorEastAsia"/>
                      <w:kern w:val="0"/>
                      <w:szCs w:val="18"/>
                      <w:lang w:val="en-US" w:eastAsia="zh-CN"/>
                    </w:rPr>
                  </w:pPr>
                  <w:r>
                    <w:rPr>
                      <w:rFonts w:hint="eastAsia" w:eastAsiaTheme="majorEastAsia"/>
                      <w:kern w:val="28"/>
                      <w:szCs w:val="18"/>
                      <w:lang w:val="en-US" w:eastAsia="zh-CN"/>
                    </w:rPr>
                    <w:t>15</w:t>
                  </w:r>
                </w:p>
              </w:tc>
              <w:tc>
                <w:tcPr>
                  <w:tcW w:w="946" w:type="dxa"/>
                  <w:vAlign w:val="center"/>
                </w:tcPr>
                <w:p>
                  <w:pPr>
                    <w:tabs>
                      <w:tab w:val="left" w:pos="277"/>
                      <w:tab w:val="left" w:pos="600"/>
                      <w:tab w:val="left" w:pos="780"/>
                      <w:tab w:val="left" w:pos="2517"/>
                    </w:tabs>
                    <w:adjustRightInd w:val="0"/>
                    <w:spacing w:before="6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0.5</w:t>
                  </w:r>
                </w:p>
              </w:tc>
            </w:tr>
          </w:tbl>
          <w:p>
            <w:pPr>
              <w:spacing w:line="360" w:lineRule="auto"/>
            </w:pPr>
          </w:p>
          <w:p>
            <w:pPr>
              <w:spacing w:line="360" w:lineRule="auto"/>
            </w:pPr>
            <w:r>
              <w:t>2、废气</w:t>
            </w:r>
          </w:p>
          <w:p>
            <w:pPr>
              <w:spacing w:line="360" w:lineRule="auto"/>
              <w:rPr>
                <w:rFonts w:hint="default"/>
                <w:lang w:val="en-US"/>
              </w:rPr>
            </w:pPr>
            <w:r>
              <w:t>本项目废气主要污染物为</w:t>
            </w:r>
            <w:r>
              <w:rPr>
                <w:rFonts w:hint="eastAsia"/>
                <w:lang w:val="en-US" w:eastAsia="zh-CN"/>
              </w:rPr>
              <w:t>颗粒物</w:t>
            </w:r>
            <w:r>
              <w:rPr>
                <w:rFonts w:hint="eastAsia"/>
                <w:lang w:eastAsia="zh-CN"/>
              </w:rPr>
              <w:t>、</w:t>
            </w:r>
            <w:r>
              <w:rPr>
                <w:rFonts w:hint="eastAsia"/>
                <w:lang w:val="en-US" w:eastAsia="zh-CN"/>
              </w:rPr>
              <w:t>非甲烷总烃</w:t>
            </w:r>
            <w:r>
              <w:rPr>
                <w:rFonts w:hint="eastAsia"/>
                <w:lang w:eastAsia="zh-CN"/>
              </w:rPr>
              <w:t>。</w:t>
            </w:r>
            <w:r>
              <w:rPr>
                <w:rFonts w:hint="eastAsia"/>
                <w:lang w:val="en-US" w:eastAsia="zh-CN"/>
              </w:rPr>
              <w:t>非甲烷总烃排</w:t>
            </w:r>
            <w:r>
              <w:rPr>
                <w:rFonts w:hint="eastAsia"/>
              </w:rPr>
              <w:t>放执行《大气污染物综合排放标准》（GB16297-1996）中表2中的二级标准</w:t>
            </w:r>
            <w:r>
              <w:rPr>
                <w:rFonts w:hint="eastAsia"/>
                <w:lang w:val="en-US" w:eastAsia="zh-CN"/>
              </w:rPr>
              <w:t>及无组织排放浓度限值</w:t>
            </w:r>
            <w:r>
              <w:rPr>
                <w:rFonts w:hint="eastAsia"/>
                <w:lang w:eastAsia="zh-CN"/>
              </w:rPr>
              <w:t>。</w:t>
            </w:r>
            <w:r>
              <w:rPr>
                <w:rFonts w:hint="eastAsia"/>
                <w:lang w:val="en-US" w:eastAsia="zh-CN"/>
              </w:rPr>
              <w:t>颗粒物排放执行《工业炉窑大气污染物排放标准》（GB 9078-1996）二级标准。</w:t>
            </w:r>
          </w:p>
          <w:p>
            <w:pPr>
              <w:spacing w:line="360" w:lineRule="auto"/>
              <w:jc w:val="center"/>
            </w:pPr>
            <w:r>
              <w:t>表 1-</w:t>
            </w:r>
            <w:r>
              <w:rPr>
                <w:rFonts w:hint="eastAsia"/>
                <w:lang w:val="en-US" w:eastAsia="zh-CN"/>
              </w:rPr>
              <w:t>2</w:t>
            </w:r>
            <w:r>
              <w:t xml:space="preserve">  </w:t>
            </w:r>
            <w:r>
              <w:rPr>
                <w:rFonts w:hint="eastAsia"/>
                <w:lang w:val="en-US" w:eastAsia="zh-CN"/>
              </w:rPr>
              <w:t>废气</w:t>
            </w:r>
            <w:r>
              <w:t>排放标准</w:t>
            </w:r>
          </w:p>
          <w:tbl>
            <w:tblPr>
              <w:tblStyle w:val="21"/>
              <w:tblW w:w="722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99"/>
              <w:gridCol w:w="1431"/>
              <w:gridCol w:w="1133"/>
              <w:gridCol w:w="970"/>
              <w:gridCol w:w="1221"/>
              <w:gridCol w:w="136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tblHeader/>
                <w:jc w:val="center"/>
              </w:trPr>
              <w:tc>
                <w:tcPr>
                  <w:tcW w:w="1099" w:type="dxa"/>
                  <w:vMerge w:val="restart"/>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eastAsiaTheme="majorEastAsia"/>
                    </w:rPr>
                  </w:pPr>
                  <w:r>
                    <w:rPr>
                      <w:rFonts w:eastAsiaTheme="majorEastAsia"/>
                    </w:rPr>
                    <w:t>污染物</w:t>
                  </w:r>
                </w:p>
              </w:tc>
              <w:tc>
                <w:tcPr>
                  <w:tcW w:w="1431" w:type="dxa"/>
                  <w:vMerge w:val="restart"/>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eastAsiaTheme="majorEastAsia"/>
                      <w:szCs w:val="21"/>
                    </w:rPr>
                  </w:pPr>
                  <w:r>
                    <w:rPr>
                      <w:rFonts w:eastAsiaTheme="majorEastAsia"/>
                      <w:szCs w:val="21"/>
                    </w:rPr>
                    <w:t>最高允许排放浓度(mg/m</w:t>
                  </w:r>
                  <w:r>
                    <w:rPr>
                      <w:rFonts w:eastAsiaTheme="majorEastAsia"/>
                      <w:szCs w:val="21"/>
                      <w:vertAlign w:val="superscript"/>
                    </w:rPr>
                    <w:t>3</w:t>
                  </w:r>
                  <w:r>
                    <w:rPr>
                      <w:rFonts w:eastAsiaTheme="majorEastAsia"/>
                      <w:szCs w:val="21"/>
                    </w:rPr>
                    <w:t>)</w:t>
                  </w:r>
                </w:p>
              </w:tc>
              <w:tc>
                <w:tcPr>
                  <w:tcW w:w="2103" w:type="dxa"/>
                  <w:gridSpan w:val="2"/>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eastAsiaTheme="majorEastAsia"/>
                      <w:szCs w:val="21"/>
                    </w:rPr>
                  </w:pPr>
                  <w:r>
                    <w:rPr>
                      <w:rFonts w:eastAsiaTheme="majorEastAsia"/>
                      <w:szCs w:val="21"/>
                    </w:rPr>
                    <w:t>最高允许排放速率</w:t>
                  </w:r>
                </w:p>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eastAsiaTheme="majorEastAsia"/>
                      <w:szCs w:val="21"/>
                    </w:rPr>
                  </w:pPr>
                  <w:r>
                    <w:rPr>
                      <w:rFonts w:eastAsiaTheme="majorEastAsia"/>
                      <w:szCs w:val="21"/>
                    </w:rPr>
                    <w:t>（kg/h）</w:t>
                  </w:r>
                </w:p>
              </w:tc>
              <w:tc>
                <w:tcPr>
                  <w:tcW w:w="2587" w:type="dxa"/>
                  <w:gridSpan w:val="2"/>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eastAsiaTheme="majorEastAsia"/>
                      <w:szCs w:val="21"/>
                    </w:rPr>
                  </w:pPr>
                  <w:r>
                    <w:rPr>
                      <w:rFonts w:eastAsiaTheme="majorEastAsia"/>
                      <w:szCs w:val="21"/>
                    </w:rPr>
                    <w:t>无组织排放监控浓度限值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tblHeader/>
                <w:jc w:val="center"/>
              </w:trPr>
              <w:tc>
                <w:tcPr>
                  <w:tcW w:w="1099" w:type="dxa"/>
                  <w:vMerge w:val="continue"/>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eastAsiaTheme="majorEastAsia"/>
                      <w:szCs w:val="21"/>
                    </w:rPr>
                  </w:pPr>
                </w:p>
              </w:tc>
              <w:tc>
                <w:tcPr>
                  <w:tcW w:w="1431" w:type="dxa"/>
                  <w:vMerge w:val="continue"/>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eastAsiaTheme="majorEastAsia"/>
                      <w:szCs w:val="21"/>
                    </w:rPr>
                  </w:pPr>
                </w:p>
              </w:tc>
              <w:tc>
                <w:tcPr>
                  <w:tcW w:w="1133" w:type="dxa"/>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eastAsiaTheme="majorEastAsia"/>
                      <w:szCs w:val="21"/>
                    </w:rPr>
                  </w:pPr>
                  <w:r>
                    <w:rPr>
                      <w:rFonts w:eastAsiaTheme="majorEastAsia"/>
                      <w:szCs w:val="21"/>
                    </w:rPr>
                    <w:t>排气筒(m)</w:t>
                  </w:r>
                </w:p>
              </w:tc>
              <w:tc>
                <w:tcPr>
                  <w:tcW w:w="970" w:type="dxa"/>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eastAsiaTheme="majorEastAsia"/>
                      <w:szCs w:val="21"/>
                    </w:rPr>
                  </w:pPr>
                  <w:r>
                    <w:rPr>
                      <w:rFonts w:eastAsiaTheme="majorEastAsia"/>
                      <w:szCs w:val="21"/>
                    </w:rPr>
                    <w:t>二级</w:t>
                  </w:r>
                </w:p>
              </w:tc>
              <w:tc>
                <w:tcPr>
                  <w:tcW w:w="1221" w:type="dxa"/>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eastAsiaTheme="majorEastAsia"/>
                      <w:szCs w:val="21"/>
                    </w:rPr>
                  </w:pPr>
                  <w:r>
                    <w:rPr>
                      <w:rFonts w:eastAsiaTheme="majorEastAsia"/>
                      <w:szCs w:val="21"/>
                    </w:rPr>
                    <w:t>监控点</w:t>
                  </w:r>
                </w:p>
              </w:tc>
              <w:tc>
                <w:tcPr>
                  <w:tcW w:w="1366" w:type="dxa"/>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eastAsiaTheme="majorEastAsia"/>
                      <w:szCs w:val="21"/>
                    </w:rPr>
                  </w:pPr>
                  <w:r>
                    <w:rPr>
                      <w:rFonts w:eastAsiaTheme="majorEastAsia"/>
                      <w:szCs w:val="21"/>
                    </w:rPr>
                    <w:t>浓度(mg/m</w:t>
                  </w:r>
                  <w:r>
                    <w:rPr>
                      <w:rFonts w:eastAsiaTheme="majorEastAsia"/>
                      <w:szCs w:val="21"/>
                      <w:vertAlign w:val="superscript"/>
                    </w:rPr>
                    <w:t>3</w:t>
                  </w:r>
                  <w:r>
                    <w:rPr>
                      <w:rFonts w:eastAsiaTheme="majorEastAsia"/>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1099" w:type="dxa"/>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hint="eastAsia" w:eastAsiaTheme="majorEastAsia"/>
                      <w:lang w:eastAsia="zh-CN"/>
                    </w:rPr>
                  </w:pPr>
                  <w:r>
                    <w:rPr>
                      <w:rFonts w:hint="eastAsia" w:eastAsiaTheme="majorEastAsia"/>
                      <w:lang w:val="en-US" w:eastAsia="zh-CN"/>
                    </w:rPr>
                    <w:t>颗粒物</w:t>
                  </w:r>
                </w:p>
              </w:tc>
              <w:tc>
                <w:tcPr>
                  <w:tcW w:w="1431" w:type="dxa"/>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hint="default" w:eastAsiaTheme="majorEastAsia"/>
                      <w:lang w:val="en-US" w:eastAsia="zh-CN"/>
                    </w:rPr>
                  </w:pPr>
                  <w:r>
                    <w:rPr>
                      <w:rFonts w:hint="eastAsia" w:eastAsiaTheme="majorEastAsia"/>
                      <w:lang w:val="en-US" w:eastAsia="zh-CN"/>
                    </w:rPr>
                    <w:t>200</w:t>
                  </w:r>
                </w:p>
              </w:tc>
              <w:tc>
                <w:tcPr>
                  <w:tcW w:w="1133" w:type="dxa"/>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hint="default" w:eastAsiaTheme="majorEastAsia"/>
                      <w:lang w:val="en-US" w:eastAsia="zh-CN"/>
                    </w:rPr>
                  </w:pPr>
                  <w:r>
                    <w:rPr>
                      <w:rFonts w:hint="eastAsia" w:eastAsiaTheme="majorEastAsia"/>
                      <w:lang w:val="en-US" w:eastAsia="zh-CN"/>
                    </w:rPr>
                    <w:t>15</w:t>
                  </w:r>
                </w:p>
              </w:tc>
              <w:tc>
                <w:tcPr>
                  <w:tcW w:w="970" w:type="dxa"/>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hint="default" w:eastAsiaTheme="majorEastAsia"/>
                      <w:lang w:val="en-US" w:eastAsia="zh-CN"/>
                    </w:rPr>
                  </w:pPr>
                  <w:r>
                    <w:rPr>
                      <w:rFonts w:hint="eastAsia" w:eastAsiaTheme="majorEastAsia"/>
                      <w:lang w:val="en-US" w:eastAsia="zh-CN"/>
                    </w:rPr>
                    <w:t>-</w:t>
                  </w:r>
                </w:p>
              </w:tc>
              <w:tc>
                <w:tcPr>
                  <w:tcW w:w="1221" w:type="dxa"/>
                  <w:vMerge w:val="restart"/>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eastAsiaTheme="majorEastAsia"/>
                      <w:szCs w:val="21"/>
                    </w:rPr>
                  </w:pPr>
                  <w:r>
                    <w:rPr>
                      <w:rFonts w:eastAsiaTheme="majorEastAsia"/>
                      <w:szCs w:val="21"/>
                    </w:rPr>
                    <w:t>周界外浓度最高的</w:t>
                  </w:r>
                </w:p>
              </w:tc>
              <w:tc>
                <w:tcPr>
                  <w:tcW w:w="1366"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rPr>
                      <w:rFonts w:hint="default" w:eastAsiaTheme="majorEastAsia"/>
                      <w:szCs w:val="21"/>
                      <w:lang w:val="en-US" w:eastAsia="zh-CN"/>
                    </w:rPr>
                  </w:pPr>
                  <w:r>
                    <w:rPr>
                      <w:rFonts w:hint="eastAsia" w:hAnsi="Arial" w:eastAsia="仿宋_GB2312"/>
                      <w:szCs w:val="21"/>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1099" w:type="dxa"/>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hint="eastAsia" w:eastAsiaTheme="majorEastAsia"/>
                      <w:lang w:val="en-US" w:eastAsia="zh-CN"/>
                    </w:rPr>
                  </w:pPr>
                  <w:r>
                    <w:rPr>
                      <w:rFonts w:hint="eastAsia"/>
                      <w:lang w:val="en-US" w:eastAsia="zh-CN"/>
                    </w:rPr>
                    <w:t>非甲烷总烃</w:t>
                  </w:r>
                </w:p>
              </w:tc>
              <w:tc>
                <w:tcPr>
                  <w:tcW w:w="1431" w:type="dxa"/>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hint="default" w:eastAsiaTheme="majorEastAsia"/>
                      <w:lang w:val="en-US" w:eastAsia="zh-CN"/>
                    </w:rPr>
                  </w:pPr>
                  <w:r>
                    <w:rPr>
                      <w:rFonts w:hint="eastAsia" w:eastAsiaTheme="majorEastAsia"/>
                      <w:lang w:val="en-US" w:eastAsia="zh-CN"/>
                    </w:rPr>
                    <w:t>120</w:t>
                  </w:r>
                </w:p>
              </w:tc>
              <w:tc>
                <w:tcPr>
                  <w:tcW w:w="1133" w:type="dxa"/>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hint="default" w:eastAsiaTheme="majorEastAsia"/>
                      <w:lang w:val="en-US" w:eastAsia="zh-CN"/>
                    </w:rPr>
                  </w:pPr>
                  <w:r>
                    <w:rPr>
                      <w:rFonts w:hint="eastAsia" w:eastAsiaTheme="majorEastAsia"/>
                      <w:lang w:val="en-US" w:eastAsia="zh-CN"/>
                    </w:rPr>
                    <w:t>15</w:t>
                  </w:r>
                </w:p>
              </w:tc>
              <w:tc>
                <w:tcPr>
                  <w:tcW w:w="970" w:type="dxa"/>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hint="default" w:eastAsiaTheme="majorEastAsia"/>
                      <w:lang w:val="en-US" w:eastAsia="zh-CN"/>
                    </w:rPr>
                  </w:pPr>
                  <w:r>
                    <w:rPr>
                      <w:rFonts w:hint="eastAsia" w:eastAsiaTheme="majorEastAsia"/>
                      <w:lang w:val="en-US" w:eastAsia="zh-CN"/>
                    </w:rPr>
                    <w:t>10</w:t>
                  </w:r>
                </w:p>
              </w:tc>
              <w:tc>
                <w:tcPr>
                  <w:tcW w:w="1221" w:type="dxa"/>
                  <w:vMerge w:val="continue"/>
                  <w:vAlign w:val="center"/>
                </w:tcPr>
                <w:p>
                  <w:pPr>
                    <w:pStyle w:val="42"/>
                    <w:keepNext w:val="0"/>
                    <w:keepLines w:val="0"/>
                    <w:pageBreakBefore w:val="0"/>
                    <w:widowControl w:val="0"/>
                    <w:kinsoku/>
                    <w:wordWrap/>
                    <w:overflowPunct/>
                    <w:topLinePunct w:val="0"/>
                    <w:autoSpaceDE/>
                    <w:autoSpaceDN/>
                    <w:bidi w:val="0"/>
                    <w:adjustRightInd w:val="0"/>
                    <w:spacing w:before="0"/>
                    <w:ind w:left="-105" w:leftChars="-50" w:right="-105" w:rightChars="-50"/>
                    <w:rPr>
                      <w:rFonts w:eastAsiaTheme="majorEastAsia"/>
                      <w:szCs w:val="21"/>
                    </w:rPr>
                  </w:pPr>
                </w:p>
              </w:tc>
              <w:tc>
                <w:tcPr>
                  <w:tcW w:w="1366"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rPr>
                      <w:rFonts w:hint="default" w:hAnsi="Arial" w:eastAsia="仿宋_GB2312"/>
                      <w:szCs w:val="21"/>
                      <w:lang w:val="en-US" w:eastAsia="zh-CN"/>
                    </w:rPr>
                  </w:pPr>
                  <w:r>
                    <w:rPr>
                      <w:rFonts w:hint="eastAsia" w:hAnsi="Arial" w:eastAsia="仿宋_GB2312"/>
                      <w:szCs w:val="21"/>
                      <w:lang w:val="en-US" w:eastAsia="zh-CN"/>
                    </w:rPr>
                    <w:t>4.0</w:t>
                  </w:r>
                </w:p>
              </w:tc>
            </w:tr>
          </w:tbl>
          <w:p>
            <w:pPr>
              <w:pStyle w:val="42"/>
              <w:keepNext w:val="0"/>
              <w:keepLines w:val="0"/>
              <w:pageBreakBefore w:val="0"/>
              <w:widowControl w:val="0"/>
              <w:kinsoku/>
              <w:wordWrap/>
              <w:overflowPunct/>
              <w:topLinePunct w:val="0"/>
              <w:autoSpaceDE/>
              <w:autoSpaceDN/>
              <w:bidi w:val="0"/>
              <w:adjustRightInd w:val="0"/>
              <w:spacing w:before="0" w:line="240" w:lineRule="auto"/>
              <w:ind w:left="105" w:leftChars="-50" w:right="-105" w:rightChars="-50" w:hanging="210" w:hangingChars="100"/>
              <w:jc w:val="left"/>
              <w:rPr>
                <w:rFonts w:hint="default" w:eastAsiaTheme="majorEastAsia"/>
                <w:lang w:val="en-US" w:eastAsia="zh-CN"/>
              </w:rPr>
            </w:pPr>
            <w:r>
              <w:rPr>
                <w:rFonts w:hint="eastAsia" w:eastAsiaTheme="majorEastAsia"/>
                <w:lang w:val="en-US" w:eastAsia="zh-CN"/>
              </w:rPr>
              <w:t xml:space="preserve">  </w:t>
            </w:r>
          </w:p>
          <w:p>
            <w:pPr>
              <w:numPr>
                <w:ilvl w:val="0"/>
                <w:numId w:val="1"/>
              </w:numPr>
              <w:spacing w:line="360" w:lineRule="auto"/>
              <w:rPr>
                <w:rFonts w:hint="eastAsia"/>
                <w:szCs w:val="21"/>
                <w:lang w:val="en-US" w:eastAsia="zh-CN"/>
              </w:rPr>
            </w:pPr>
            <w:r>
              <w:rPr>
                <w:rFonts w:hint="eastAsia"/>
                <w:szCs w:val="21"/>
                <w:lang w:val="en-US" w:eastAsia="zh-CN"/>
              </w:rPr>
              <w:t>噪声</w:t>
            </w:r>
          </w:p>
          <w:p>
            <w:pPr>
              <w:spacing w:line="360" w:lineRule="auto"/>
              <w:ind w:firstLine="420" w:firstLineChars="200"/>
              <w:rPr>
                <w:rFonts w:hint="eastAsia" w:eastAsia="宋体"/>
                <w:szCs w:val="21"/>
                <w:lang w:eastAsia="zh-CN"/>
              </w:rPr>
            </w:pPr>
            <w:r>
              <w:t>噪声执行《工业企业厂界环境噪声排放标准》（GB 12348-2008）</w:t>
            </w:r>
            <w:r>
              <w:rPr>
                <w:rFonts w:hint="eastAsia"/>
                <w:lang w:val="en-US" w:eastAsia="zh-CN"/>
              </w:rPr>
              <w:t>2</w:t>
            </w:r>
            <w:r>
              <w:t>类标准</w:t>
            </w:r>
            <w:r>
              <w:rPr>
                <w:rFonts w:hint="eastAsia"/>
                <w:lang w:eastAsia="zh-CN"/>
              </w:rPr>
              <w:t>。</w:t>
            </w:r>
            <w:r>
              <w:rPr>
                <w:rFonts w:hint="eastAsia"/>
              </w:rPr>
              <w:t>具体指标详见表 1-</w:t>
            </w:r>
            <w:r>
              <w:rPr>
                <w:rFonts w:hint="eastAsia"/>
                <w:lang w:val="en-US" w:eastAsia="zh-CN"/>
              </w:rPr>
              <w:t>3</w:t>
            </w:r>
            <w:r>
              <w:rPr>
                <w:rFonts w:hint="eastAsia"/>
              </w:rPr>
              <w:t>。</w:t>
            </w:r>
          </w:p>
          <w:p>
            <w:pPr>
              <w:numPr>
                <w:ilvl w:val="0"/>
                <w:numId w:val="0"/>
              </w:numPr>
              <w:spacing w:line="360" w:lineRule="auto"/>
              <w:jc w:val="center"/>
            </w:pPr>
            <w:r>
              <w:t>表 1-</w:t>
            </w:r>
            <w:r>
              <w:rPr>
                <w:rFonts w:hint="eastAsia"/>
                <w:lang w:val="en-US" w:eastAsia="zh-CN"/>
              </w:rPr>
              <w:t>3</w:t>
            </w:r>
            <w:r>
              <w:t xml:space="preserve">  </w:t>
            </w:r>
            <w:r>
              <w:rPr>
                <w:rFonts w:hint="eastAsia"/>
                <w:lang w:val="en-US" w:eastAsia="zh-CN"/>
              </w:rPr>
              <w:t>噪声</w:t>
            </w:r>
            <w:r>
              <w:t>排放标准</w:t>
            </w:r>
          </w:p>
          <w:tbl>
            <w:tblPr>
              <w:tblStyle w:val="21"/>
              <w:tblW w:w="7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1271"/>
              <w:gridCol w:w="1733"/>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3719" w:type="dxa"/>
                  <w:gridSpan w:val="2"/>
                  <w:tcBorders>
                    <w:bottom w:val="single" w:color="auto" w:sz="4" w:space="0"/>
                  </w:tcBorders>
                  <w:noWrap w:val="0"/>
                  <w:vAlign w:val="center"/>
                </w:tcPr>
                <w:p>
                  <w:pPr>
                    <w:pStyle w:val="55"/>
                    <w:adjustRightInd w:val="0"/>
                    <w:snapToGrid w:val="0"/>
                    <w:ind w:firstLine="0"/>
                    <w:jc w:val="center"/>
                    <w:rPr>
                      <w:rFonts w:ascii="Times New Roman"/>
                      <w:sz w:val="21"/>
                      <w:szCs w:val="21"/>
                    </w:rPr>
                  </w:pPr>
                  <w:r>
                    <w:rPr>
                      <w:rFonts w:ascii="Times New Roman"/>
                      <w:sz w:val="21"/>
                      <w:szCs w:val="21"/>
                    </w:rPr>
                    <w:t>标准</w:t>
                  </w:r>
                </w:p>
              </w:tc>
              <w:tc>
                <w:tcPr>
                  <w:tcW w:w="1733" w:type="dxa"/>
                  <w:tcBorders>
                    <w:bottom w:val="single" w:color="auto" w:sz="4" w:space="0"/>
                  </w:tcBorders>
                  <w:noWrap w:val="0"/>
                  <w:vAlign w:val="center"/>
                </w:tcPr>
                <w:p>
                  <w:pPr>
                    <w:pStyle w:val="55"/>
                    <w:adjustRightInd w:val="0"/>
                    <w:snapToGrid w:val="0"/>
                    <w:ind w:firstLine="0"/>
                    <w:jc w:val="center"/>
                    <w:rPr>
                      <w:rFonts w:ascii="Times New Roman"/>
                      <w:sz w:val="21"/>
                      <w:szCs w:val="21"/>
                    </w:rPr>
                  </w:pPr>
                  <w:r>
                    <w:rPr>
                      <w:rFonts w:ascii="Times New Roman"/>
                      <w:sz w:val="21"/>
                      <w:szCs w:val="21"/>
                    </w:rPr>
                    <w:t>昼间</w:t>
                  </w:r>
                </w:p>
              </w:tc>
              <w:tc>
                <w:tcPr>
                  <w:tcW w:w="1617" w:type="dxa"/>
                  <w:tcBorders>
                    <w:bottom w:val="single" w:color="auto" w:sz="4" w:space="0"/>
                  </w:tcBorders>
                  <w:noWrap w:val="0"/>
                  <w:vAlign w:val="center"/>
                </w:tcPr>
                <w:p>
                  <w:pPr>
                    <w:pStyle w:val="55"/>
                    <w:adjustRightInd w:val="0"/>
                    <w:snapToGrid w:val="0"/>
                    <w:ind w:firstLine="0"/>
                    <w:jc w:val="center"/>
                    <w:rPr>
                      <w:rFonts w:ascii="Times New Roman"/>
                      <w:sz w:val="21"/>
                      <w:szCs w:val="21"/>
                    </w:rPr>
                  </w:pPr>
                  <w:r>
                    <w:rPr>
                      <w:rFonts w:ascii="Times New Roman"/>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448" w:type="dxa"/>
                  <w:noWrap w:val="0"/>
                  <w:vAlign w:val="center"/>
                </w:tcPr>
                <w:p>
                  <w:pPr>
                    <w:pStyle w:val="55"/>
                    <w:adjustRightInd w:val="0"/>
                    <w:snapToGrid w:val="0"/>
                    <w:ind w:firstLine="0"/>
                    <w:jc w:val="center"/>
                    <w:rPr>
                      <w:rFonts w:ascii="Times New Roman"/>
                      <w:sz w:val="21"/>
                      <w:szCs w:val="21"/>
                    </w:rPr>
                  </w:pPr>
                  <w:r>
                    <w:rPr>
                      <w:rFonts w:ascii="Times New Roman"/>
                      <w:sz w:val="21"/>
                      <w:szCs w:val="21"/>
                    </w:rPr>
                    <w:t>工业企业厂界环境噪声</w:t>
                  </w:r>
                </w:p>
              </w:tc>
              <w:tc>
                <w:tcPr>
                  <w:tcW w:w="1271" w:type="dxa"/>
                  <w:noWrap w:val="0"/>
                  <w:vAlign w:val="center"/>
                </w:tcPr>
                <w:p>
                  <w:pPr>
                    <w:pStyle w:val="55"/>
                    <w:adjustRightInd w:val="0"/>
                    <w:snapToGrid w:val="0"/>
                    <w:ind w:firstLine="0"/>
                    <w:jc w:val="center"/>
                    <w:rPr>
                      <w:rFonts w:ascii="Times New Roman"/>
                      <w:sz w:val="21"/>
                      <w:szCs w:val="21"/>
                    </w:rPr>
                  </w:pPr>
                  <w:r>
                    <w:rPr>
                      <w:rFonts w:hint="eastAsia" w:ascii="Times New Roman"/>
                      <w:sz w:val="21"/>
                      <w:szCs w:val="21"/>
                      <w:lang w:val="en-US" w:eastAsia="zh-CN"/>
                    </w:rPr>
                    <w:t>2</w:t>
                  </w:r>
                  <w:r>
                    <w:rPr>
                      <w:rFonts w:ascii="Times New Roman"/>
                      <w:sz w:val="21"/>
                      <w:szCs w:val="21"/>
                    </w:rPr>
                    <w:t>类</w:t>
                  </w:r>
                </w:p>
              </w:tc>
              <w:tc>
                <w:tcPr>
                  <w:tcW w:w="1733" w:type="dxa"/>
                  <w:noWrap w:val="0"/>
                  <w:vAlign w:val="center"/>
                </w:tcPr>
                <w:p>
                  <w:pPr>
                    <w:pStyle w:val="55"/>
                    <w:adjustRightInd w:val="0"/>
                    <w:snapToGrid w:val="0"/>
                    <w:ind w:firstLine="0"/>
                    <w:jc w:val="center"/>
                    <w:rPr>
                      <w:rFonts w:hint="default" w:ascii="Times New Roman" w:eastAsia="宋体"/>
                      <w:sz w:val="21"/>
                      <w:szCs w:val="21"/>
                      <w:lang w:val="en-US" w:eastAsia="zh-CN"/>
                    </w:rPr>
                  </w:pPr>
                  <w:r>
                    <w:rPr>
                      <w:rFonts w:ascii="Times New Roman"/>
                      <w:sz w:val="21"/>
                      <w:szCs w:val="21"/>
                    </w:rPr>
                    <w:t>6</w:t>
                  </w:r>
                  <w:r>
                    <w:rPr>
                      <w:rFonts w:hint="eastAsia" w:ascii="Times New Roman"/>
                      <w:sz w:val="21"/>
                      <w:szCs w:val="21"/>
                      <w:lang w:val="en-US" w:eastAsia="zh-CN"/>
                    </w:rPr>
                    <w:t>0dB（A）</w:t>
                  </w:r>
                </w:p>
              </w:tc>
              <w:tc>
                <w:tcPr>
                  <w:tcW w:w="1617" w:type="dxa"/>
                  <w:noWrap w:val="0"/>
                  <w:vAlign w:val="center"/>
                </w:tcPr>
                <w:p>
                  <w:pPr>
                    <w:pStyle w:val="55"/>
                    <w:adjustRightInd w:val="0"/>
                    <w:snapToGrid w:val="0"/>
                    <w:ind w:firstLine="0"/>
                    <w:jc w:val="center"/>
                    <w:rPr>
                      <w:rFonts w:ascii="Times New Roman"/>
                      <w:sz w:val="21"/>
                      <w:szCs w:val="21"/>
                    </w:rPr>
                  </w:pPr>
                  <w:r>
                    <w:rPr>
                      <w:rFonts w:ascii="Times New Roman"/>
                      <w:sz w:val="21"/>
                      <w:szCs w:val="21"/>
                    </w:rPr>
                    <w:t>5</w:t>
                  </w:r>
                  <w:r>
                    <w:rPr>
                      <w:rFonts w:hint="eastAsia" w:ascii="Times New Roman"/>
                      <w:sz w:val="21"/>
                      <w:szCs w:val="21"/>
                      <w:lang w:val="en-US" w:eastAsia="zh-CN"/>
                    </w:rPr>
                    <w:t>0dB（A）</w:t>
                  </w:r>
                </w:p>
              </w:tc>
            </w:tr>
          </w:tbl>
          <w:p>
            <w:pPr>
              <w:spacing w:line="360" w:lineRule="auto"/>
              <w:rPr>
                <w:rFonts w:ascii="Times New Roman" w:hAnsi="Times New Roman" w:eastAsia="宋体" w:cs="Times New Roman"/>
                <w:kern w:val="2"/>
                <w:sz w:val="21"/>
                <w:szCs w:val="21"/>
                <w:lang w:val="en-US" w:eastAsia="zh-CN" w:bidi="ar-SA"/>
              </w:rPr>
            </w:pPr>
          </w:p>
          <w:p>
            <w:pPr>
              <w:spacing w:line="360" w:lineRule="auto"/>
            </w:pPr>
            <w:r>
              <w:t>4、</w:t>
            </w:r>
            <w:r>
              <w:rPr>
                <w:rFonts w:hint="eastAsia"/>
              </w:rPr>
              <w:t>固体</w:t>
            </w:r>
            <w:r>
              <w:t>废弃物</w:t>
            </w:r>
          </w:p>
          <w:p>
            <w:pPr>
              <w:spacing w:line="360" w:lineRule="auto"/>
              <w:rPr>
                <w:rFonts w:ascii="Times New Roman" w:hAnsi="Times New Roman" w:eastAsia="宋体" w:cs="Times New Roman"/>
                <w:kern w:val="2"/>
                <w:sz w:val="21"/>
                <w:szCs w:val="21"/>
                <w:lang w:val="en-US" w:eastAsia="zh-CN" w:bidi="ar-SA"/>
              </w:rPr>
            </w:pPr>
            <w:r>
              <w:rPr>
                <w:rFonts w:hint="eastAsia"/>
              </w:rPr>
              <w:t>本项目固体废弃物处理和处置执行《一般工业固体物贮存、处置场污染控制标准》 (GB18599-2001) 和《中华人民共和国固体废弃物污染环境防治法》中的有关规定，另外危险废物执行《危险废物贮存污染控制标准》(GB18597-2001)。</w:t>
            </w:r>
          </w:p>
        </w:tc>
      </w:tr>
    </w:tbl>
    <w:p>
      <w:pPr>
        <w:adjustRightInd w:val="0"/>
        <w:snapToGrid w:val="0"/>
        <w:spacing w:line="500" w:lineRule="exact"/>
        <w:outlineLvl w:val="0"/>
        <w:rPr>
          <w:b/>
          <w:bCs/>
          <w:kern w:val="44"/>
          <w:sz w:val="28"/>
          <w:szCs w:val="28"/>
        </w:rPr>
      </w:pPr>
      <w:r>
        <w:rPr>
          <w:b/>
          <w:bCs/>
          <w:kern w:val="44"/>
          <w:sz w:val="28"/>
          <w:szCs w:val="28"/>
        </w:rPr>
        <w:t>表二、工程建设内容</w:t>
      </w:r>
    </w:p>
    <w:tbl>
      <w:tblPr>
        <w:tblStyle w:val="22"/>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510" w:hRule="atLeast"/>
        </w:trPr>
        <w:tc>
          <w:tcPr>
            <w:tcW w:w="8897" w:type="dxa"/>
          </w:tcPr>
          <w:p>
            <w:pPr>
              <w:pStyle w:val="11"/>
              <w:numPr>
                <w:ilvl w:val="0"/>
                <w:numId w:val="2"/>
              </w:numPr>
              <w:spacing w:line="554" w:lineRule="exact"/>
              <w:ind w:firstLine="422" w:firstLineChars="200"/>
              <w:rPr>
                <w:b/>
                <w:bCs/>
              </w:rPr>
            </w:pPr>
            <w:r>
              <w:rPr>
                <w:b/>
                <w:bCs/>
              </w:rPr>
              <w:t>项目概况</w:t>
            </w:r>
          </w:p>
          <w:p>
            <w:pPr>
              <w:pStyle w:val="11"/>
              <w:keepNext w:val="0"/>
              <w:keepLines w:val="0"/>
              <w:pageBreakBefore w:val="0"/>
              <w:widowControl w:val="0"/>
              <w:kinsoku/>
              <w:wordWrap/>
              <w:overflowPunct/>
              <w:topLinePunct w:val="0"/>
              <w:autoSpaceDE/>
              <w:autoSpaceDN/>
              <w:bidi w:val="0"/>
              <w:adjustRightInd/>
              <w:snapToGrid w:val="0"/>
              <w:spacing w:before="157" w:beforeLines="50" w:line="360" w:lineRule="auto"/>
              <w:ind w:firstLine="420" w:firstLineChars="200"/>
              <w:textAlignment w:val="auto"/>
              <w:rPr>
                <w:rFonts w:hint="eastAsia"/>
                <w:lang w:val="en-US" w:eastAsia="zh-CN"/>
              </w:rPr>
            </w:pPr>
            <w:r>
              <w:rPr>
                <w:rFonts w:hint="eastAsia"/>
                <w:lang w:eastAsia="zh-CN"/>
              </w:rPr>
              <w:t>宁波市鄞州莱特森塑粉厂</w:t>
            </w:r>
            <w:r>
              <w:rPr>
                <w:rFonts w:hint="eastAsia"/>
                <w:lang w:val="en-US" w:eastAsia="zh-CN"/>
              </w:rPr>
              <w:t>位于</w:t>
            </w:r>
            <w:r>
              <w:rPr>
                <w:rFonts w:hint="eastAsia"/>
                <w:lang w:eastAsia="zh-CN"/>
              </w:rPr>
              <w:t>宁波市鄞州区姜山镇井亭村</w:t>
            </w:r>
            <w:r>
              <w:t>，主要从事</w:t>
            </w:r>
            <w:r>
              <w:rPr>
                <w:rFonts w:hint="eastAsia"/>
                <w:lang w:val="en-US" w:eastAsia="zh-CN"/>
              </w:rPr>
              <w:t>塑粉的制造加工</w:t>
            </w:r>
            <w:r>
              <w:t>。项目总投资</w:t>
            </w:r>
            <w:r>
              <w:rPr>
                <w:rFonts w:hint="eastAsia"/>
                <w:lang w:val="en-US" w:eastAsia="zh-CN"/>
              </w:rPr>
              <w:t>65</w:t>
            </w:r>
            <w:r>
              <w:t>万元，本次项目投入运行后，劳动定员</w:t>
            </w:r>
            <w:r>
              <w:rPr>
                <w:rFonts w:hint="eastAsia"/>
                <w:lang w:val="en-US" w:eastAsia="zh-CN"/>
              </w:rPr>
              <w:t>5</w:t>
            </w:r>
            <w:r>
              <w:t>人，每天工作</w:t>
            </w:r>
            <w:r>
              <w:rPr>
                <w:rFonts w:hint="eastAsia"/>
                <w:lang w:val="en-US" w:eastAsia="zh-CN"/>
              </w:rPr>
              <w:t>8</w:t>
            </w:r>
            <w:r>
              <w:t>h，年工作日为</w:t>
            </w:r>
            <w:r>
              <w:rPr>
                <w:rFonts w:hint="eastAsia"/>
                <w:lang w:val="en-US" w:eastAsia="zh-CN"/>
              </w:rPr>
              <w:t>300</w:t>
            </w:r>
            <w:r>
              <w:t>天。本</w:t>
            </w:r>
            <w:r>
              <w:rPr>
                <w:rFonts w:hint="eastAsia"/>
                <w:lang w:val="en-US" w:eastAsia="zh-CN"/>
              </w:rPr>
              <w:t>项目审批产能为</w:t>
            </w:r>
            <w:r>
              <w:rPr>
                <w:rFonts w:hint="eastAsia"/>
                <w:lang w:eastAsia="zh-CN"/>
              </w:rPr>
              <w:t>年产300吨塑粉</w:t>
            </w:r>
            <w:r>
              <w:rPr>
                <w:rFonts w:hint="eastAsia"/>
                <w:lang w:val="en-US" w:eastAsia="zh-CN"/>
              </w:rPr>
              <w:t>，实际产量为</w:t>
            </w:r>
            <w:r>
              <w:rPr>
                <w:rFonts w:hint="eastAsia"/>
                <w:lang w:eastAsia="zh-CN"/>
              </w:rPr>
              <w:t>年产300吨塑粉</w:t>
            </w:r>
            <w:r>
              <w:rPr>
                <w:rFonts w:hint="eastAsia"/>
                <w:lang w:val="en-US" w:eastAsia="zh-CN"/>
              </w:rPr>
              <w:t>。</w:t>
            </w:r>
          </w:p>
          <w:p>
            <w:pPr>
              <w:pStyle w:val="11"/>
              <w:spacing w:line="554" w:lineRule="exact"/>
              <w:rPr>
                <w:rFonts w:hint="eastAsia"/>
                <w:b/>
                <w:bCs/>
                <w:lang w:val="en-US" w:eastAsia="zh-CN"/>
              </w:rPr>
            </w:pPr>
            <w:r>
              <w:rPr>
                <w:b/>
                <w:bCs/>
              </w:rPr>
              <w:t>2、地理位置</w:t>
            </w:r>
          </w:p>
          <w:p>
            <w:pPr>
              <w:pStyle w:val="11"/>
              <w:keepNext w:val="0"/>
              <w:keepLines w:val="0"/>
              <w:pageBreakBefore w:val="0"/>
              <w:widowControl w:val="0"/>
              <w:kinsoku/>
              <w:wordWrap/>
              <w:overflowPunct/>
              <w:topLinePunct w:val="0"/>
              <w:autoSpaceDE/>
              <w:autoSpaceDN/>
              <w:bidi w:val="0"/>
              <w:adjustRightInd/>
              <w:snapToGrid w:val="0"/>
              <w:spacing w:before="157" w:beforeLines="50" w:line="360" w:lineRule="auto"/>
              <w:ind w:firstLine="420" w:firstLineChars="200"/>
              <w:textAlignment w:val="auto"/>
              <w:rPr>
                <w:rFonts w:hint="eastAsia"/>
                <w:lang w:val="en-US" w:eastAsia="zh-CN"/>
              </w:rPr>
            </w:pPr>
            <w:r>
              <w:rPr>
                <w:rFonts w:hint="eastAsia"/>
                <w:lang w:val="en-US" w:eastAsia="zh-CN"/>
              </w:rPr>
              <w:t>位于宁波市鄞州区姜山镇井亭村，厂房向姜山镇井亭村经济合作社租赁，东面、南面为五金厂，再往南是浙江一舟塑胶有限公司；西面为一条小路；北面为空地。项目地理位置见图2-1。</w:t>
            </w:r>
          </w:p>
          <w:p>
            <w:pPr>
              <w:pStyle w:val="11"/>
              <w:spacing w:line="554" w:lineRule="exact"/>
              <w:ind w:left="0" w:leftChars="0" w:right="0" w:rightChars="0" w:firstLine="420" w:firstLineChars="200"/>
            </w:pPr>
            <w:r>
              <w:drawing>
                <wp:anchor distT="0" distB="0" distL="114935" distR="114935" simplePos="0" relativeHeight="251687936" behindDoc="0" locked="0" layoutInCell="1" allowOverlap="1">
                  <wp:simplePos x="0" y="0"/>
                  <wp:positionH relativeFrom="column">
                    <wp:posOffset>76200</wp:posOffset>
                  </wp:positionH>
                  <wp:positionV relativeFrom="paragraph">
                    <wp:posOffset>148590</wp:posOffset>
                  </wp:positionV>
                  <wp:extent cx="5021580" cy="2362200"/>
                  <wp:effectExtent l="0" t="0" r="7620" b="0"/>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tretch>
                            <a:fillRect/>
                          </a:stretch>
                        </pic:blipFill>
                        <pic:spPr>
                          <a:xfrm>
                            <a:off x="0" y="0"/>
                            <a:ext cx="5021580" cy="2362200"/>
                          </a:xfrm>
                          <a:prstGeom prst="rect">
                            <a:avLst/>
                          </a:prstGeom>
                          <a:noFill/>
                          <a:ln>
                            <a:noFill/>
                          </a:ln>
                        </pic:spPr>
                      </pic:pic>
                    </a:graphicData>
                  </a:graphic>
                </wp:anchor>
              </w:drawing>
            </w:r>
            <w:r>
              <w:rPr>
                <w:rFonts w:hint="eastAsia"/>
                <w:lang w:val="en-US" w:eastAsia="zh-CN"/>
              </w:rPr>
              <w:drawing>
                <wp:anchor distT="0" distB="0" distL="114300" distR="114300" simplePos="0" relativeHeight="251659264" behindDoc="0" locked="0" layoutInCell="1" allowOverlap="1">
                  <wp:simplePos x="0" y="0"/>
                  <wp:positionH relativeFrom="column">
                    <wp:posOffset>5168265</wp:posOffset>
                  </wp:positionH>
                  <wp:positionV relativeFrom="paragraph">
                    <wp:posOffset>110490</wp:posOffset>
                  </wp:positionV>
                  <wp:extent cx="361950" cy="596265"/>
                  <wp:effectExtent l="0" t="0" r="635"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1837" cy="596440"/>
                          </a:xfrm>
                          <a:prstGeom prst="rect">
                            <a:avLst/>
                          </a:prstGeom>
                        </pic:spPr>
                      </pic:pic>
                    </a:graphicData>
                  </a:graphic>
                </wp:anchor>
              </w:drawing>
            </w: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widowControl/>
              <w:jc w:val="center"/>
            </w:pPr>
          </w:p>
          <w:p>
            <w:pPr>
              <w:widowControl/>
              <w:jc w:val="center"/>
            </w:pPr>
          </w:p>
          <w:p>
            <w:pPr>
              <w:widowControl/>
              <w:jc w:val="both"/>
            </w:pPr>
          </w:p>
          <w:p>
            <w:pPr>
              <w:widowControl/>
              <w:jc w:val="center"/>
            </w:pPr>
            <w:r>
              <mc:AlternateContent>
                <mc:Choice Requires="wps">
                  <w:drawing>
                    <wp:anchor distT="0" distB="0" distL="114300" distR="114300" simplePos="0" relativeHeight="251660288" behindDoc="0" locked="0" layoutInCell="1" allowOverlap="1">
                      <wp:simplePos x="0" y="0"/>
                      <wp:positionH relativeFrom="column">
                        <wp:posOffset>3986530</wp:posOffset>
                      </wp:positionH>
                      <wp:positionV relativeFrom="paragraph">
                        <wp:posOffset>6866255</wp:posOffset>
                      </wp:positionV>
                      <wp:extent cx="76200" cy="98425"/>
                      <wp:effectExtent l="5080" t="6350" r="13970" b="9525"/>
                      <wp:wrapNone/>
                      <wp:docPr id="33" name="矩形 33"/>
                      <wp:cNvGraphicFramePr/>
                      <a:graphic xmlns:a="http://schemas.openxmlformats.org/drawingml/2006/main">
                        <a:graphicData uri="http://schemas.microsoft.com/office/word/2010/wordprocessingShape">
                          <wps:wsp>
                            <wps:cNvSpPr>
                              <a:spLocks noChangeArrowheads="1"/>
                            </wps:cNvSpPr>
                            <wps:spPr bwMode="auto">
                              <a:xfrm>
                                <a:off x="0" y="0"/>
                                <a:ext cx="76200" cy="98425"/>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3.9pt;margin-top:540.65pt;height:7.75pt;width:6pt;z-index:251660288;mso-width-relative:page;mso-height-relative:page;" fillcolor="#000000" filled="t" stroked="t" coordsize="21600,21600" o:gfxdata="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fW61nZAAAADQEAAA8AAAAAAAAAAQAgAAAAIgAAAGRycy9kb3ducmV2LnhtbFBLAQIUABQA&#10;AAAIAIdO4kBWu5aXKAIAAG4EAAAOAAAAAAAAAAEAIAAAACgBAABkcnMvZTJvRG9jLnhtbFBLBQYA&#10;AAAABgAGAFkBAADCBQAAAAA=&#10;">
                      <v:fill on="t" focussize="0,0"/>
                      <v:stroke color="#000000" miterlimit="8" joinstyle="miter"/>
                      <v:imagedata o:title=""/>
                      <o:lock v:ext="edit" aspectratio="f"/>
                    </v:rect>
                  </w:pict>
                </mc:Fallback>
              </mc:AlternateContent>
            </w:r>
            <w:r>
              <w:t>图2-1项目地理位置图</w:t>
            </w:r>
          </w:p>
          <w:p>
            <w:pPr>
              <w:pStyle w:val="11"/>
              <w:spacing w:line="554" w:lineRule="exact"/>
              <w:ind w:left="0" w:leftChars="0" w:right="0" w:rightChars="0" w:firstLine="420" w:firstLineChars="200"/>
            </w:pPr>
          </w:p>
          <w:p>
            <w:pPr>
              <w:pStyle w:val="11"/>
              <w:spacing w:line="554" w:lineRule="exact"/>
              <w:ind w:left="0" w:leftChars="0" w:right="0" w:rightChars="0" w:firstLine="422" w:firstLineChars="200"/>
              <w:rPr>
                <w:b/>
                <w:bCs/>
              </w:rPr>
            </w:pPr>
            <w:r>
              <w:rPr>
                <w:b/>
                <w:bCs/>
              </w:rPr>
              <w:t>3、厂区平面布置</w:t>
            </w:r>
          </w:p>
          <w:p>
            <w:pPr>
              <w:pStyle w:val="11"/>
              <w:spacing w:line="554" w:lineRule="exact"/>
              <w:ind w:left="0" w:leftChars="0" w:right="0" w:rightChars="0" w:firstLine="420" w:firstLineChars="200"/>
            </w:pPr>
            <w:r>
              <w:t>项目周边环境示意图2-2，</w:t>
            </w:r>
            <w:r>
              <w:rPr>
                <w:rFonts w:hint="eastAsia"/>
                <w:lang w:val="en-US" w:eastAsia="zh-CN"/>
              </w:rPr>
              <w:t>测点示意图</w:t>
            </w:r>
            <w:r>
              <w:t>见图2-3</w:t>
            </w:r>
          </w:p>
          <w:p>
            <w:pPr>
              <w:pStyle w:val="11"/>
              <w:spacing w:line="554" w:lineRule="exact"/>
              <w:ind w:left="0" w:leftChars="0" w:right="0" w:rightChars="0" w:firstLine="0" w:firstLineChars="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right="0" w:rightChars="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r>
              <w:drawing>
                <wp:anchor distT="0" distB="0" distL="114300" distR="114300" simplePos="0" relativeHeight="251688960" behindDoc="0" locked="0" layoutInCell="1" allowOverlap="1">
                  <wp:simplePos x="0" y="0"/>
                  <wp:positionH relativeFrom="column">
                    <wp:posOffset>704215</wp:posOffset>
                  </wp:positionH>
                  <wp:positionV relativeFrom="paragraph">
                    <wp:posOffset>168275</wp:posOffset>
                  </wp:positionV>
                  <wp:extent cx="4157980" cy="2912745"/>
                  <wp:effectExtent l="0" t="0" r="13970" b="1905"/>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4157980" cy="2912745"/>
                          </a:xfrm>
                          <a:prstGeom prst="rect">
                            <a:avLst/>
                          </a:prstGeom>
                          <a:noFill/>
                          <a:ln>
                            <a:noFill/>
                          </a:ln>
                        </pic:spPr>
                      </pic:pic>
                    </a:graphicData>
                  </a:graphic>
                </wp:anchor>
              </w:drawing>
            </w:r>
          </w:p>
          <w:p>
            <w:pPr>
              <w:pStyle w:val="11"/>
              <w:spacing w:line="554" w:lineRule="exact"/>
              <w:ind w:left="0" w:leftChars="0" w:right="0" w:rightChars="0" w:firstLine="420" w:firstLineChars="200"/>
            </w:pPr>
          </w:p>
          <w:p>
            <w:pPr>
              <w:jc w:val="both"/>
            </w:pPr>
          </w:p>
          <w:p>
            <w:pPr>
              <w:pStyle w:val="9"/>
            </w:pPr>
          </w:p>
          <w:p>
            <w:pPr>
              <w:pStyle w:val="9"/>
            </w:pPr>
          </w:p>
          <w:p>
            <w:pPr>
              <w:pStyle w:val="9"/>
            </w:pPr>
          </w:p>
          <w:p>
            <w:pPr>
              <w:pStyle w:val="9"/>
            </w:pPr>
          </w:p>
          <w:p>
            <w:pPr>
              <w:pStyle w:val="9"/>
            </w:pPr>
          </w:p>
          <w:p>
            <w:pPr>
              <w:jc w:val="center"/>
            </w:pPr>
          </w:p>
          <w:p>
            <w:pPr>
              <w:jc w:val="center"/>
            </w:pPr>
          </w:p>
          <w:p>
            <w:pPr>
              <w:jc w:val="center"/>
            </w:pPr>
          </w:p>
          <w:p>
            <w:pPr>
              <w:jc w:val="center"/>
            </w:pPr>
          </w:p>
          <w:p>
            <w:pPr>
              <w:jc w:val="center"/>
            </w:pPr>
          </w:p>
          <w:p>
            <w:pPr>
              <w:jc w:val="center"/>
            </w:pPr>
            <w:r>
              <w:t>图2-2周边环境示意图</w:t>
            </w:r>
          </w:p>
          <w:p>
            <w:pPr>
              <w:pStyle w:val="11"/>
              <w:spacing w:line="554" w:lineRule="exact"/>
              <w:ind w:left="0" w:leftChars="0" w:right="0" w:rightChars="0" w:firstLine="420" w:firstLineChars="200"/>
            </w:pPr>
            <w:r>
              <w:rPr>
                <w:rFonts w:hint="eastAsia"/>
                <w:lang w:eastAsia="zh-CN"/>
              </w:rPr>
              <w:pict>
                <v:shape id="_x0000_s1119" o:spid="_x0000_s1119" o:spt="75" type="#_x0000_t75" style="position:absolute;left:0pt;margin-left:51.7pt;margin-top:13.8pt;height:216.1pt;width:352.5pt;z-index:251687936;mso-width-relative:page;mso-height-relative:page;" o:ole="t" filled="f" o:preferrelative="t" stroked="f" coordsize="21600,21600">
                  <v:path/>
                  <v:fill on="f" focussize="0,0"/>
                  <v:stroke on="f"/>
                  <v:imagedata r:id="rId17" o:title=""/>
                  <o:lock v:ext="edit" aspectratio="f"/>
                </v:shape>
                <o:OLEObject Type="Embed" ProgID="Visio.Drawing.11" ShapeID="_x0000_s1119" DrawAspect="Content" ObjectID="_1468075725" r:id="rId16">
                  <o:LockedField>false</o:LockedField>
                </o:OLEObject>
              </w:pict>
            </w:r>
          </w:p>
          <w:p>
            <w:pPr>
              <w:pStyle w:val="11"/>
              <w:spacing w:line="554" w:lineRule="exact"/>
              <w:ind w:left="0" w:leftChars="0" w:right="0" w:rightChars="0" w:firstLine="0" w:firstLineChars="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jc w:val="both"/>
            </w:pPr>
          </w:p>
          <w:p>
            <w:pPr>
              <w:jc w:val="center"/>
              <w:rPr>
                <w:rFonts w:hint="eastAsia"/>
                <w:lang w:val="en-US" w:eastAsia="zh-CN"/>
              </w:rPr>
            </w:pPr>
            <w:r>
              <w:t>图2-3</w:t>
            </w:r>
            <w:r>
              <w:rPr>
                <w:rFonts w:hint="eastAsia"/>
                <w:lang w:val="en-US" w:eastAsia="zh-CN"/>
              </w:rPr>
              <w:t>测点示意图</w:t>
            </w:r>
          </w:p>
          <w:p>
            <w:pPr>
              <w:pStyle w:val="9"/>
            </w:pPr>
          </w:p>
          <w:p>
            <w:pPr>
              <w:pStyle w:val="11"/>
              <w:spacing w:line="554" w:lineRule="exact"/>
              <w:ind w:left="0" w:leftChars="0" w:right="0" w:rightChars="0" w:firstLine="422" w:firstLineChars="200"/>
              <w:rPr>
                <w:b/>
                <w:bCs/>
              </w:rPr>
            </w:pPr>
            <w:r>
              <w:rPr>
                <w:b/>
                <w:bCs/>
              </w:rPr>
              <w:t>4、生产规模和产品方案</w:t>
            </w:r>
          </w:p>
          <w:p>
            <w:pPr>
              <w:pStyle w:val="11"/>
              <w:keepNext w:val="0"/>
              <w:keepLines w:val="0"/>
              <w:pageBreakBefore w:val="0"/>
              <w:widowControl w:val="0"/>
              <w:kinsoku/>
              <w:wordWrap/>
              <w:overflowPunct/>
              <w:topLinePunct w:val="0"/>
              <w:autoSpaceDE/>
              <w:autoSpaceDN/>
              <w:bidi w:val="0"/>
              <w:adjustRightInd/>
              <w:snapToGrid w:val="0"/>
              <w:spacing w:before="157" w:beforeLines="50" w:line="360" w:lineRule="auto"/>
              <w:ind w:firstLine="420" w:firstLineChars="200"/>
              <w:textAlignment w:val="auto"/>
            </w:pPr>
            <w:r>
              <w:t>本项目产品为</w:t>
            </w:r>
            <w:r>
              <w:rPr>
                <w:rFonts w:hint="eastAsia"/>
                <w:lang w:val="en-US" w:eastAsia="zh-CN"/>
              </w:rPr>
              <w:t>塑粉</w:t>
            </w:r>
            <w:r>
              <w:t>，建设规模为</w:t>
            </w:r>
            <w:r>
              <w:rPr>
                <w:rFonts w:hint="eastAsia"/>
                <w:lang w:val="en-US" w:eastAsia="zh-CN"/>
              </w:rPr>
              <w:t>年产300吨塑粉。</w:t>
            </w:r>
          </w:p>
          <w:p>
            <w:pPr>
              <w:spacing w:line="440" w:lineRule="exact"/>
              <w:ind w:firstLine="422" w:firstLineChars="200"/>
              <w:rPr>
                <w:rFonts w:hint="default"/>
                <w:lang w:val="en-US" w:eastAsia="zh-CN"/>
              </w:rPr>
            </w:pPr>
            <w:r>
              <w:rPr>
                <w:b/>
                <w:bCs/>
              </w:rPr>
              <w:t>5、项目主要生产设备</w:t>
            </w:r>
            <w:r>
              <w:rPr>
                <w:rFonts w:hint="eastAsia"/>
                <w:b/>
                <w:bCs/>
                <w:lang w:val="en-US" w:eastAsia="zh-CN"/>
              </w:rPr>
              <w:t>及原辅料</w:t>
            </w:r>
          </w:p>
          <w:p>
            <w:pPr>
              <w:spacing w:line="440" w:lineRule="exact"/>
              <w:ind w:firstLine="420" w:firstLineChars="200"/>
            </w:pPr>
            <w:r>
              <w:t>具体生产设备表见表2-1</w:t>
            </w:r>
            <w:r>
              <w:rPr>
                <w:rFonts w:hint="eastAsia"/>
                <w:lang w:eastAsia="zh-CN"/>
              </w:rPr>
              <w:t>、</w:t>
            </w:r>
            <w:r>
              <w:rPr>
                <w:rFonts w:hint="eastAsia"/>
                <w:lang w:val="en-US" w:eastAsia="zh-CN"/>
              </w:rPr>
              <w:t>原辅材料见表2-2</w:t>
            </w:r>
            <w:r>
              <w:t>。</w:t>
            </w:r>
          </w:p>
          <w:p>
            <w:pPr>
              <w:pStyle w:val="9"/>
            </w:pPr>
          </w:p>
          <w:p>
            <w:pPr>
              <w:pStyle w:val="9"/>
            </w:pPr>
          </w:p>
          <w:p>
            <w:pPr>
              <w:spacing w:line="540" w:lineRule="exact"/>
              <w:jc w:val="center"/>
            </w:pPr>
            <w:r>
              <w:t>表2-1项目主要生产设备表</w:t>
            </w:r>
          </w:p>
          <w:tbl>
            <w:tblPr>
              <w:tblStyle w:val="21"/>
              <w:tblW w:w="80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2100"/>
              <w:gridCol w:w="1710"/>
              <w:gridCol w:w="1725"/>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rPr>
                  </w:pPr>
                  <w:r>
                    <w:t>序号</w:t>
                  </w:r>
                </w:p>
              </w:tc>
              <w:tc>
                <w:tcPr>
                  <w:tcW w:w="210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rPr>
                  </w:pPr>
                  <w:r>
                    <w:rPr>
                      <w:rFonts w:hint="eastAsia"/>
                    </w:rPr>
                    <w:t>设备名称</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eastAsia="宋体"/>
                      <w:lang w:eastAsia="zh-CN"/>
                    </w:rPr>
                  </w:pPr>
                  <w:r>
                    <w:rPr>
                      <w:rFonts w:hint="eastAsia"/>
                      <w:lang w:val="en-US" w:eastAsia="zh-CN"/>
                    </w:rPr>
                    <w:t>环评</w:t>
                  </w:r>
                  <w:r>
                    <w:rPr>
                      <w:rFonts w:hint="eastAsia"/>
                    </w:rPr>
                    <w:t>数量</w:t>
                  </w:r>
                  <w:r>
                    <w:rPr>
                      <w:rFonts w:hint="eastAsia"/>
                      <w:lang w:eastAsia="zh-CN"/>
                    </w:rPr>
                    <w:t>（</w:t>
                  </w:r>
                  <w:r>
                    <w:rPr>
                      <w:rFonts w:hint="eastAsia"/>
                      <w:lang w:val="en-US" w:eastAsia="zh-CN"/>
                    </w:rPr>
                    <w:t>台</w:t>
                  </w:r>
                  <w:r>
                    <w:rPr>
                      <w:rFonts w:hint="eastAsia"/>
                      <w:lang w:eastAsia="zh-CN"/>
                    </w:rPr>
                    <w:t>）</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rPr>
                  </w:pPr>
                  <w:r>
                    <w:rPr>
                      <w:rFonts w:hint="eastAsia"/>
                    </w:rPr>
                    <w:t>实际数量</w:t>
                  </w:r>
                  <w:r>
                    <w:rPr>
                      <w:rFonts w:hint="eastAsia"/>
                      <w:lang w:eastAsia="zh-CN"/>
                    </w:rPr>
                    <w:t>（</w:t>
                  </w:r>
                  <w:r>
                    <w:rPr>
                      <w:rFonts w:hint="eastAsia"/>
                      <w:lang w:val="en-US" w:eastAsia="zh-CN"/>
                    </w:rPr>
                    <w:t>台</w:t>
                  </w:r>
                  <w:r>
                    <w:rPr>
                      <w:rFonts w:hint="eastAsia"/>
                      <w:lang w:eastAsia="zh-CN"/>
                    </w:rPr>
                    <w:t>）</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rPr>
                  </w:pPr>
                  <w:r>
                    <w:rPr>
                      <w:rFonts w:hint="eastAsia"/>
                    </w:rPr>
                    <w:t>1</w:t>
                  </w:r>
                </w:p>
              </w:tc>
              <w:tc>
                <w:tcPr>
                  <w:tcW w:w="210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lang w:val="zh-TW" w:eastAsia="zh-TW"/>
                    </w:rPr>
                  </w:pPr>
                  <w:r>
                    <w:rPr>
                      <w:rFonts w:hint="eastAsia" w:cs="Times New Roman"/>
                      <w:kern w:val="2"/>
                      <w:sz w:val="21"/>
                      <w:szCs w:val="21"/>
                      <w:lang w:val="en-US" w:eastAsia="zh-CN" w:bidi="ar-SA"/>
                    </w:rPr>
                    <w:t>混料机</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lang w:val="en-US" w:eastAsia="zh-TW"/>
                    </w:rPr>
                  </w:pPr>
                  <w:r>
                    <w:rPr>
                      <w:rFonts w:hint="eastAsia" w:cs="Times New Roman"/>
                      <w:kern w:val="2"/>
                      <w:sz w:val="21"/>
                      <w:szCs w:val="21"/>
                      <w:lang w:val="en-US" w:eastAsia="zh-CN" w:bidi="ar-SA"/>
                    </w:rPr>
                    <w:t>2</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kern w:val="2"/>
                      <w:sz w:val="21"/>
                      <w:szCs w:val="24"/>
                      <w:lang w:val="en-US" w:eastAsia="zh-CN" w:bidi="ar-SA"/>
                    </w:rPr>
                  </w:pPr>
                  <w:r>
                    <w:rPr>
                      <w:rFonts w:hint="eastAsia" w:cs="Times New Roman"/>
                      <w:kern w:val="2"/>
                      <w:sz w:val="21"/>
                      <w:szCs w:val="21"/>
                      <w:lang w:val="en-US" w:eastAsia="zh-CN" w:bidi="ar-SA"/>
                    </w:rPr>
                    <w:t>2</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rPr>
                  </w:pPr>
                  <w:r>
                    <w:rPr>
                      <w:rFonts w:hint="eastAsia"/>
                    </w:rPr>
                    <w:t>2</w:t>
                  </w:r>
                </w:p>
              </w:tc>
              <w:tc>
                <w:tcPr>
                  <w:tcW w:w="210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lang w:val="zh-TW" w:eastAsia="zh-TW"/>
                    </w:rPr>
                  </w:pPr>
                  <w:r>
                    <w:rPr>
                      <w:rFonts w:hint="eastAsia" w:cs="Times New Roman"/>
                      <w:kern w:val="2"/>
                      <w:sz w:val="21"/>
                      <w:szCs w:val="21"/>
                      <w:lang w:val="en-US" w:eastAsia="zh-CN" w:bidi="ar-SA"/>
                    </w:rPr>
                    <w:t>挤出机</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lang w:val="zh-TW" w:eastAsia="zh-TW"/>
                    </w:rPr>
                  </w:pPr>
                  <w:r>
                    <w:rPr>
                      <w:rFonts w:hint="eastAsia" w:cs="Times New Roman"/>
                      <w:kern w:val="2"/>
                      <w:sz w:val="21"/>
                      <w:szCs w:val="21"/>
                      <w:lang w:val="en-US" w:eastAsia="zh-CN" w:bidi="ar-SA"/>
                    </w:rPr>
                    <w:t>2</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kern w:val="2"/>
                      <w:sz w:val="21"/>
                      <w:szCs w:val="24"/>
                      <w:lang w:val="en-US" w:eastAsia="zh-CN" w:bidi="ar-SA"/>
                    </w:rPr>
                  </w:pPr>
                  <w:r>
                    <w:rPr>
                      <w:rFonts w:hint="eastAsia" w:cs="Times New Roman"/>
                      <w:kern w:val="2"/>
                      <w:sz w:val="21"/>
                      <w:szCs w:val="21"/>
                      <w:lang w:val="en-US" w:eastAsia="zh-CN" w:bidi="ar-SA"/>
                    </w:rPr>
                    <w:t>2</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rPr>
                  </w:pPr>
                  <w:r>
                    <w:rPr>
                      <w:rFonts w:hint="eastAsia"/>
                    </w:rPr>
                    <w:t>3</w:t>
                  </w:r>
                </w:p>
              </w:tc>
              <w:tc>
                <w:tcPr>
                  <w:tcW w:w="210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lang w:val="zh-TW" w:eastAsia="zh-TW"/>
                    </w:rPr>
                  </w:pPr>
                  <w:r>
                    <w:rPr>
                      <w:rFonts w:hint="eastAsia" w:cs="Times New Roman"/>
                      <w:kern w:val="2"/>
                      <w:sz w:val="21"/>
                      <w:szCs w:val="21"/>
                      <w:lang w:val="en-US" w:eastAsia="zh-CN" w:bidi="ar-SA"/>
                    </w:rPr>
                    <w:t>磨料机</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lang w:val="zh-TW" w:eastAsia="zh-TW"/>
                    </w:rPr>
                  </w:pPr>
                  <w:r>
                    <w:rPr>
                      <w:rFonts w:hint="eastAsia" w:cs="Times New Roman"/>
                      <w:kern w:val="2"/>
                      <w:sz w:val="21"/>
                      <w:szCs w:val="21"/>
                      <w:lang w:val="en-US" w:eastAsia="zh-CN" w:bidi="ar-SA"/>
                    </w:rPr>
                    <w:t>2</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kern w:val="2"/>
                      <w:sz w:val="21"/>
                      <w:szCs w:val="24"/>
                      <w:lang w:val="en-US" w:eastAsia="zh-CN" w:bidi="ar-SA"/>
                    </w:rPr>
                  </w:pPr>
                  <w:r>
                    <w:rPr>
                      <w:rFonts w:hint="eastAsia" w:cs="Times New Roman"/>
                      <w:kern w:val="2"/>
                      <w:sz w:val="21"/>
                      <w:szCs w:val="21"/>
                      <w:lang w:val="en-US" w:eastAsia="zh-CN" w:bidi="ar-SA"/>
                    </w:rPr>
                    <w:t>2</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rPr>
                  </w:pPr>
                  <w:r>
                    <w:rPr>
                      <w:rFonts w:hint="eastAsia"/>
                    </w:rPr>
                    <w:t>4</w:t>
                  </w:r>
                </w:p>
              </w:tc>
              <w:tc>
                <w:tcPr>
                  <w:tcW w:w="210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lang w:val="zh-TW" w:eastAsia="zh-TW"/>
                    </w:rPr>
                  </w:pPr>
                  <w:r>
                    <w:rPr>
                      <w:rFonts w:hint="eastAsia" w:cs="Times New Roman"/>
                      <w:kern w:val="2"/>
                      <w:sz w:val="21"/>
                      <w:szCs w:val="21"/>
                      <w:lang w:val="en-US" w:eastAsia="zh-CN" w:bidi="ar-SA"/>
                    </w:rPr>
                    <w:t>压片机</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lang w:val="zh-TW" w:eastAsia="zh-TW"/>
                    </w:rPr>
                  </w:pPr>
                  <w:r>
                    <w:rPr>
                      <w:rFonts w:hint="eastAsia" w:cs="Times New Roman"/>
                      <w:kern w:val="2"/>
                      <w:sz w:val="21"/>
                      <w:szCs w:val="21"/>
                      <w:lang w:val="en-US" w:eastAsia="zh-CN" w:bidi="ar-SA"/>
                    </w:rPr>
                    <w:t>2</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kern w:val="2"/>
                      <w:sz w:val="21"/>
                      <w:szCs w:val="24"/>
                      <w:lang w:val="en-US" w:eastAsia="zh-CN" w:bidi="ar-SA"/>
                    </w:rPr>
                  </w:pPr>
                  <w:r>
                    <w:rPr>
                      <w:rFonts w:hint="eastAsia" w:cs="Times New Roman"/>
                      <w:kern w:val="2"/>
                      <w:sz w:val="21"/>
                      <w:szCs w:val="21"/>
                      <w:lang w:val="en-US" w:eastAsia="zh-CN" w:bidi="ar-SA"/>
                    </w:rPr>
                    <w:t>2</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lang w:val="en-US" w:eastAsia="zh-CN"/>
                    </w:rPr>
                  </w:pPr>
                  <w:r>
                    <w:rPr>
                      <w:rFonts w:hint="eastAsia"/>
                      <w:lang w:val="en-US" w:eastAsia="zh-CN"/>
                    </w:rPr>
                    <w:t>5</w:t>
                  </w:r>
                </w:p>
              </w:tc>
              <w:tc>
                <w:tcPr>
                  <w:tcW w:w="210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lang w:val="zh-TW" w:eastAsia="zh-TW"/>
                    </w:rPr>
                  </w:pPr>
                  <w:r>
                    <w:rPr>
                      <w:rFonts w:hint="eastAsia" w:cs="Times New Roman"/>
                      <w:kern w:val="2"/>
                      <w:sz w:val="21"/>
                      <w:szCs w:val="21"/>
                      <w:lang w:val="en-US" w:eastAsia="zh-CN" w:bidi="ar-SA"/>
                    </w:rPr>
                    <w:t>除尘机</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lang w:val="zh-TW" w:eastAsia="zh-TW"/>
                    </w:rPr>
                  </w:pPr>
                  <w:r>
                    <w:rPr>
                      <w:rFonts w:hint="eastAsia" w:cs="Times New Roman"/>
                      <w:kern w:val="2"/>
                      <w:sz w:val="21"/>
                      <w:szCs w:val="21"/>
                      <w:lang w:val="en-US" w:eastAsia="zh-CN" w:bidi="ar-SA"/>
                    </w:rPr>
                    <w:t>2</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kern w:val="2"/>
                      <w:sz w:val="21"/>
                      <w:szCs w:val="24"/>
                      <w:lang w:val="en-US" w:eastAsia="zh-CN" w:bidi="ar-SA"/>
                    </w:rPr>
                  </w:pPr>
                  <w:r>
                    <w:rPr>
                      <w:rFonts w:hint="eastAsia" w:cs="Times New Roman"/>
                      <w:kern w:val="2"/>
                      <w:sz w:val="21"/>
                      <w:szCs w:val="21"/>
                      <w:lang w:val="en-US" w:eastAsia="zh-CN" w:bidi="ar-SA"/>
                    </w:rPr>
                    <w:t>2</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lang w:val="en-US" w:eastAsia="zh-CN"/>
                    </w:rPr>
                  </w:pPr>
                  <w:r>
                    <w:rPr>
                      <w:rFonts w:hint="eastAsia"/>
                      <w:lang w:val="en-US" w:eastAsia="zh-CN"/>
                    </w:rPr>
                    <w:t>6</w:t>
                  </w:r>
                </w:p>
              </w:tc>
              <w:tc>
                <w:tcPr>
                  <w:tcW w:w="210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lang w:val="en-US" w:eastAsia="zh-CN"/>
                    </w:rPr>
                  </w:pPr>
                  <w:r>
                    <w:rPr>
                      <w:rFonts w:hint="eastAsia" w:cs="Times New Roman"/>
                      <w:kern w:val="2"/>
                      <w:sz w:val="21"/>
                      <w:szCs w:val="21"/>
                      <w:lang w:val="en-US" w:eastAsia="zh-CN" w:bidi="ar-SA"/>
                    </w:rPr>
                    <w:t>钢带</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lang w:val="en-US" w:eastAsia="zh-CN"/>
                    </w:rPr>
                  </w:pPr>
                  <w:r>
                    <w:rPr>
                      <w:rFonts w:hint="eastAsia" w:cs="Times New Roman"/>
                      <w:kern w:val="2"/>
                      <w:sz w:val="21"/>
                      <w:szCs w:val="21"/>
                      <w:lang w:val="en-US" w:eastAsia="zh-CN" w:bidi="ar-SA"/>
                    </w:rPr>
                    <w:t>2</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kern w:val="2"/>
                      <w:sz w:val="21"/>
                      <w:szCs w:val="24"/>
                      <w:lang w:val="en-US" w:eastAsia="zh-CN" w:bidi="ar-SA"/>
                    </w:rPr>
                  </w:pPr>
                  <w:r>
                    <w:rPr>
                      <w:rFonts w:hint="eastAsia" w:cs="Times New Roman"/>
                      <w:kern w:val="2"/>
                      <w:sz w:val="21"/>
                      <w:szCs w:val="21"/>
                      <w:lang w:val="en-US" w:eastAsia="zh-CN" w:bidi="ar-SA"/>
                    </w:rPr>
                    <w:t>2</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lang w:val="en-US" w:eastAsia="zh-CN"/>
                    </w:rPr>
                  </w:pPr>
                  <w:r>
                    <w:rPr>
                      <w:rFonts w:hint="eastAsia"/>
                      <w:lang w:val="en-US" w:eastAsia="zh-CN"/>
                    </w:rPr>
                    <w:t>/</w:t>
                  </w:r>
                </w:p>
              </w:tc>
            </w:tr>
          </w:tbl>
          <w:p>
            <w:pPr>
              <w:spacing w:line="540" w:lineRule="exact"/>
              <w:jc w:val="center"/>
            </w:pPr>
            <w:r>
              <w:t>表2-</w:t>
            </w:r>
            <w:r>
              <w:rPr>
                <w:rFonts w:hint="eastAsia"/>
                <w:lang w:val="en-US" w:eastAsia="zh-CN"/>
              </w:rPr>
              <w:t>2</w:t>
            </w:r>
            <w:r>
              <w:t>原辅材料用量</w:t>
            </w:r>
          </w:p>
          <w:tbl>
            <w:tblPr>
              <w:tblStyle w:val="21"/>
              <w:tblW w:w="80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909"/>
              <w:gridCol w:w="1740"/>
              <w:gridCol w:w="1719"/>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3" w:type="dxa"/>
                  <w:vAlign w:val="center"/>
                </w:tcPr>
                <w:p>
                  <w:pPr>
                    <w:jc w:val="center"/>
                    <w:rPr>
                      <w:rFonts w:hint="eastAsia"/>
                    </w:rPr>
                  </w:pPr>
                  <w:r>
                    <w:t>序号</w:t>
                  </w:r>
                </w:p>
              </w:tc>
              <w:tc>
                <w:tcPr>
                  <w:tcW w:w="1909" w:type="dxa"/>
                  <w:vAlign w:val="center"/>
                </w:tcPr>
                <w:p>
                  <w:pPr>
                    <w:jc w:val="center"/>
                    <w:rPr>
                      <w:rFonts w:hint="eastAsia"/>
                    </w:rPr>
                  </w:pPr>
                  <w:r>
                    <w:rPr>
                      <w:rFonts w:hint="eastAsia"/>
                    </w:rPr>
                    <w:t>物料名称</w:t>
                  </w:r>
                </w:p>
              </w:tc>
              <w:tc>
                <w:tcPr>
                  <w:tcW w:w="1740" w:type="dxa"/>
                  <w:vAlign w:val="center"/>
                </w:tcPr>
                <w:p>
                  <w:pPr>
                    <w:jc w:val="center"/>
                    <w:rPr>
                      <w:rFonts w:hint="eastAsia" w:eastAsia="宋体"/>
                      <w:lang w:eastAsia="zh-CN"/>
                    </w:rPr>
                  </w:pPr>
                  <w:r>
                    <w:rPr>
                      <w:rFonts w:hint="eastAsia"/>
                      <w:lang w:val="en-US" w:eastAsia="zh-CN"/>
                    </w:rPr>
                    <w:t>环评</w:t>
                  </w:r>
                  <w:r>
                    <w:rPr>
                      <w:rFonts w:hint="eastAsia"/>
                    </w:rPr>
                    <w:t>年消耗量</w:t>
                  </w:r>
                  <w:r>
                    <w:rPr>
                      <w:rFonts w:hint="eastAsia"/>
                      <w:lang w:eastAsia="zh-CN"/>
                    </w:rPr>
                    <w:t>（</w:t>
                  </w:r>
                  <w:r>
                    <w:rPr>
                      <w:rFonts w:hint="eastAsia"/>
                      <w:lang w:val="en-US" w:eastAsia="en-US"/>
                    </w:rPr>
                    <w:t>t/a</w:t>
                  </w:r>
                  <w:r>
                    <w:rPr>
                      <w:rFonts w:hint="eastAsia"/>
                      <w:lang w:eastAsia="zh-CN"/>
                    </w:rPr>
                    <w:t>）</w:t>
                  </w:r>
                </w:p>
              </w:tc>
              <w:tc>
                <w:tcPr>
                  <w:tcW w:w="1719" w:type="dxa"/>
                  <w:vAlign w:val="center"/>
                </w:tcPr>
                <w:p>
                  <w:pPr>
                    <w:jc w:val="center"/>
                    <w:rPr>
                      <w:rFonts w:hint="eastAsia"/>
                    </w:rPr>
                  </w:pPr>
                  <w:r>
                    <w:rPr>
                      <w:rFonts w:hint="eastAsia"/>
                    </w:rPr>
                    <w:t>实际年消耗量</w:t>
                  </w:r>
                  <w:r>
                    <w:rPr>
                      <w:rFonts w:hint="eastAsia"/>
                      <w:lang w:eastAsia="zh-CN"/>
                    </w:rPr>
                    <w:t>（</w:t>
                  </w:r>
                  <w:r>
                    <w:rPr>
                      <w:rFonts w:hint="eastAsia"/>
                      <w:lang w:val="en-US" w:eastAsia="en-US"/>
                    </w:rPr>
                    <w:t>t/a</w:t>
                  </w:r>
                  <w:r>
                    <w:rPr>
                      <w:rFonts w:hint="eastAsia"/>
                      <w:lang w:eastAsia="zh-CN"/>
                    </w:rPr>
                    <w:t>）</w:t>
                  </w:r>
                </w:p>
              </w:tc>
              <w:tc>
                <w:tcPr>
                  <w:tcW w:w="1992" w:type="dxa"/>
                  <w:vAlign w:val="center"/>
                </w:tcPr>
                <w:p>
                  <w:pPr>
                    <w:jc w:val="center"/>
                    <w:rPr>
                      <w:rFonts w:hint="eastAsia"/>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3" w:type="dxa"/>
                  <w:vAlign w:val="center"/>
                </w:tcPr>
                <w:p>
                  <w:pPr>
                    <w:jc w:val="center"/>
                    <w:rPr>
                      <w:rFonts w:hint="eastAsia"/>
                    </w:rPr>
                  </w:pPr>
                  <w:r>
                    <w:rPr>
                      <w:rFonts w:hint="eastAsia"/>
                    </w:rPr>
                    <w:t>1</w:t>
                  </w:r>
                </w:p>
              </w:tc>
              <w:tc>
                <w:tcPr>
                  <w:tcW w:w="1909" w:type="dxa"/>
                  <w:vAlign w:val="center"/>
                </w:tcPr>
                <w:p>
                  <w:pPr>
                    <w:jc w:val="center"/>
                    <w:rPr>
                      <w:rFonts w:hint="eastAsia"/>
                      <w:lang w:val="zh-TW" w:eastAsia="zh-TW"/>
                    </w:rPr>
                  </w:pPr>
                  <w:r>
                    <w:rPr>
                      <w:rFonts w:hint="eastAsia" w:cs="Times New Roman"/>
                      <w:kern w:val="2"/>
                      <w:sz w:val="21"/>
                      <w:szCs w:val="21"/>
                      <w:lang w:val="en-US" w:eastAsia="zh-CN" w:bidi="ar-SA"/>
                    </w:rPr>
                    <w:t>聚酯树脂</w:t>
                  </w:r>
                </w:p>
              </w:tc>
              <w:tc>
                <w:tcPr>
                  <w:tcW w:w="1740" w:type="dxa"/>
                  <w:vAlign w:val="center"/>
                </w:tcPr>
                <w:p>
                  <w:pPr>
                    <w:jc w:val="center"/>
                    <w:rPr>
                      <w:rFonts w:hint="eastAsia"/>
                      <w:lang w:val="zh-TW" w:eastAsia="zh-TW"/>
                    </w:rPr>
                  </w:pPr>
                  <w:r>
                    <w:rPr>
                      <w:rFonts w:hint="eastAsia" w:cs="Times New Roman"/>
                      <w:kern w:val="2"/>
                      <w:sz w:val="21"/>
                      <w:szCs w:val="21"/>
                      <w:lang w:val="en-US" w:eastAsia="zh-CN" w:bidi="ar-SA"/>
                    </w:rPr>
                    <w:t>90</w:t>
                  </w:r>
                </w:p>
              </w:tc>
              <w:tc>
                <w:tcPr>
                  <w:tcW w:w="1719" w:type="dxa"/>
                  <w:vAlign w:val="center"/>
                </w:tcPr>
                <w:p>
                  <w:pPr>
                    <w:jc w:val="center"/>
                    <w:rPr>
                      <w:rFonts w:hint="eastAsia"/>
                      <w:lang w:val="zh-TW" w:eastAsia="zh-TW"/>
                    </w:rPr>
                  </w:pPr>
                  <w:r>
                    <w:rPr>
                      <w:rFonts w:hint="eastAsia" w:cs="Times New Roman"/>
                      <w:kern w:val="2"/>
                      <w:sz w:val="21"/>
                      <w:szCs w:val="21"/>
                      <w:lang w:val="en-US" w:eastAsia="zh-CN" w:bidi="ar-SA"/>
                    </w:rPr>
                    <w:t>90</w:t>
                  </w:r>
                </w:p>
              </w:tc>
              <w:tc>
                <w:tcPr>
                  <w:tcW w:w="1992"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3" w:type="dxa"/>
                  <w:vAlign w:val="center"/>
                </w:tcPr>
                <w:p>
                  <w:pPr>
                    <w:jc w:val="center"/>
                    <w:rPr>
                      <w:rFonts w:hint="eastAsia"/>
                    </w:rPr>
                  </w:pPr>
                  <w:r>
                    <w:rPr>
                      <w:rFonts w:hint="eastAsia"/>
                    </w:rPr>
                    <w:t>2</w:t>
                  </w:r>
                </w:p>
              </w:tc>
              <w:tc>
                <w:tcPr>
                  <w:tcW w:w="1909" w:type="dxa"/>
                  <w:vAlign w:val="center"/>
                </w:tcPr>
                <w:p>
                  <w:pPr>
                    <w:jc w:val="center"/>
                    <w:rPr>
                      <w:rFonts w:hint="eastAsia"/>
                      <w:lang w:val="zh-TW" w:eastAsia="zh-TW"/>
                    </w:rPr>
                  </w:pPr>
                  <w:r>
                    <w:rPr>
                      <w:rFonts w:hint="eastAsia" w:cs="Times New Roman"/>
                      <w:kern w:val="2"/>
                      <w:sz w:val="21"/>
                      <w:szCs w:val="21"/>
                      <w:lang w:val="en-US" w:eastAsia="zh-CN" w:bidi="ar-SA"/>
                    </w:rPr>
                    <w:t>环氧树脂</w:t>
                  </w:r>
                </w:p>
              </w:tc>
              <w:tc>
                <w:tcPr>
                  <w:tcW w:w="1740" w:type="dxa"/>
                  <w:vAlign w:val="center"/>
                </w:tcPr>
                <w:p>
                  <w:pPr>
                    <w:jc w:val="center"/>
                    <w:rPr>
                      <w:rFonts w:hint="eastAsia"/>
                      <w:lang w:val="zh-TW" w:eastAsia="zh-TW"/>
                    </w:rPr>
                  </w:pPr>
                  <w:r>
                    <w:rPr>
                      <w:rFonts w:hint="eastAsia" w:cs="Times New Roman"/>
                      <w:kern w:val="2"/>
                      <w:sz w:val="21"/>
                      <w:szCs w:val="21"/>
                      <w:lang w:val="en-US" w:eastAsia="zh-CN" w:bidi="ar-SA"/>
                    </w:rPr>
                    <w:t>90</w:t>
                  </w:r>
                </w:p>
              </w:tc>
              <w:tc>
                <w:tcPr>
                  <w:tcW w:w="1719" w:type="dxa"/>
                  <w:vAlign w:val="center"/>
                </w:tcPr>
                <w:p>
                  <w:pPr>
                    <w:jc w:val="center"/>
                    <w:rPr>
                      <w:rFonts w:hint="default"/>
                      <w:lang w:val="en-US" w:eastAsia="zh-CN"/>
                    </w:rPr>
                  </w:pPr>
                  <w:r>
                    <w:rPr>
                      <w:rFonts w:hint="eastAsia" w:cs="Times New Roman"/>
                      <w:kern w:val="2"/>
                      <w:sz w:val="21"/>
                      <w:szCs w:val="21"/>
                      <w:lang w:val="en-US" w:eastAsia="zh-CN" w:bidi="ar-SA"/>
                    </w:rPr>
                    <w:t>90</w:t>
                  </w:r>
                </w:p>
              </w:tc>
              <w:tc>
                <w:tcPr>
                  <w:tcW w:w="1992"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3" w:type="dxa"/>
                  <w:vAlign w:val="center"/>
                </w:tcPr>
                <w:p>
                  <w:pPr>
                    <w:jc w:val="center"/>
                    <w:rPr>
                      <w:rFonts w:hint="eastAsia"/>
                    </w:rPr>
                  </w:pPr>
                  <w:r>
                    <w:rPr>
                      <w:rFonts w:hint="eastAsia"/>
                    </w:rPr>
                    <w:t>3</w:t>
                  </w:r>
                </w:p>
              </w:tc>
              <w:tc>
                <w:tcPr>
                  <w:tcW w:w="1909" w:type="dxa"/>
                  <w:vAlign w:val="center"/>
                </w:tcPr>
                <w:p>
                  <w:pPr>
                    <w:jc w:val="center"/>
                    <w:rPr>
                      <w:rFonts w:hint="eastAsia"/>
                      <w:lang w:val="zh-TW" w:eastAsia="zh-TW"/>
                    </w:rPr>
                  </w:pPr>
                  <w:r>
                    <w:rPr>
                      <w:rFonts w:hint="eastAsia" w:cs="Times New Roman"/>
                      <w:kern w:val="2"/>
                      <w:sz w:val="21"/>
                      <w:szCs w:val="21"/>
                      <w:lang w:val="en-US" w:eastAsia="zh-CN" w:bidi="ar-SA"/>
                    </w:rPr>
                    <w:t>硫酸钡</w:t>
                  </w:r>
                </w:p>
              </w:tc>
              <w:tc>
                <w:tcPr>
                  <w:tcW w:w="1740" w:type="dxa"/>
                  <w:vAlign w:val="center"/>
                </w:tcPr>
                <w:p>
                  <w:pPr>
                    <w:jc w:val="center"/>
                    <w:rPr>
                      <w:rFonts w:hint="eastAsia"/>
                      <w:lang w:val="zh-TW" w:eastAsia="zh-TW"/>
                    </w:rPr>
                  </w:pPr>
                  <w:r>
                    <w:rPr>
                      <w:rFonts w:hint="eastAsia" w:cs="Times New Roman"/>
                      <w:kern w:val="2"/>
                      <w:sz w:val="21"/>
                      <w:szCs w:val="21"/>
                      <w:lang w:val="en-US" w:eastAsia="zh-CN" w:bidi="ar-SA"/>
                    </w:rPr>
                    <w:t>90</w:t>
                  </w:r>
                </w:p>
              </w:tc>
              <w:tc>
                <w:tcPr>
                  <w:tcW w:w="1719" w:type="dxa"/>
                  <w:vAlign w:val="center"/>
                </w:tcPr>
                <w:p>
                  <w:pPr>
                    <w:jc w:val="center"/>
                    <w:rPr>
                      <w:rFonts w:hint="eastAsia"/>
                      <w:lang w:val="zh-TW" w:eastAsia="zh-TW"/>
                    </w:rPr>
                  </w:pPr>
                  <w:r>
                    <w:rPr>
                      <w:rFonts w:hint="eastAsia" w:cs="Times New Roman"/>
                      <w:kern w:val="2"/>
                      <w:sz w:val="21"/>
                      <w:szCs w:val="21"/>
                      <w:lang w:val="en-US" w:eastAsia="zh-CN" w:bidi="ar-SA"/>
                    </w:rPr>
                    <w:t>90</w:t>
                  </w:r>
                </w:p>
              </w:tc>
              <w:tc>
                <w:tcPr>
                  <w:tcW w:w="1992"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3" w:type="dxa"/>
                  <w:vAlign w:val="center"/>
                </w:tcPr>
                <w:p>
                  <w:pPr>
                    <w:jc w:val="center"/>
                    <w:rPr>
                      <w:rFonts w:hint="eastAsia"/>
                    </w:rPr>
                  </w:pPr>
                  <w:r>
                    <w:rPr>
                      <w:rFonts w:hint="eastAsia"/>
                    </w:rPr>
                    <w:t>4</w:t>
                  </w:r>
                </w:p>
              </w:tc>
              <w:tc>
                <w:tcPr>
                  <w:tcW w:w="1909" w:type="dxa"/>
                  <w:vAlign w:val="center"/>
                </w:tcPr>
                <w:p>
                  <w:pPr>
                    <w:jc w:val="center"/>
                    <w:rPr>
                      <w:rFonts w:hint="eastAsia"/>
                      <w:lang w:val="zh-TW" w:eastAsia="zh-TW"/>
                    </w:rPr>
                  </w:pPr>
                  <w:r>
                    <w:rPr>
                      <w:rFonts w:hint="eastAsia" w:cs="Times New Roman"/>
                      <w:kern w:val="2"/>
                      <w:sz w:val="21"/>
                      <w:szCs w:val="21"/>
                      <w:lang w:val="en-US" w:eastAsia="zh-CN" w:bidi="ar-SA"/>
                    </w:rPr>
                    <w:t>钛白粉</w:t>
                  </w:r>
                </w:p>
              </w:tc>
              <w:tc>
                <w:tcPr>
                  <w:tcW w:w="1740" w:type="dxa"/>
                  <w:vAlign w:val="center"/>
                </w:tcPr>
                <w:p>
                  <w:pPr>
                    <w:jc w:val="center"/>
                    <w:rPr>
                      <w:rFonts w:hint="eastAsia"/>
                      <w:lang w:val="zh-TW" w:eastAsia="zh-TW"/>
                    </w:rPr>
                  </w:pPr>
                  <w:r>
                    <w:rPr>
                      <w:rFonts w:hint="eastAsia" w:cs="Times New Roman"/>
                      <w:kern w:val="2"/>
                      <w:sz w:val="21"/>
                      <w:szCs w:val="21"/>
                      <w:lang w:val="en-US" w:eastAsia="zh-CN" w:bidi="ar-SA"/>
                    </w:rPr>
                    <w:t>30</w:t>
                  </w:r>
                </w:p>
              </w:tc>
              <w:tc>
                <w:tcPr>
                  <w:tcW w:w="1719" w:type="dxa"/>
                  <w:vAlign w:val="center"/>
                </w:tcPr>
                <w:p>
                  <w:pPr>
                    <w:jc w:val="center"/>
                    <w:rPr>
                      <w:rFonts w:hint="eastAsia"/>
                      <w:lang w:val="zh-TW" w:eastAsia="zh-TW"/>
                    </w:rPr>
                  </w:pPr>
                  <w:r>
                    <w:rPr>
                      <w:rFonts w:hint="eastAsia" w:cs="Times New Roman"/>
                      <w:kern w:val="2"/>
                      <w:sz w:val="21"/>
                      <w:szCs w:val="21"/>
                      <w:lang w:val="en-US" w:eastAsia="zh-CN" w:bidi="ar-SA"/>
                    </w:rPr>
                    <w:t>30</w:t>
                  </w:r>
                </w:p>
              </w:tc>
              <w:tc>
                <w:tcPr>
                  <w:tcW w:w="1992" w:type="dxa"/>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lang w:val="en-US" w:eastAsia="zh-CN"/>
                    </w:rPr>
                  </w:pPr>
                  <w:r>
                    <w:rPr>
                      <w:rFonts w:hint="eastAsia"/>
                      <w:lang w:val="en-US" w:eastAsia="zh-CN"/>
                    </w:rPr>
                    <w:t>/</w:t>
                  </w:r>
                </w:p>
              </w:tc>
            </w:tr>
          </w:tbl>
          <w:p>
            <w:pPr>
              <w:spacing w:line="440" w:lineRule="exact"/>
              <w:jc w:val="both"/>
            </w:pPr>
          </w:p>
          <w:p>
            <w:pPr>
              <w:spacing w:line="440" w:lineRule="exact"/>
              <w:ind w:firstLine="422" w:firstLineChars="200"/>
              <w:jc w:val="both"/>
              <w:rPr>
                <w:b/>
                <w:bCs/>
              </w:rPr>
            </w:pPr>
            <w:r>
              <w:rPr>
                <w:b/>
                <w:bCs/>
              </w:rPr>
              <w:t>6、项目投资、环保投资</w:t>
            </w:r>
          </w:p>
          <w:p>
            <w:pPr>
              <w:spacing w:line="440" w:lineRule="exact"/>
              <w:ind w:firstLine="420" w:firstLineChars="200"/>
            </w:pPr>
            <w:r>
              <w:t>项目投资共计</w:t>
            </w:r>
            <w:r>
              <w:rPr>
                <w:rFonts w:hint="eastAsia"/>
                <w:lang w:val="en-US" w:eastAsia="zh-CN"/>
              </w:rPr>
              <w:t>65</w:t>
            </w:r>
            <w:r>
              <w:t>万元，环保投资为</w:t>
            </w:r>
            <w:r>
              <w:rPr>
                <w:rFonts w:hint="eastAsia"/>
                <w:lang w:val="en-US" w:eastAsia="zh-CN"/>
              </w:rPr>
              <w:t>15</w:t>
            </w:r>
            <w:r>
              <w:t>万元，占总投资额的</w:t>
            </w:r>
            <w:r>
              <w:rPr>
                <w:rFonts w:hint="eastAsia"/>
                <w:lang w:val="en-US" w:eastAsia="zh-CN"/>
              </w:rPr>
              <w:t>23</w:t>
            </w:r>
            <w:r>
              <w:t>%（环保投资一览表见表2-</w:t>
            </w:r>
            <w:r>
              <w:rPr>
                <w:rFonts w:hint="eastAsia"/>
                <w:lang w:val="en-US" w:eastAsia="zh-CN"/>
              </w:rPr>
              <w:t>3</w:t>
            </w:r>
            <w:r>
              <w:t>）。</w:t>
            </w:r>
          </w:p>
          <w:p>
            <w:pPr>
              <w:spacing w:line="540" w:lineRule="exact"/>
              <w:jc w:val="center"/>
            </w:pPr>
            <w:r>
              <w:t>表2-</w:t>
            </w:r>
            <w:r>
              <w:rPr>
                <w:rFonts w:hint="eastAsia"/>
                <w:lang w:val="en-US" w:eastAsia="zh-CN"/>
              </w:rPr>
              <w:t>3</w:t>
            </w:r>
            <w:r>
              <w:t>环保投资一览表</w:t>
            </w:r>
          </w:p>
          <w:tbl>
            <w:tblPr>
              <w:tblStyle w:val="21"/>
              <w:tblW w:w="7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9"/>
              <w:gridCol w:w="3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819" w:type="dxa"/>
                  <w:vAlign w:val="center"/>
                </w:tcPr>
                <w:p>
                  <w:pPr>
                    <w:jc w:val="center"/>
                  </w:pPr>
                  <w:r>
                    <w:t>环保设施名称</w:t>
                  </w:r>
                </w:p>
              </w:tc>
              <w:tc>
                <w:tcPr>
                  <w:tcW w:w="3840" w:type="dxa"/>
                  <w:tcBorders>
                    <w:bottom w:val="single" w:color="auto" w:sz="4" w:space="0"/>
                  </w:tcBorders>
                  <w:vAlign w:val="center"/>
                </w:tcPr>
                <w:p>
                  <w:pPr>
                    <w:jc w:val="center"/>
                  </w:pPr>
                  <w:r>
                    <w:t>实际投资（万元）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9" w:type="dxa"/>
                  <w:vAlign w:val="center"/>
                </w:tcPr>
                <w:p>
                  <w:pPr>
                    <w:jc w:val="center"/>
                  </w:pPr>
                  <w:r>
                    <w:t>废水治理</w:t>
                  </w:r>
                </w:p>
              </w:tc>
              <w:tc>
                <w:tcPr>
                  <w:tcW w:w="3840" w:type="dxa"/>
                  <w:vAlign w:val="center"/>
                </w:tcPr>
                <w:p>
                  <w:pPr>
                    <w:jc w:val="center"/>
                    <w:rPr>
                      <w:rFonts w:hint="default"/>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9" w:type="dxa"/>
                  <w:vAlign w:val="center"/>
                </w:tcPr>
                <w:p>
                  <w:pPr>
                    <w:jc w:val="center"/>
                  </w:pPr>
                  <w:r>
                    <w:t>废气治理</w:t>
                  </w:r>
                </w:p>
              </w:tc>
              <w:tc>
                <w:tcPr>
                  <w:tcW w:w="3840" w:type="dxa"/>
                  <w:vAlign w:val="center"/>
                </w:tcPr>
                <w:p>
                  <w:pPr>
                    <w:jc w:val="center"/>
                    <w:rPr>
                      <w:rFonts w:hint="default"/>
                      <w:lang w:val="en-US" w:eastAsia="zh-CN"/>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9" w:type="dxa"/>
                  <w:vAlign w:val="center"/>
                </w:tcPr>
                <w:p>
                  <w:pPr>
                    <w:jc w:val="center"/>
                  </w:pPr>
                  <w:r>
                    <w:t>噪声防治</w:t>
                  </w:r>
                </w:p>
              </w:tc>
              <w:tc>
                <w:tcPr>
                  <w:tcW w:w="3840" w:type="dxa"/>
                  <w:vAlign w:val="center"/>
                </w:tcPr>
                <w:p>
                  <w:pPr>
                    <w:jc w:val="center"/>
                    <w:rPr>
                      <w:rFonts w:hint="eastAsia"/>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9" w:type="dxa"/>
                  <w:vAlign w:val="center"/>
                </w:tcPr>
                <w:p>
                  <w:pPr>
                    <w:jc w:val="center"/>
                  </w:pPr>
                  <w:r>
                    <w:t>固废治理</w:t>
                  </w:r>
                </w:p>
              </w:tc>
              <w:tc>
                <w:tcPr>
                  <w:tcW w:w="3840" w:type="dxa"/>
                  <w:vAlign w:val="center"/>
                </w:tcPr>
                <w:p>
                  <w:pPr>
                    <w:jc w:val="center"/>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9" w:type="dxa"/>
                  <w:vAlign w:val="center"/>
                </w:tcPr>
                <w:p>
                  <w:pPr>
                    <w:jc w:val="center"/>
                  </w:pPr>
                  <w:r>
                    <w:t>合计</w:t>
                  </w:r>
                </w:p>
              </w:tc>
              <w:tc>
                <w:tcPr>
                  <w:tcW w:w="3840" w:type="dxa"/>
                  <w:vAlign w:val="center"/>
                </w:tcPr>
                <w:p>
                  <w:pPr>
                    <w:jc w:val="center"/>
                    <w:rPr>
                      <w:rFonts w:hint="default"/>
                      <w:lang w:val="en-US" w:eastAsia="zh-CN"/>
                    </w:rPr>
                  </w:pPr>
                  <w:r>
                    <w:rPr>
                      <w:rFonts w:hint="eastAsia"/>
                      <w:lang w:val="en-US" w:eastAsia="zh-CN"/>
                    </w:rPr>
                    <w:t>15</w:t>
                  </w:r>
                </w:p>
              </w:tc>
            </w:tr>
          </w:tbl>
          <w:p>
            <w:pPr>
              <w:pStyle w:val="11"/>
              <w:spacing w:line="240" w:lineRule="auto"/>
              <w:ind w:left="0" w:leftChars="0" w:right="0" w:rightChars="0" w:firstLine="0" w:firstLineChars="0"/>
            </w:pPr>
          </w:p>
          <w:p>
            <w:pPr>
              <w:pStyle w:val="11"/>
              <w:spacing w:line="540" w:lineRule="exact"/>
              <w:ind w:left="0" w:leftChars="0" w:right="0" w:rightChars="0" w:firstLine="373" w:firstLineChars="177"/>
              <w:rPr>
                <w:b/>
                <w:bCs/>
              </w:rPr>
            </w:pPr>
            <w:r>
              <w:rPr>
                <w:b/>
                <w:bCs/>
              </w:rPr>
              <w:t>7、公用工程</w:t>
            </w:r>
          </w:p>
          <w:p>
            <w:pPr>
              <w:pStyle w:val="11"/>
              <w:spacing w:line="360" w:lineRule="auto"/>
              <w:ind w:left="0" w:leftChars="0" w:firstLine="420" w:firstLineChars="200"/>
            </w:pPr>
            <w:r>
              <w:t>（1）供电：本项目由供电局供电。</w:t>
            </w:r>
          </w:p>
          <w:p>
            <w:pPr>
              <w:pStyle w:val="11"/>
              <w:spacing w:line="360" w:lineRule="auto"/>
              <w:ind w:left="0" w:leftChars="0" w:firstLine="420" w:firstLineChars="200"/>
              <w:rPr>
                <w:rFonts w:hint="eastAsia"/>
              </w:rPr>
            </w:pPr>
            <w:r>
              <w:t>（</w:t>
            </w:r>
            <w:r>
              <w:rPr>
                <w:rFonts w:hint="eastAsia"/>
                <w:lang w:val="en-US" w:eastAsia="zh-CN"/>
              </w:rPr>
              <w:t>2</w:t>
            </w:r>
            <w:r>
              <w:t>）</w:t>
            </w:r>
            <w:r>
              <w:rPr>
                <w:rFonts w:hint="eastAsia"/>
              </w:rPr>
              <w:t>给水</w:t>
            </w:r>
            <w:r>
              <w:rPr>
                <w:rFonts w:hint="eastAsia"/>
                <w:lang w:eastAsia="zh-CN"/>
              </w:rPr>
              <w:t>：</w:t>
            </w:r>
            <w:r>
              <w:rPr>
                <w:rFonts w:hint="eastAsia"/>
              </w:rPr>
              <w:t>本项目用水由自来水</w:t>
            </w:r>
            <w:r>
              <w:rPr>
                <w:rFonts w:hint="eastAsia"/>
                <w:lang w:val="en-US" w:eastAsia="zh-CN"/>
              </w:rPr>
              <w:t>公司</w:t>
            </w:r>
            <w:r>
              <w:rPr>
                <w:rFonts w:hint="eastAsia"/>
              </w:rPr>
              <w:t>供应。</w:t>
            </w:r>
          </w:p>
          <w:p>
            <w:pPr>
              <w:pStyle w:val="11"/>
              <w:spacing w:line="360" w:lineRule="auto"/>
              <w:ind w:left="420" w:leftChars="200" w:right="0" w:rightChars="0" w:firstLine="0" w:firstLineChars="0"/>
              <w:rPr>
                <w:rFonts w:hint="eastAsia"/>
              </w:rPr>
            </w:pPr>
            <w:r>
              <w:t>（</w:t>
            </w:r>
            <w:r>
              <w:rPr>
                <w:rFonts w:hint="eastAsia"/>
                <w:lang w:val="en-US" w:eastAsia="zh-CN"/>
              </w:rPr>
              <w:t>3</w:t>
            </w:r>
            <w:r>
              <w:t>）排水：</w:t>
            </w:r>
            <w:r>
              <w:rPr>
                <w:rFonts w:hint="eastAsia"/>
                <w:lang w:val="en-US" w:eastAsia="zh-CN"/>
              </w:rPr>
              <w:t>本项目</w:t>
            </w:r>
            <w:r>
              <w:rPr>
                <w:rFonts w:hint="eastAsia"/>
              </w:rPr>
              <w:t>生活污水依托宁波市鄞州区姜山镇井亭村集中生活污水处理设施处理，达到GB8976-1996一级标准</w:t>
            </w:r>
            <w:r>
              <w:rPr>
                <w:rFonts w:hint="eastAsia"/>
                <w:lang w:val="en-US" w:eastAsia="zh-CN"/>
              </w:rPr>
              <w:t>排放</w:t>
            </w:r>
            <w:r>
              <w:rPr>
                <w:rFonts w:hint="eastAsia"/>
              </w:rPr>
              <w:t>。</w:t>
            </w:r>
          </w:p>
          <w:p>
            <w:pPr>
              <w:spacing w:line="360" w:lineRule="auto"/>
              <w:ind w:firstLine="422" w:firstLineChars="200"/>
              <w:rPr>
                <w:b/>
                <w:bCs/>
              </w:rPr>
            </w:pPr>
            <w:r>
              <w:rPr>
                <w:b/>
                <w:bCs/>
              </w:rPr>
              <w:t>8、项目变动情况</w:t>
            </w:r>
          </w:p>
          <w:p>
            <w:pPr>
              <w:spacing w:line="360" w:lineRule="auto"/>
              <w:ind w:firstLine="210" w:firstLineChars="100"/>
            </w:pPr>
            <w:r>
              <w:t>本项目建设情况与原环评相比：</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（1）项目</w:t>
            </w:r>
            <w:r>
              <w:rPr>
                <w:rFonts w:ascii="宋体" w:hAnsi="宋体"/>
                <w:color w:val="000000" w:themeColor="text1"/>
                <w:szCs w:val="21"/>
                <w14:textFill>
                  <w14:solidFill>
                    <w14:schemeClr w14:val="tx1"/>
                  </w14:solidFill>
                </w14:textFill>
              </w:rPr>
              <w:t>建设地址</w:t>
            </w:r>
            <w:r>
              <w:rPr>
                <w:rFonts w:hint="eastAsia" w:ascii="宋体" w:hAnsi="宋体"/>
                <w:color w:val="000000" w:themeColor="text1"/>
                <w:szCs w:val="21"/>
                <w14:textFill>
                  <w14:solidFill>
                    <w14:schemeClr w14:val="tx1"/>
                  </w14:solidFill>
                </w14:textFill>
              </w:rPr>
              <w:t>与</w:t>
            </w:r>
            <w:r>
              <w:rPr>
                <w:rFonts w:ascii="宋体" w:hAnsi="宋体"/>
                <w:color w:val="000000" w:themeColor="text1"/>
                <w:szCs w:val="21"/>
                <w14:textFill>
                  <w14:solidFill>
                    <w14:schemeClr w14:val="tx1"/>
                  </w14:solidFill>
                </w14:textFill>
              </w:rPr>
              <w:t>环评一致；平面布置</w:t>
            </w:r>
            <w:r>
              <w:rPr>
                <w:rFonts w:hint="eastAsia" w:ascii="宋体" w:hAnsi="宋体"/>
                <w:color w:val="000000" w:themeColor="text1"/>
                <w:szCs w:val="21"/>
                <w14:textFill>
                  <w14:solidFill>
                    <w14:schemeClr w14:val="tx1"/>
                  </w14:solidFill>
                </w14:textFill>
              </w:rPr>
              <w:t>与基本</w:t>
            </w:r>
            <w:r>
              <w:rPr>
                <w:rFonts w:ascii="宋体" w:hAnsi="宋体"/>
                <w:color w:val="000000" w:themeColor="text1"/>
                <w:szCs w:val="21"/>
                <w14:textFill>
                  <w14:solidFill>
                    <w14:schemeClr w14:val="tx1"/>
                  </w14:solidFill>
                </w14:textFill>
              </w:rPr>
              <w:t>环评一致；</w:t>
            </w:r>
            <w:r>
              <w:rPr>
                <w:rFonts w:hint="eastAsia"/>
                <w:color w:val="000000" w:themeColor="text1"/>
                <w:szCs w:val="21"/>
                <w14:textFill>
                  <w14:solidFill>
                    <w14:schemeClr w14:val="tx1"/>
                  </w14:solidFill>
                </w14:textFill>
              </w:rPr>
              <w:t>生产</w:t>
            </w:r>
            <w:r>
              <w:rPr>
                <w:color w:val="000000" w:themeColor="text1"/>
                <w:szCs w:val="21"/>
                <w14:textFill>
                  <w14:solidFill>
                    <w14:schemeClr w14:val="tx1"/>
                  </w14:solidFill>
                </w14:textFill>
              </w:rPr>
              <w:t>工艺与环评</w:t>
            </w:r>
            <w:r>
              <w:rPr>
                <w:rFonts w:hint="eastAsia"/>
                <w:color w:val="000000" w:themeColor="text1"/>
                <w:szCs w:val="21"/>
                <w14:textFill>
                  <w14:solidFill>
                    <w14:schemeClr w14:val="tx1"/>
                  </w14:solidFill>
                </w14:textFill>
              </w:rPr>
              <w:t>工艺</w:t>
            </w:r>
            <w:r>
              <w:rPr>
                <w:color w:val="000000" w:themeColor="text1"/>
                <w:szCs w:val="21"/>
                <w14:textFill>
                  <w14:solidFill>
                    <w14:schemeClr w14:val="tx1"/>
                  </w14:solidFill>
                </w14:textFill>
              </w:rPr>
              <w:t>一致</w:t>
            </w:r>
            <w:r>
              <w:rPr>
                <w:rFonts w:hint="eastAsia"/>
                <w:color w:val="000000" w:themeColor="text1"/>
                <w:szCs w:val="21"/>
                <w14:textFill>
                  <w14:solidFill>
                    <w14:schemeClr w14:val="tx1"/>
                  </w14:solidFill>
                </w14:textFill>
              </w:rPr>
              <w:t>。</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（2）污染治理措施</w:t>
            </w:r>
            <w:r>
              <w:rPr>
                <w:color w:val="000000" w:themeColor="text1"/>
                <w:szCs w:val="21"/>
                <w14:textFill>
                  <w14:solidFill>
                    <w14:schemeClr w14:val="tx1"/>
                  </w14:solidFill>
                </w14:textFill>
              </w:rPr>
              <w:t>与环评基本一致，无重大变化</w:t>
            </w:r>
            <w:r>
              <w:rPr>
                <w:rFonts w:hint="eastAsia"/>
                <w:color w:val="000000" w:themeColor="text1"/>
                <w:szCs w:val="21"/>
                <w14:textFill>
                  <w14:solidFill>
                    <w14:schemeClr w14:val="tx1"/>
                  </w14:solidFill>
                </w14:textFill>
              </w:rPr>
              <w:t>。</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设备变更情况：</w:t>
            </w:r>
            <w:r>
              <w:rPr>
                <w:rFonts w:hint="eastAsia"/>
                <w:color w:val="000000" w:themeColor="text1"/>
                <w:szCs w:val="21"/>
                <w14:textFill>
                  <w14:solidFill>
                    <w14:schemeClr w14:val="tx1"/>
                  </w14:solidFill>
                </w14:textFill>
              </w:rPr>
              <w:t>本次</w:t>
            </w:r>
            <w:r>
              <w:rPr>
                <w:color w:val="000000" w:themeColor="text1"/>
                <w:szCs w:val="21"/>
                <w14:textFill>
                  <w14:solidFill>
                    <w14:schemeClr w14:val="tx1"/>
                  </w14:solidFill>
                </w14:textFill>
              </w:rPr>
              <w:t>设备与环评基本一致。</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原辅料情况：与环评相比，基本一致。</w:t>
            </w:r>
          </w:p>
          <w:p>
            <w:pPr>
              <w:spacing w:line="360" w:lineRule="auto"/>
              <w:ind w:firstLine="420" w:firstLineChars="200"/>
            </w:pPr>
            <w:r>
              <w:rPr>
                <w:rFonts w:hint="eastAsia" w:eastAsiaTheme="minorEastAsia"/>
                <w:color w:val="000000" w:themeColor="text1"/>
                <w:szCs w:val="21"/>
                <w14:textFill>
                  <w14:solidFill>
                    <w14:schemeClr w14:val="tx1"/>
                  </w14:solidFill>
                </w14:textFill>
              </w:rPr>
              <w:t>以上项目变动，参照《关于印发环评管理中部分行业建设项目重大变动清单的通知》(环办[2015]52号)和《环保部关于印发制浆造纸等十四个行业建设项目重大变动清单的通知》（环办环评[2018]6号），以上不属于重大变动。</w:t>
            </w:r>
          </w:p>
          <w:p>
            <w:pPr>
              <w:spacing w:line="360" w:lineRule="auto"/>
            </w:pPr>
          </w:p>
          <w:p>
            <w:pPr>
              <w:pStyle w:val="9"/>
              <w:rPr>
                <w:rFonts w:eastAsiaTheme="minorEastAsia"/>
                <w:b/>
                <w:szCs w:val="21"/>
              </w:rPr>
            </w:pPr>
          </w:p>
          <w:p>
            <w:pPr>
              <w:pStyle w:val="9"/>
              <w:rPr>
                <w:rFonts w:eastAsiaTheme="minorEastAsia"/>
                <w:b/>
                <w:szCs w:val="21"/>
              </w:rPr>
            </w:pPr>
          </w:p>
          <w:p>
            <w:pPr>
              <w:pStyle w:val="9"/>
              <w:rPr>
                <w:rFonts w:eastAsiaTheme="minorEastAsia"/>
                <w:b/>
                <w:szCs w:val="21"/>
              </w:rPr>
            </w:pPr>
          </w:p>
          <w:p>
            <w:pPr>
              <w:pStyle w:val="9"/>
              <w:rPr>
                <w:rFonts w:eastAsiaTheme="minorEastAsia"/>
                <w:b/>
                <w:szCs w:val="21"/>
              </w:rPr>
            </w:pPr>
          </w:p>
          <w:p>
            <w:pPr>
              <w:pStyle w:val="9"/>
              <w:rPr>
                <w:rFonts w:eastAsiaTheme="minorEastAsia"/>
                <w:b/>
                <w:szCs w:val="21"/>
              </w:rPr>
            </w:pPr>
          </w:p>
          <w:p>
            <w:pPr>
              <w:pStyle w:val="9"/>
              <w:rPr>
                <w:rFonts w:eastAsiaTheme="minorEastAsia"/>
                <w:b/>
                <w:szCs w:val="21"/>
              </w:rPr>
            </w:pPr>
          </w:p>
          <w:p>
            <w:pPr>
              <w:pStyle w:val="9"/>
              <w:rPr>
                <w:rFonts w:eastAsiaTheme="minorEastAsia"/>
                <w:b/>
                <w:szCs w:val="21"/>
              </w:rPr>
            </w:pPr>
          </w:p>
          <w:p>
            <w:pPr>
              <w:pStyle w:val="9"/>
              <w:rPr>
                <w:rFonts w:eastAsiaTheme="minorEastAsia"/>
                <w:b/>
                <w:szCs w:val="21"/>
              </w:rPr>
            </w:pPr>
          </w:p>
          <w:p>
            <w:pPr>
              <w:pStyle w:val="9"/>
              <w:rPr>
                <w:rFonts w:eastAsiaTheme="minorEastAsia"/>
                <w:b/>
                <w:szCs w:val="21"/>
              </w:rPr>
            </w:pPr>
          </w:p>
          <w:p>
            <w:pPr>
              <w:pStyle w:val="9"/>
              <w:rPr>
                <w:rFonts w:eastAsiaTheme="minorEastAsia"/>
                <w:b/>
                <w:szCs w:val="21"/>
              </w:rPr>
            </w:pPr>
          </w:p>
          <w:p>
            <w:pPr>
              <w:pStyle w:val="9"/>
              <w:rPr>
                <w:rFonts w:eastAsiaTheme="minorEastAsia"/>
                <w:b/>
                <w:szCs w:val="21"/>
              </w:rPr>
            </w:pPr>
          </w:p>
          <w:p>
            <w:pPr>
              <w:pStyle w:val="9"/>
              <w:rPr>
                <w:rFonts w:eastAsiaTheme="minorEastAsia"/>
                <w:b/>
                <w:szCs w:val="21"/>
              </w:rPr>
            </w:pPr>
          </w:p>
          <w:p>
            <w:pPr>
              <w:pStyle w:val="9"/>
              <w:rPr>
                <w:rFonts w:eastAsiaTheme="minorEastAsia"/>
                <w:b/>
                <w:szCs w:val="21"/>
              </w:rPr>
            </w:pPr>
          </w:p>
          <w:p>
            <w:pPr>
              <w:pStyle w:val="9"/>
              <w:rPr>
                <w:rFonts w:eastAsiaTheme="minorEastAsia"/>
                <w:b/>
                <w:szCs w:val="21"/>
              </w:rPr>
            </w:pPr>
          </w:p>
          <w:p>
            <w:pPr>
              <w:pStyle w:val="9"/>
              <w:rPr>
                <w:rFonts w:eastAsiaTheme="minorEastAsia"/>
                <w:b/>
                <w:szCs w:val="21"/>
              </w:rPr>
            </w:pPr>
          </w:p>
          <w:p>
            <w:pPr>
              <w:pStyle w:val="9"/>
              <w:rPr>
                <w:rFonts w:eastAsiaTheme="minorEastAsia"/>
                <w:b/>
                <w:szCs w:val="21"/>
              </w:rPr>
            </w:pPr>
          </w:p>
          <w:p>
            <w:pPr>
              <w:pStyle w:val="9"/>
              <w:rPr>
                <w:rFonts w:eastAsiaTheme="minorEastAsia"/>
                <w:b/>
                <w:szCs w:val="21"/>
              </w:rPr>
            </w:pPr>
          </w:p>
          <w:p>
            <w:pPr>
              <w:pStyle w:val="9"/>
              <w:rPr>
                <w:rFonts w:eastAsiaTheme="minorEastAsia"/>
                <w:b/>
                <w:szCs w:val="21"/>
              </w:rPr>
            </w:pPr>
          </w:p>
          <w:p>
            <w:pPr>
              <w:pStyle w:val="9"/>
              <w:rPr>
                <w:rFonts w:eastAsiaTheme="minorEastAsia"/>
                <w:b/>
                <w:szCs w:val="21"/>
              </w:rPr>
            </w:pPr>
          </w:p>
          <w:p>
            <w:pPr>
              <w:pStyle w:val="9"/>
              <w:rPr>
                <w:rFonts w:eastAsiaTheme="min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3" w:hRule="atLeast"/>
        </w:trPr>
        <w:tc>
          <w:tcPr>
            <w:tcW w:w="8897" w:type="dxa"/>
          </w:tcPr>
          <w:p>
            <w:pPr>
              <w:pStyle w:val="11"/>
              <w:spacing w:line="554" w:lineRule="exact"/>
              <w:ind w:left="0" w:leftChars="0" w:right="0" w:rightChars="0" w:firstLine="0" w:firstLineChars="0"/>
              <w:rPr>
                <w:b/>
                <w:szCs w:val="21"/>
              </w:rPr>
            </w:pPr>
            <w:r>
              <w:rPr>
                <w:b/>
                <w:szCs w:val="21"/>
              </w:rPr>
              <w:t>主要工艺流程及产物环节（附处理工艺流程图，标出产污节点）</w:t>
            </w:r>
          </w:p>
          <w:p>
            <w:pPr>
              <w:pStyle w:val="6"/>
              <w:spacing w:line="440" w:lineRule="exact"/>
              <w:ind w:firstLine="422" w:firstLineChars="200"/>
              <w:rPr>
                <w:rFonts w:ascii="Times New Roman" w:hAnsi="Times New Roman" w:eastAsiaTheme="minorEastAsia"/>
                <w:b/>
                <w:bCs/>
                <w:sz w:val="21"/>
                <w:szCs w:val="21"/>
              </w:rPr>
            </w:pPr>
            <w:r>
              <w:rPr>
                <w:rFonts w:ascii="Times New Roman" w:hAnsi="Times New Roman" w:eastAsiaTheme="minorEastAsia"/>
                <w:b/>
                <w:bCs/>
                <w:sz w:val="21"/>
                <w:szCs w:val="21"/>
              </w:rPr>
              <w:t>1、工艺流程及排污节点简述</w:t>
            </w:r>
          </w:p>
          <w:p>
            <w:pPr>
              <w:pStyle w:val="6"/>
              <w:spacing w:line="440" w:lineRule="exact"/>
              <w:ind w:firstLineChars="200"/>
              <w:rPr>
                <w:rFonts w:ascii="Times New Roman" w:hAnsi="Times New Roman"/>
                <w:sz w:val="21"/>
                <w:szCs w:val="21"/>
              </w:rPr>
            </w:pPr>
            <w:r>
              <w:rPr>
                <w:rFonts w:ascii="Times New Roman" w:hAnsi="Times New Roman"/>
                <w:sz w:val="21"/>
                <w:szCs w:val="21"/>
              </w:rPr>
              <w:t>（1）生产工艺</w:t>
            </w:r>
          </w:p>
          <w:p>
            <w:pPr>
              <w:pStyle w:val="6"/>
              <w:spacing w:line="440" w:lineRule="exact"/>
              <w:ind w:firstLineChars="200"/>
              <w:rPr>
                <w:rFonts w:hint="eastAsia" w:ascii="宋体" w:hAnsi="宋体"/>
                <w:sz w:val="24"/>
              </w:rPr>
            </w:pPr>
            <w:r>
              <w:rPr>
                <w:rFonts w:ascii="Times New Roman" w:hAnsi="Times New Roman"/>
                <w:sz w:val="21"/>
                <w:szCs w:val="21"/>
              </w:rPr>
              <w:t>本项目生产线的工艺流程图简化如图所示，具体工艺流程见工艺简介。</w:t>
            </w:r>
          </w:p>
          <w:p>
            <w:pPr>
              <w:spacing w:line="360" w:lineRule="auto"/>
              <w:ind w:firstLine="480" w:firstLineChars="200"/>
              <w:rPr>
                <w:rFonts w:hint="eastAsia" w:ascii="宋体" w:hAnsi="宋体"/>
                <w:sz w:val="24"/>
              </w:rPr>
            </w:pPr>
            <w:r>
              <w:rPr>
                <w:rFonts w:hint="eastAsia" w:ascii="宋体" w:hAnsi="宋体"/>
                <w:sz w:val="24"/>
              </w:rPr>
              <mc:AlternateContent>
                <mc:Choice Requires="wps">
                  <w:drawing>
                    <wp:anchor distT="0" distB="0" distL="114300" distR="114300" simplePos="0" relativeHeight="251672576" behindDoc="0" locked="0" layoutInCell="1" allowOverlap="1">
                      <wp:simplePos x="0" y="0"/>
                      <wp:positionH relativeFrom="column">
                        <wp:posOffset>146685</wp:posOffset>
                      </wp:positionH>
                      <wp:positionV relativeFrom="paragraph">
                        <wp:posOffset>192405</wp:posOffset>
                      </wp:positionV>
                      <wp:extent cx="5257165" cy="2390775"/>
                      <wp:effectExtent l="4445" t="4445" r="15240" b="5080"/>
                      <wp:wrapNone/>
                      <wp:docPr id="38" name="矩形 38"/>
                      <wp:cNvGraphicFramePr/>
                      <a:graphic xmlns:a="http://schemas.openxmlformats.org/drawingml/2006/main">
                        <a:graphicData uri="http://schemas.microsoft.com/office/word/2010/wordprocessingShape">
                          <wps:wsp>
                            <wps:cNvSpPr/>
                            <wps:spPr>
                              <a:xfrm>
                                <a:off x="0" y="0"/>
                                <a:ext cx="5257165" cy="2390775"/>
                              </a:xfrm>
                              <a:prstGeom prst="rect">
                                <a:avLst/>
                              </a:prstGeom>
                              <a:noFill/>
                              <a:ln w="9525" cap="flat" cmpd="sng">
                                <a:solidFill>
                                  <a:srgbClr val="000000"/>
                                </a:solidFill>
                                <a:prstDash val="dash"/>
                                <a:miter/>
                                <a:headEnd type="none" w="med" len="med"/>
                                <a:tailEnd type="none" w="med" len="med"/>
                              </a:ln>
                            </wps:spPr>
                            <wps:bodyPr upright="1"/>
                          </wps:wsp>
                        </a:graphicData>
                      </a:graphic>
                    </wp:anchor>
                  </w:drawing>
                </mc:Choice>
                <mc:Fallback>
                  <w:pict>
                    <v:rect id="_x0000_s1026" o:spid="_x0000_s1026" o:spt="1" style="position:absolute;left:0pt;margin-left:11.55pt;margin-top:15.15pt;height:188.25pt;width:413.95pt;z-index:251672576;mso-width-relative:page;mso-height-relative:page;" filled="f" stroked="t" coordsize="21600,21600" o:gfxdata="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QzGhw1gAAAAkBAAAPAAAAAAAAAAEAIAAAACIAAABkcnMvZG93bnJldi54bWxQ&#10;SwECFAAUAAAACACHTuJAS4FWEfkBAAD3AwAADgAAAAAAAAABACAAAAAlAQAAZHJzL2Uyb0RvYy54&#10;bWxQSwUGAAAAAAYABgBZAQAAkAUAAAAA&#10;">
                      <v:fill on="f" focussize="0,0"/>
                      <v:stroke color="#000000" joinstyle="miter" dashstyle="dash"/>
                      <v:imagedata o:title=""/>
                      <o:lock v:ext="edit" aspectratio="f"/>
                    </v:rect>
                  </w:pict>
                </mc:Fallback>
              </mc:AlternateContent>
            </w:r>
          </w:p>
          <w:p>
            <w:pPr>
              <w:spacing w:line="360" w:lineRule="auto"/>
              <w:rPr>
                <w:rFonts w:hint="eastAsia" w:ascii="宋体" w:hAnsi="宋体"/>
                <w:sz w:val="24"/>
              </w:rPr>
            </w:pPr>
            <w:r>
              <w:rPr>
                <w:rFonts w:hint="eastAsia"/>
                <w:b/>
                <w:bCs/>
                <w:sz w:val="28"/>
                <w:szCs w:val="24"/>
              </w:rPr>
              <mc:AlternateContent>
                <mc:Choice Requires="wps">
                  <w:drawing>
                    <wp:anchor distT="0" distB="0" distL="114300" distR="114300" simplePos="0" relativeHeight="251683840" behindDoc="0" locked="0" layoutInCell="1" allowOverlap="1">
                      <wp:simplePos x="0" y="0"/>
                      <wp:positionH relativeFrom="column">
                        <wp:posOffset>3399790</wp:posOffset>
                      </wp:positionH>
                      <wp:positionV relativeFrom="paragraph">
                        <wp:posOffset>246380</wp:posOffset>
                      </wp:positionV>
                      <wp:extent cx="916940" cy="23368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916940" cy="233680"/>
                              </a:xfrm>
                              <a:prstGeom prst="rect">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钢带冷却和风冷</w:t>
                                  </w:r>
                                </w:p>
                              </w:txbxContent>
                            </wps:txbx>
                            <wps:bodyPr wrap="square" lIns="54000" tIns="18000" rIns="54000" bIns="18000" upright="1">
                              <a:spAutoFit/>
                            </wps:bodyPr>
                          </wps:wsp>
                        </a:graphicData>
                      </a:graphic>
                    </wp:anchor>
                  </w:drawing>
                </mc:Choice>
                <mc:Fallback>
                  <w:pict>
                    <v:shape id="_x0000_s1026" o:spid="_x0000_s1026" o:spt="202" type="#_x0000_t202" style="position:absolute;left:0pt;margin-left:267.7pt;margin-top:19.4pt;height:18.4pt;width:72.2pt;z-index:251683840;mso-width-relative:page;mso-height-relative:page;" filled="f" stroked="f" coordsize="21600,21600" o:gfxdata="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XpG3u2QAAAAkBAAAPAAAAAAAA&#10;AAEAIAAAACIAAABkcnMvZG93bnJldi54bWxQSwECFAAUAAAACACHTuJAGT57j9gBAACrAwAADgAA&#10;AAAAAAABACAAAAAoAQAAZHJzL2Uyb0RvYy54bWxQSwUGAAAAAAYABgBZAQAAcgUAAAAA&#10;">
                      <v:fill on="f" focussize="0,0"/>
                      <v:stroke on="f"/>
                      <v:imagedata o:title=""/>
                      <o:lock v:ext="edit" aspectratio="f"/>
                      <v:textbox inset="1.5mm,0.5mm,1.5mm,0.5mm" style="mso-fit-shape-to-text:t;">
                        <w:txbxContent>
                          <w:p>
                            <w:pPr>
                              <w:jc w:val="center"/>
                              <w:rPr>
                                <w:rFonts w:hint="default" w:eastAsia="宋体"/>
                                <w:sz w:val="18"/>
                                <w:szCs w:val="18"/>
                                <w:lang w:val="en-US" w:eastAsia="zh-CN"/>
                              </w:rPr>
                            </w:pPr>
                            <w:r>
                              <w:rPr>
                                <w:rFonts w:hint="eastAsia"/>
                                <w:sz w:val="18"/>
                                <w:szCs w:val="18"/>
                                <w:lang w:val="en-US" w:eastAsia="zh-CN"/>
                              </w:rPr>
                              <w:t>钢带冷却和风冷</w:t>
                            </w:r>
                          </w:p>
                        </w:txbxContent>
                      </v:textbox>
                    </v:shape>
                  </w:pict>
                </mc:Fallback>
              </mc:AlternateContent>
            </w:r>
            <w:r>
              <w:rPr>
                <w:rFonts w:hint="eastAsia"/>
                <w:b/>
                <w:bCs/>
                <w:sz w:val="28"/>
                <w:szCs w:val="24"/>
              </w:rPr>
              <mc:AlternateContent>
                <mc:Choice Requires="wps">
                  <w:drawing>
                    <wp:anchor distT="0" distB="0" distL="114300" distR="114300" simplePos="0" relativeHeight="251667456" behindDoc="0" locked="0" layoutInCell="1" allowOverlap="1">
                      <wp:simplePos x="0" y="0"/>
                      <wp:positionH relativeFrom="column">
                        <wp:posOffset>123190</wp:posOffset>
                      </wp:positionH>
                      <wp:positionV relativeFrom="paragraph">
                        <wp:posOffset>231140</wp:posOffset>
                      </wp:positionV>
                      <wp:extent cx="565150" cy="23368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565150" cy="233680"/>
                              </a:xfrm>
                              <a:prstGeom prst="rect">
                                <a:avLst/>
                              </a:prstGeom>
                              <a:noFill/>
                              <a:ln>
                                <a:noFill/>
                              </a:ln>
                            </wps:spPr>
                            <wps:txbx>
                              <w:txbxContent>
                                <w:p>
                                  <w:pPr>
                                    <w:jc w:val="center"/>
                                    <w:rPr>
                                      <w:rFonts w:hint="default" w:eastAsia="宋体"/>
                                      <w:lang w:val="en-US" w:eastAsia="zh-CN"/>
                                    </w:rPr>
                                  </w:pPr>
                                  <w:r>
                                    <w:rPr>
                                      <w:rFonts w:hint="eastAsia"/>
                                      <w:lang w:val="en-US" w:eastAsia="zh-CN"/>
                                    </w:rPr>
                                    <w:t>原材料按比例配料</w:t>
                                  </w:r>
                                </w:p>
                              </w:txbxContent>
                            </wps:txbx>
                            <wps:bodyPr wrap="square" lIns="54000" tIns="18000" rIns="54000" bIns="18000" upright="1">
                              <a:spAutoFit/>
                            </wps:bodyPr>
                          </wps:wsp>
                        </a:graphicData>
                      </a:graphic>
                    </wp:anchor>
                  </w:drawing>
                </mc:Choice>
                <mc:Fallback>
                  <w:pict>
                    <v:shape id="_x0000_s1026" o:spid="_x0000_s1026" o:spt="202" type="#_x0000_t202" style="position:absolute;left:0pt;margin-left:9.7pt;margin-top:18.2pt;height:18.4pt;width:44.5pt;z-index:251667456;mso-width-relative:page;mso-height-relative:page;" filled="f" stroked="f" coordsize="21600,21600" o:gfxdata="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oyAejYAAAACAEAAA8AAAAAAAAA&#10;AQAgAAAAIgAAAGRycy9kb3ducmV2LnhtbFBLAQIUABQAAAAIAIdO4kASLfpO2AEAAKsDAAAOAAAA&#10;AAAAAAEAIAAAACcBAABkcnMvZTJvRG9jLnhtbFBLBQYAAAAABgAGAFkBAABxBQAAAAA=&#10;">
                      <v:fill on="f" focussize="0,0"/>
                      <v:stroke on="f"/>
                      <v:imagedata o:title=""/>
                      <o:lock v:ext="edit" aspectratio="f"/>
                      <v:textbox inset="1.5mm,0.5mm,1.5mm,0.5mm" style="mso-fit-shape-to-text:t;">
                        <w:txbxContent>
                          <w:p>
                            <w:pPr>
                              <w:jc w:val="center"/>
                              <w:rPr>
                                <w:rFonts w:hint="default" w:eastAsia="宋体"/>
                                <w:lang w:val="en-US" w:eastAsia="zh-CN"/>
                              </w:rPr>
                            </w:pPr>
                            <w:r>
                              <w:rPr>
                                <w:rFonts w:hint="eastAsia"/>
                                <w:lang w:val="en-US" w:eastAsia="zh-CN"/>
                              </w:rPr>
                              <w:t>原材料按比例配料</w:t>
                            </w:r>
                          </w:p>
                        </w:txbxContent>
                      </v:textbox>
                    </v:shape>
                  </w:pict>
                </mc:Fallback>
              </mc:AlternateContent>
            </w:r>
          </w:p>
          <w:p>
            <w:pPr>
              <w:spacing w:line="360" w:lineRule="auto"/>
              <w:ind w:firstLine="482" w:firstLineChars="200"/>
              <w:rPr>
                <w:rFonts w:hint="eastAsia" w:ascii="宋体" w:hAnsi="宋体"/>
                <w:sz w:val="24"/>
              </w:rPr>
            </w:pPr>
            <w:r>
              <w:rPr>
                <w:b/>
                <w:bCs/>
                <w:sz w:val="24"/>
                <w:szCs w:val="24"/>
              </w:rPr>
              <mc:AlternateContent>
                <mc:Choice Requires="wps">
                  <w:drawing>
                    <wp:anchor distT="0" distB="0" distL="114300" distR="114300" simplePos="0" relativeHeight="251676672" behindDoc="0" locked="0" layoutInCell="1" allowOverlap="1">
                      <wp:simplePos x="0" y="0"/>
                      <wp:positionH relativeFrom="column">
                        <wp:posOffset>4406900</wp:posOffset>
                      </wp:positionH>
                      <wp:positionV relativeFrom="paragraph">
                        <wp:posOffset>103505</wp:posOffset>
                      </wp:positionV>
                      <wp:extent cx="527050" cy="243205"/>
                      <wp:effectExtent l="4445" t="4445" r="20955" b="19050"/>
                      <wp:wrapNone/>
                      <wp:docPr id="24" name="文本框 24"/>
                      <wp:cNvGraphicFramePr/>
                      <a:graphic xmlns:a="http://schemas.openxmlformats.org/drawingml/2006/main">
                        <a:graphicData uri="http://schemas.microsoft.com/office/word/2010/wordprocessingShape">
                          <wps:wsp>
                            <wps:cNvSpPr txBox="1"/>
                            <wps:spPr>
                              <a:xfrm>
                                <a:off x="0" y="0"/>
                                <a:ext cx="527050" cy="2432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压片</w:t>
                                  </w:r>
                                </w:p>
                              </w:txbxContent>
                            </wps:txbx>
                            <wps:bodyPr wrap="square" lIns="54000" tIns="18000" rIns="54000" bIns="18000" upright="1">
                              <a:spAutoFit/>
                            </wps:bodyPr>
                          </wps:wsp>
                        </a:graphicData>
                      </a:graphic>
                    </wp:anchor>
                  </w:drawing>
                </mc:Choice>
                <mc:Fallback>
                  <w:pict>
                    <v:shape id="_x0000_s1026" o:spid="_x0000_s1026" o:spt="202" type="#_x0000_t202" style="position:absolute;left:0pt;margin-left:347pt;margin-top:8.15pt;height:19.15pt;width:41.5pt;z-index:251676672;mso-width-relative:page;mso-height-relative:page;" fillcolor="#FFFFFF" filled="t" stroked="t" coordsize="21600,21600" o:gfxdata="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1EftgAAAAJAQAADwAAAAAAAAABACAAAAAiAAAAZHJzL2Rvd25yZXYu&#10;eG1sUEsBAhQAFAAAAAgAh07iQO3AigY0AgAAkwQAAA4AAAAAAAAAAQAgAAAAJwEAAGRycy9lMm9E&#10;b2MueG1sUEsFBgAAAAAGAAYAWQEAAM0FAAAAAA==&#10;">
                      <v:fill on="t" focussize="0,0"/>
                      <v:stroke color="#000000" joinstyle="miter"/>
                      <v:imagedata o:title=""/>
                      <o:lock v:ext="edit" aspectratio="f"/>
                      <v:textbox inset="1.5mm,0.5mm,1.5mm,0.5mm" style="mso-fit-shape-to-text:t;">
                        <w:txbxContent>
                          <w:p>
                            <w:pPr>
                              <w:jc w:val="center"/>
                              <w:rPr>
                                <w:rFonts w:hint="default" w:eastAsia="宋体"/>
                                <w:lang w:val="en-US" w:eastAsia="zh-CN"/>
                              </w:rPr>
                            </w:pPr>
                            <w:r>
                              <w:rPr>
                                <w:rFonts w:hint="eastAsia"/>
                                <w:lang w:val="en-US" w:eastAsia="zh-CN"/>
                              </w:rPr>
                              <w:t>压片</w:t>
                            </w:r>
                          </w:p>
                        </w:txbxContent>
                      </v:textbox>
                    </v:shape>
                  </w:pict>
                </mc:Fallback>
              </mc:AlternateContent>
            </w:r>
            <w:r>
              <w:rPr>
                <w:rFonts w:hint="eastAsia"/>
                <w:b/>
                <w:bCs/>
                <w:sz w:val="28"/>
                <w:szCs w:val="24"/>
              </w:rPr>
              <mc:AlternateContent>
                <mc:Choice Requires="wps">
                  <w:drawing>
                    <wp:anchor distT="0" distB="0" distL="114300" distR="114300" simplePos="0" relativeHeight="251675648" behindDoc="0" locked="0" layoutInCell="1" allowOverlap="1">
                      <wp:simplePos x="0" y="0"/>
                      <wp:positionH relativeFrom="column">
                        <wp:posOffset>3400425</wp:posOffset>
                      </wp:positionH>
                      <wp:positionV relativeFrom="paragraph">
                        <wp:posOffset>273050</wp:posOffset>
                      </wp:positionV>
                      <wp:extent cx="937260" cy="1270"/>
                      <wp:effectExtent l="0" t="24130" r="15240" b="31750"/>
                      <wp:wrapNone/>
                      <wp:docPr id="23" name="直接连接符 23"/>
                      <wp:cNvGraphicFramePr/>
                      <a:graphic xmlns:a="http://schemas.openxmlformats.org/drawingml/2006/main">
                        <a:graphicData uri="http://schemas.microsoft.com/office/word/2010/wordprocessingShape">
                          <wps:wsp>
                            <wps:cNvCnPr/>
                            <wps:spPr>
                              <a:xfrm>
                                <a:off x="0" y="0"/>
                                <a:ext cx="937260" cy="1270"/>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267.75pt;margin-top:21.5pt;height:0.1pt;width:73.8pt;z-index:251675648;mso-width-relative:page;mso-height-relative:page;" filled="f" stroked="t" coordsize="21600,21600" o:gfxdata="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p0HvtkAAAAJAQAADwAAAAAAAAABACAAAAAiAAAAZHJz&#10;L2Rvd25yZXYueG1sUEsBAhQAFAAAAAgAh07iQIrDIqMDAgAA6gMAAA4AAAAAAAAAAQAgAAAAKAEA&#10;AGRycy9lMm9Eb2MueG1sUEsFBgAAAAAGAAYAWQEAAJ0FAAAAAA==&#10;">
                      <v:fill on="f" focussize="0,0"/>
                      <v:stroke color="#000000" joinstyle="round" endarrow="block" endarrowwidth="narrow" endarrowlength="long"/>
                      <v:imagedata o:title=""/>
                      <o:lock v:ext="edit" aspectratio="f"/>
                    </v:line>
                  </w:pict>
                </mc:Fallback>
              </mc:AlternateContent>
            </w:r>
            <w:r>
              <w:rPr>
                <w:b/>
                <w:bCs/>
                <w:sz w:val="24"/>
                <w:szCs w:val="24"/>
              </w:rPr>
              <mc:AlternateContent>
                <mc:Choice Requires="wps">
                  <w:drawing>
                    <wp:anchor distT="0" distB="0" distL="114300" distR="114300" simplePos="0" relativeHeight="251671552" behindDoc="0" locked="0" layoutInCell="1" allowOverlap="1">
                      <wp:simplePos x="0" y="0"/>
                      <wp:positionH relativeFrom="column">
                        <wp:posOffset>1901825</wp:posOffset>
                      </wp:positionH>
                      <wp:positionV relativeFrom="paragraph">
                        <wp:posOffset>84455</wp:posOffset>
                      </wp:positionV>
                      <wp:extent cx="631825" cy="243205"/>
                      <wp:effectExtent l="5080" t="4445" r="10795" b="19050"/>
                      <wp:wrapNone/>
                      <wp:docPr id="44" name="文本框 44"/>
                      <wp:cNvGraphicFramePr/>
                      <a:graphic xmlns:a="http://schemas.openxmlformats.org/drawingml/2006/main">
                        <a:graphicData uri="http://schemas.microsoft.com/office/word/2010/wordprocessingShape">
                          <wps:wsp>
                            <wps:cNvSpPr txBox="1"/>
                            <wps:spPr>
                              <a:xfrm>
                                <a:off x="0" y="0"/>
                                <a:ext cx="631825" cy="2432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电加热110℃</w:t>
                                  </w:r>
                                </w:p>
                              </w:txbxContent>
                            </wps:txbx>
                            <wps:bodyPr wrap="square" lIns="54000" tIns="18000" rIns="54000" bIns="18000" upright="1">
                              <a:spAutoFit/>
                            </wps:bodyPr>
                          </wps:wsp>
                        </a:graphicData>
                      </a:graphic>
                    </wp:anchor>
                  </w:drawing>
                </mc:Choice>
                <mc:Fallback>
                  <w:pict>
                    <v:shape id="_x0000_s1026" o:spid="_x0000_s1026" o:spt="202" type="#_x0000_t202" style="position:absolute;left:0pt;margin-left:149.75pt;margin-top:6.65pt;height:19.15pt;width:49.75pt;z-index:251671552;mso-width-relative:page;mso-height-relative:page;" fillcolor="#FFFFFF" filled="t" stroked="t" coordsize="21600,21600" o:gfxdata="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gD5t3YAAAACQEAAA8AAAAAAAAAAQAgAAAAIgAAAGRycy9kb3ducmV2&#10;LnhtbFBLAQIUABQAAAAIAIdO4kCXAoNeNQIAAJMEAAAOAAAAAAAAAAEAIAAAACcBAABkcnMvZTJv&#10;RG9jLnhtbFBLBQYAAAAABgAGAFkBAADOBQAAAAA=&#10;">
                      <v:fill on="t" focussize="0,0"/>
                      <v:stroke color="#000000" joinstyle="miter"/>
                      <v:imagedata o:title=""/>
                      <o:lock v:ext="edit" aspectratio="f"/>
                      <v:textbox inset="1.5mm,0.5mm,1.5mm,0.5mm" style="mso-fit-shape-to-text:t;">
                        <w:txbxContent>
                          <w:p>
                            <w:pPr>
                              <w:jc w:val="center"/>
                              <w:rPr>
                                <w:rFonts w:hint="default" w:eastAsia="宋体"/>
                                <w:lang w:val="en-US" w:eastAsia="zh-CN"/>
                              </w:rPr>
                            </w:pPr>
                            <w:r>
                              <w:rPr>
                                <w:rFonts w:hint="eastAsia"/>
                                <w:lang w:val="en-US" w:eastAsia="zh-CN"/>
                              </w:rPr>
                              <w:t>电加热110℃</w:t>
                            </w:r>
                          </w:p>
                        </w:txbxContent>
                      </v:textbox>
                    </v:shape>
                  </w:pict>
                </mc:Fallback>
              </mc:AlternateContent>
            </w:r>
            <w:r>
              <w:rPr>
                <w:b/>
                <w:bCs/>
                <w:sz w:val="24"/>
                <w:szCs w:val="24"/>
              </w:rPr>
              <mc:AlternateContent>
                <mc:Choice Requires="wps">
                  <w:drawing>
                    <wp:anchor distT="0" distB="0" distL="114300" distR="114300" simplePos="0" relativeHeight="251673600" behindDoc="0" locked="0" layoutInCell="1" allowOverlap="1">
                      <wp:simplePos x="0" y="0"/>
                      <wp:positionH relativeFrom="column">
                        <wp:posOffset>2854325</wp:posOffset>
                      </wp:positionH>
                      <wp:positionV relativeFrom="paragraph">
                        <wp:posOffset>151130</wp:posOffset>
                      </wp:positionV>
                      <wp:extent cx="527050" cy="243205"/>
                      <wp:effectExtent l="4445" t="4445" r="20955" b="19050"/>
                      <wp:wrapNone/>
                      <wp:docPr id="65" name="文本框 65"/>
                      <wp:cNvGraphicFramePr/>
                      <a:graphic xmlns:a="http://schemas.openxmlformats.org/drawingml/2006/main">
                        <a:graphicData uri="http://schemas.microsoft.com/office/word/2010/wordprocessingShape">
                          <wps:wsp>
                            <wps:cNvSpPr txBox="1"/>
                            <wps:spPr>
                              <a:xfrm>
                                <a:off x="0" y="0"/>
                                <a:ext cx="527050" cy="2432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挤出</w:t>
                                  </w:r>
                                </w:p>
                              </w:txbxContent>
                            </wps:txbx>
                            <wps:bodyPr wrap="square" lIns="54000" tIns="18000" rIns="54000" bIns="18000" upright="1">
                              <a:spAutoFit/>
                            </wps:bodyPr>
                          </wps:wsp>
                        </a:graphicData>
                      </a:graphic>
                    </wp:anchor>
                  </w:drawing>
                </mc:Choice>
                <mc:Fallback>
                  <w:pict>
                    <v:shape id="_x0000_s1026" o:spid="_x0000_s1026" o:spt="202" type="#_x0000_t202" style="position:absolute;left:0pt;margin-left:224.75pt;margin-top:11.9pt;height:19.15pt;width:41.5pt;z-index:251673600;mso-width-relative:page;mso-height-relative:page;" fillcolor="#FFFFFF" filled="t" stroked="t" coordsize="21600,21600" o:gfxdata="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zG9RNgAAAAJAQAADwAAAAAAAAABACAAAAAiAAAAZHJzL2Rvd25y&#10;ZXYueG1sUEsBAhQAFAAAAAgAh07iQDQTPKY3AgAAkwQAAA4AAAAAAAAAAQAgAAAAJwEAAGRycy9l&#10;Mm9Eb2MueG1sUEsFBgAAAAAGAAYAWQEAANAFAAAAAA==&#10;">
                      <v:fill on="t" focussize="0,0"/>
                      <v:stroke color="#000000" joinstyle="miter"/>
                      <v:imagedata o:title=""/>
                      <o:lock v:ext="edit" aspectratio="f"/>
                      <v:textbox inset="1.5mm,0.5mm,1.5mm,0.5mm" style="mso-fit-shape-to-text:t;">
                        <w:txbxContent>
                          <w:p>
                            <w:pPr>
                              <w:jc w:val="center"/>
                              <w:rPr>
                                <w:rFonts w:hint="default" w:eastAsia="宋体"/>
                                <w:lang w:val="en-US" w:eastAsia="zh-CN"/>
                              </w:rPr>
                            </w:pPr>
                            <w:r>
                              <w:rPr>
                                <w:rFonts w:hint="eastAsia"/>
                                <w:lang w:val="en-US" w:eastAsia="zh-CN"/>
                              </w:rPr>
                              <w:t>挤出</w:t>
                            </w:r>
                          </w:p>
                        </w:txbxContent>
                      </v:textbox>
                    </v:shape>
                  </w:pict>
                </mc:Fallback>
              </mc:AlternateContent>
            </w:r>
            <w:r>
              <w:rPr>
                <w:rFonts w:hint="eastAsia"/>
                <w:b/>
                <w:bCs/>
                <w:sz w:val="28"/>
                <w:szCs w:val="24"/>
              </w:rPr>
              <mc:AlternateContent>
                <mc:Choice Requires="wps">
                  <w:drawing>
                    <wp:anchor distT="0" distB="0" distL="114300" distR="114300" simplePos="0" relativeHeight="251674624" behindDoc="0" locked="0" layoutInCell="1" allowOverlap="1">
                      <wp:simplePos x="0" y="0"/>
                      <wp:positionH relativeFrom="column">
                        <wp:posOffset>2563495</wp:posOffset>
                      </wp:positionH>
                      <wp:positionV relativeFrom="paragraph">
                        <wp:posOffset>249555</wp:posOffset>
                      </wp:positionV>
                      <wp:extent cx="266700" cy="635"/>
                      <wp:effectExtent l="0" t="24765" r="0" b="31750"/>
                      <wp:wrapNone/>
                      <wp:docPr id="22" name="直接连接符 22"/>
                      <wp:cNvGraphicFramePr/>
                      <a:graphic xmlns:a="http://schemas.openxmlformats.org/drawingml/2006/main">
                        <a:graphicData uri="http://schemas.microsoft.com/office/word/2010/wordprocessingShape">
                          <wps:wsp>
                            <wps:cNvCnPr/>
                            <wps:spPr>
                              <a:xfrm>
                                <a:off x="0" y="0"/>
                                <a:ext cx="266700" cy="635"/>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201.85pt;margin-top:19.65pt;height:0.05pt;width:21pt;z-index:251674624;mso-width-relative:page;mso-height-relative:page;" filled="f" stroked="t" coordsize="21600,21600" o:gfxdata="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q9WT2QAAAAkBAAAPAAAAAAAAAAEAIAAAACIAAABkcnMvZG93&#10;bnJldi54bWxQSwECFAAUAAAACACHTuJAtRXRC/8BAADpAwAADgAAAAAAAAABACAAAAAoAQAAZHJz&#10;L2Uyb0RvYy54bWxQSwUGAAAAAAYABgBZAQAAmQUAAAAA&#10;">
                      <v:fill on="f" focussize="0,0"/>
                      <v:stroke color="#000000" joinstyle="round" endarrow="block" endarrowwidth="narrow" endarrowlength="long"/>
                      <v:imagedata o:title=""/>
                      <o:lock v:ext="edit" aspectratio="f"/>
                    </v:line>
                  </w:pict>
                </mc:Fallback>
              </mc:AlternateContent>
            </w:r>
            <w:r>
              <w:rPr>
                <w:rFonts w:hint="eastAsia"/>
                <w:b/>
                <w:bCs/>
                <w:sz w:val="28"/>
                <w:szCs w:val="24"/>
              </w:rPr>
              <mc:AlternateContent>
                <mc:Choice Requires="wps">
                  <w:drawing>
                    <wp:anchor distT="0" distB="0" distL="114300" distR="114300" simplePos="0" relativeHeight="251668480" behindDoc="0" locked="0" layoutInCell="1" allowOverlap="1">
                      <wp:simplePos x="0" y="0"/>
                      <wp:positionH relativeFrom="column">
                        <wp:posOffset>1639570</wp:posOffset>
                      </wp:positionH>
                      <wp:positionV relativeFrom="paragraph">
                        <wp:posOffset>240030</wp:posOffset>
                      </wp:positionV>
                      <wp:extent cx="266700" cy="635"/>
                      <wp:effectExtent l="0" t="24765" r="0" b="31750"/>
                      <wp:wrapNone/>
                      <wp:docPr id="55" name="直接连接符 55"/>
                      <wp:cNvGraphicFramePr/>
                      <a:graphic xmlns:a="http://schemas.openxmlformats.org/drawingml/2006/main">
                        <a:graphicData uri="http://schemas.microsoft.com/office/word/2010/wordprocessingShape">
                          <wps:wsp>
                            <wps:cNvCnPr/>
                            <wps:spPr>
                              <a:xfrm>
                                <a:off x="0" y="0"/>
                                <a:ext cx="266700" cy="635"/>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129.1pt;margin-top:18.9pt;height:0.05pt;width:21pt;z-index:251668480;mso-width-relative:page;mso-height-relative:page;" filled="f" stroked="t" coordsize="21600,21600" o:gfxdata="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45192QAAAAkBAAAPAAAAAAAAAAEAIAAAACIAAABkcnMv&#10;ZG93bnJldi54bWxQSwECFAAUAAAACACHTuJADWFy+QICAADpAwAADgAAAAAAAAABACAAAAAoAQAA&#10;ZHJzL2Uyb0RvYy54bWxQSwUGAAAAAAYABgBZAQAAnAUAAAAA&#10;">
                      <v:fill on="f" focussize="0,0"/>
                      <v:stroke color="#000000" joinstyle="round" endarrow="block" endarrowwidth="narrow" endarrowlength="long"/>
                      <v:imagedata o:title=""/>
                      <o:lock v:ext="edit" aspectratio="f"/>
                    </v:line>
                  </w:pict>
                </mc:Fallback>
              </mc:AlternateContent>
            </w:r>
            <w:r>
              <w:rPr>
                <w:b/>
                <w:bCs/>
                <w:sz w:val="24"/>
                <w:szCs w:val="24"/>
              </w:rPr>
              <mc:AlternateContent>
                <mc:Choice Requires="wps">
                  <w:drawing>
                    <wp:anchor distT="0" distB="0" distL="114300" distR="114300" simplePos="0" relativeHeight="251670528" behindDoc="0" locked="0" layoutInCell="1" allowOverlap="1">
                      <wp:simplePos x="0" y="0"/>
                      <wp:positionH relativeFrom="column">
                        <wp:posOffset>944245</wp:posOffset>
                      </wp:positionH>
                      <wp:positionV relativeFrom="paragraph">
                        <wp:posOffset>116840</wp:posOffset>
                      </wp:positionV>
                      <wp:extent cx="688340" cy="243205"/>
                      <wp:effectExtent l="4445" t="4445" r="12065" b="19050"/>
                      <wp:wrapNone/>
                      <wp:docPr id="45" name="文本框 45"/>
                      <wp:cNvGraphicFramePr/>
                      <a:graphic xmlns:a="http://schemas.openxmlformats.org/drawingml/2006/main">
                        <a:graphicData uri="http://schemas.microsoft.com/office/word/2010/wordprocessingShape">
                          <wps:wsp>
                            <wps:cNvSpPr txBox="1"/>
                            <wps:spPr>
                              <a:xfrm>
                                <a:off x="0" y="0"/>
                                <a:ext cx="688340" cy="2432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lang w:val="en-US" w:eastAsia="zh-CN"/>
                                    </w:rPr>
                                    <w:t>混合搅拌</w:t>
                                  </w:r>
                                </w:p>
                              </w:txbxContent>
                            </wps:txbx>
                            <wps:bodyPr wrap="square" lIns="54000" tIns="18000" rIns="54000" bIns="18000" upright="1">
                              <a:spAutoFit/>
                            </wps:bodyPr>
                          </wps:wsp>
                        </a:graphicData>
                      </a:graphic>
                    </wp:anchor>
                  </w:drawing>
                </mc:Choice>
                <mc:Fallback>
                  <w:pict>
                    <v:shape id="_x0000_s1026" o:spid="_x0000_s1026" o:spt="202" type="#_x0000_t202" style="position:absolute;left:0pt;margin-left:74.35pt;margin-top:9.2pt;height:19.15pt;width:54.2pt;z-index:251670528;mso-width-relative:page;mso-height-relative:page;" fillcolor="#FFFFFF" filled="t" stroked="t" coordsize="21600,21600" o:gfxdata="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SwfN1wAAAAkBAAAPAAAAAAAAAAEAIAAAACIAAABkcnMvZG93bnJl&#10;di54bWxQSwECFAAUAAAACACHTuJAydbK7jcCAACTBAAADgAAAAAAAAABACAAAAAmAQAAZHJzL2Uy&#10;b0RvYy54bWxQSwUGAAAAAAYABgBZAQAAzwUAAAAA&#10;">
                      <v:fill on="t" focussize="0,0"/>
                      <v:stroke color="#000000" joinstyle="miter"/>
                      <v:imagedata o:title=""/>
                      <o:lock v:ext="edit" aspectratio="f"/>
                      <v:textbox inset="1.5mm,0.5mm,1.5mm,0.5mm" style="mso-fit-shape-to-text:t;">
                        <w:txbxContent>
                          <w:p>
                            <w:pPr>
                              <w:jc w:val="center"/>
                              <w:rPr>
                                <w:rFonts w:hint="default"/>
                                <w:lang w:val="en-US"/>
                              </w:rPr>
                            </w:pPr>
                            <w:r>
                              <w:rPr>
                                <w:rFonts w:hint="eastAsia"/>
                                <w:lang w:val="en-US" w:eastAsia="zh-CN"/>
                              </w:rPr>
                              <w:t>混合搅拌</w:t>
                            </w:r>
                          </w:p>
                        </w:txbxContent>
                      </v:textbox>
                    </v:shape>
                  </w:pict>
                </mc:Fallback>
              </mc:AlternateContent>
            </w:r>
            <w:r>
              <w:rPr>
                <w:b/>
                <w:bCs/>
                <w:sz w:val="24"/>
                <w:szCs w:val="24"/>
              </w:rPr>
              <mc:AlternateContent>
                <mc:Choice Requires="wps">
                  <w:drawing>
                    <wp:anchor distT="0" distB="0" distL="114300" distR="114300" simplePos="0" relativeHeight="251669504" behindDoc="0" locked="0" layoutInCell="1" allowOverlap="1">
                      <wp:simplePos x="0" y="0"/>
                      <wp:positionH relativeFrom="column">
                        <wp:posOffset>613410</wp:posOffset>
                      </wp:positionH>
                      <wp:positionV relativeFrom="paragraph">
                        <wp:posOffset>209550</wp:posOffset>
                      </wp:positionV>
                      <wp:extent cx="323850" cy="8255"/>
                      <wp:effectExtent l="0" t="22225" r="0" b="26670"/>
                      <wp:wrapNone/>
                      <wp:docPr id="39" name="直接连接符 39"/>
                      <wp:cNvGraphicFramePr/>
                      <a:graphic xmlns:a="http://schemas.openxmlformats.org/drawingml/2006/main">
                        <a:graphicData uri="http://schemas.microsoft.com/office/word/2010/wordprocessingShape">
                          <wps:wsp>
                            <wps:cNvCnPr/>
                            <wps:spPr>
                              <a:xfrm flipV="1">
                                <a:off x="0" y="0"/>
                                <a:ext cx="323850" cy="8255"/>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flip:y;margin-left:48.3pt;margin-top:16.5pt;height:0.65pt;width:25.5pt;z-index:251669504;mso-width-relative:page;mso-height-relative:page;" filled="f" stroked="t" coordsize="21600,21600" o:gfxdata="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2ejdPRAAAACAEAAA8AAAAAAAAAAQAgAAAAIgAAAGRycy9k&#10;b3ducmV2LnhtbFBLAQIUABQAAAAIAIdO4kCTGPwqCQIAAPQDAAAOAAAAAAAAAAEAIAAAACABAABk&#10;cnMvZTJvRG9jLnhtbFBLBQYAAAAABgAGAFkBAACbBQAAAAA=&#10;">
                      <v:fill on="f" focussize="0,0"/>
                      <v:stroke color="#000000" joinstyle="round" endarrow="block" endarrowwidth="narrow" endarrowlength="long"/>
                      <v:imagedata o:title=""/>
                      <o:lock v:ext="edit" aspectratio="f"/>
                    </v:line>
                  </w:pict>
                </mc:Fallback>
              </mc:AlternateContent>
            </w:r>
          </w:p>
          <w:p>
            <w:pPr>
              <w:adjustRightInd w:val="0"/>
              <w:snapToGrid w:val="0"/>
              <w:ind w:firstLine="480" w:firstLineChars="200"/>
              <w:rPr>
                <w:rFonts w:hint="eastAsia" w:ascii="宋体" w:hAnsi="宋体"/>
                <w:sz w:val="24"/>
              </w:rPr>
            </w:pPr>
          </w:p>
          <w:p>
            <w:pPr>
              <w:tabs>
                <w:tab w:val="left" w:pos="1728"/>
              </w:tabs>
              <w:jc w:val="both"/>
              <w:rPr>
                <w:bCs/>
                <w:szCs w:val="21"/>
              </w:rPr>
            </w:pPr>
          </w:p>
          <w:p>
            <w:pPr>
              <w:tabs>
                <w:tab w:val="left" w:pos="1728"/>
              </w:tabs>
              <w:jc w:val="both"/>
              <w:rPr>
                <w:bCs/>
                <w:szCs w:val="21"/>
              </w:rPr>
            </w:pPr>
            <w:r>
              <w:rPr>
                <w:b/>
                <w:bCs/>
                <w:sz w:val="24"/>
                <w:szCs w:val="24"/>
              </w:rPr>
              <mc:AlternateContent>
                <mc:Choice Requires="wps">
                  <w:drawing>
                    <wp:anchor distT="0" distB="0" distL="114300" distR="114300" simplePos="0" relativeHeight="251681792" behindDoc="0" locked="0" layoutInCell="1" allowOverlap="1">
                      <wp:simplePos x="0" y="0"/>
                      <wp:positionH relativeFrom="column">
                        <wp:posOffset>2990850</wp:posOffset>
                      </wp:positionH>
                      <wp:positionV relativeFrom="paragraph">
                        <wp:posOffset>161925</wp:posOffset>
                      </wp:positionV>
                      <wp:extent cx="376555" cy="8890"/>
                      <wp:effectExtent l="0" t="19685" r="4445" b="28575"/>
                      <wp:wrapNone/>
                      <wp:docPr id="34" name="直接连接符 34"/>
                      <wp:cNvGraphicFramePr/>
                      <a:graphic xmlns:a="http://schemas.openxmlformats.org/drawingml/2006/main">
                        <a:graphicData uri="http://schemas.microsoft.com/office/word/2010/wordprocessingShape">
                          <wps:wsp>
                            <wps:cNvCnPr/>
                            <wps:spPr>
                              <a:xfrm flipH="1">
                                <a:off x="0" y="0"/>
                                <a:ext cx="376555" cy="8890"/>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flip:x;margin-left:235.5pt;margin-top:12.75pt;height:0.7pt;width:29.65pt;z-index:251681792;mso-width-relative:page;mso-height-relative:page;" filled="f" stroked="t" coordsize="21600,21600" o:gfxdata="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8sLu9UAAAAJAQAADwAAAAAAAAABACAAAAAi&#10;AAAAZHJzL2Rvd25yZXYueG1sUEsBAhQAFAAAAAgAh07iQND71R8NAgAA9AMAAA4AAAAAAAAAAQAg&#10;AAAAJAEAAGRycy9lMm9Eb2MueG1sUEsFBgAAAAAGAAYAWQEAAKMFAAAAAA==&#10;">
                      <v:fill on="f" focussize="0,0"/>
                      <v:stroke color="#000000" joinstyle="round" endarrow="block" endarrowwidth="narrow" endarrowlength="long"/>
                      <v:imagedata o:title=""/>
                      <o:lock v:ext="edit" aspectratio="f"/>
                    </v:line>
                  </w:pict>
                </mc:Fallback>
              </mc:AlternateContent>
            </w:r>
            <w:r>
              <w:rPr>
                <w:rFonts w:hint="eastAsia"/>
                <w:b/>
                <w:bCs/>
                <w:sz w:val="28"/>
                <w:szCs w:val="24"/>
              </w:rPr>
              <mc:AlternateContent>
                <mc:Choice Requires="wps">
                  <w:drawing>
                    <wp:anchor distT="0" distB="0" distL="114300" distR="114300" simplePos="0" relativeHeight="251682816" behindDoc="0" locked="0" layoutInCell="1" allowOverlap="1">
                      <wp:simplePos x="0" y="0"/>
                      <wp:positionH relativeFrom="column">
                        <wp:posOffset>1485265</wp:posOffset>
                      </wp:positionH>
                      <wp:positionV relativeFrom="paragraph">
                        <wp:posOffset>50800</wp:posOffset>
                      </wp:positionV>
                      <wp:extent cx="698500" cy="23368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698500" cy="233680"/>
                              </a:xfrm>
                              <a:prstGeom prst="rect">
                                <a:avLst/>
                              </a:prstGeom>
                              <a:noFill/>
                              <a:ln>
                                <a:noFill/>
                              </a:ln>
                            </wps:spPr>
                            <wps:txbx>
                              <w:txbxContent>
                                <w:p>
                                  <w:pPr>
                                    <w:jc w:val="center"/>
                                    <w:rPr>
                                      <w:rFonts w:hint="default" w:eastAsia="宋体"/>
                                      <w:lang w:val="en-US" w:eastAsia="zh-CN"/>
                                    </w:rPr>
                                  </w:pPr>
                                  <w:r>
                                    <w:rPr>
                                      <w:rFonts w:hint="eastAsia"/>
                                      <w:lang w:val="en-US" w:eastAsia="zh-CN"/>
                                    </w:rPr>
                                    <w:t>产品</w:t>
                                  </w:r>
                                </w:p>
                              </w:txbxContent>
                            </wps:txbx>
                            <wps:bodyPr wrap="square" lIns="54000" tIns="18000" rIns="54000" bIns="18000" upright="1">
                              <a:spAutoFit/>
                            </wps:bodyPr>
                          </wps:wsp>
                        </a:graphicData>
                      </a:graphic>
                    </wp:anchor>
                  </w:drawing>
                </mc:Choice>
                <mc:Fallback>
                  <w:pict>
                    <v:shape id="_x0000_s1026" o:spid="_x0000_s1026" o:spt="202" type="#_x0000_t202" style="position:absolute;left:0pt;margin-left:116.95pt;margin-top:4pt;height:18.4pt;width:55pt;z-index:251682816;mso-width-relative:page;mso-height-relative:page;" filled="f" stroked="f" coordsize="21600,21600" o:gfxdata="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vjZp9cAAAAIAQAADwAAAAAAAAAB&#10;ACAAAAAiAAAAZHJzL2Rvd25yZXYueG1sUEsBAhQAFAAAAAgAh07iQKBeqDrYAQAAqwMAAA4AAAAA&#10;AAAAAQAgAAAAJgEAAGRycy9lMm9Eb2MueG1sUEsFBgAAAAAGAAYAWQEAAHAFAAAAAA==&#10;">
                      <v:fill on="f" focussize="0,0"/>
                      <v:stroke on="f"/>
                      <v:imagedata o:title=""/>
                      <o:lock v:ext="edit" aspectratio="f"/>
                      <v:textbox inset="1.5mm,0.5mm,1.5mm,0.5mm" style="mso-fit-shape-to-text:t;">
                        <w:txbxContent>
                          <w:p>
                            <w:pPr>
                              <w:jc w:val="center"/>
                              <w:rPr>
                                <w:rFonts w:hint="default" w:eastAsia="宋体"/>
                                <w:lang w:val="en-US" w:eastAsia="zh-CN"/>
                              </w:rPr>
                            </w:pPr>
                            <w:r>
                              <w:rPr>
                                <w:rFonts w:hint="eastAsia"/>
                                <w:lang w:val="en-US" w:eastAsia="zh-CN"/>
                              </w:rPr>
                              <w:t>产品</w:t>
                            </w:r>
                          </w:p>
                        </w:txbxContent>
                      </v:textbox>
                    </v:shape>
                  </w:pict>
                </mc:Fallback>
              </mc:AlternateContent>
            </w:r>
            <w:r>
              <w:rPr>
                <w:b/>
                <w:bCs/>
                <w:sz w:val="24"/>
                <w:szCs w:val="24"/>
              </w:rPr>
              <mc:AlternateContent>
                <mc:Choice Requires="wps">
                  <w:drawing>
                    <wp:anchor distT="0" distB="0" distL="114300" distR="114300" simplePos="0" relativeHeight="251689984" behindDoc="0" locked="0" layoutInCell="1" allowOverlap="1">
                      <wp:simplePos x="0" y="0"/>
                      <wp:positionH relativeFrom="column">
                        <wp:posOffset>2076450</wp:posOffset>
                      </wp:positionH>
                      <wp:positionV relativeFrom="paragraph">
                        <wp:posOffset>190500</wp:posOffset>
                      </wp:positionV>
                      <wp:extent cx="376555" cy="8890"/>
                      <wp:effectExtent l="0" t="19685" r="4445" b="28575"/>
                      <wp:wrapNone/>
                      <wp:docPr id="15" name="直接连接符 15"/>
                      <wp:cNvGraphicFramePr/>
                      <a:graphic xmlns:a="http://schemas.openxmlformats.org/drawingml/2006/main">
                        <a:graphicData uri="http://schemas.microsoft.com/office/word/2010/wordprocessingShape">
                          <wps:wsp>
                            <wps:cNvCnPr/>
                            <wps:spPr>
                              <a:xfrm flipH="1">
                                <a:off x="0" y="0"/>
                                <a:ext cx="376555" cy="8890"/>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flip:x;margin-left:163.5pt;margin-top:15pt;height:0.7pt;width:29.65pt;z-index:251689984;mso-width-relative:page;mso-height-relative:page;" filled="f" stroked="t" coordsize="21600,21600" o:gfxdata="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uciVrSAAAACQEAAA8AAAAAAAAAAQAgAAAAIgAAAGRy&#10;cy9kb3ducmV2LnhtbFBLAQIUABQAAAAIAIdO4kBcQZx+CwIAAPQDAAAOAAAAAAAAAAEAIAAAACEB&#10;AABkcnMvZTJvRG9jLnhtbFBLBQYAAAAABgAGAFkBAACeBQAAAAA=&#10;">
                      <v:fill on="f" focussize="0,0"/>
                      <v:stroke color="#000000" joinstyle="round" endarrow="block" endarrowwidth="narrow" endarrowlength="long"/>
                      <v:imagedata o:title=""/>
                      <o:lock v:ext="edit" aspectratio="f"/>
                    </v:line>
                  </w:pict>
                </mc:Fallback>
              </mc:AlternateContent>
            </w:r>
            <w:r>
              <w:rPr>
                <w:b/>
                <w:bCs/>
                <w:sz w:val="24"/>
                <w:szCs w:val="24"/>
              </w:rPr>
              <mc:AlternateContent>
                <mc:Choice Requires="wps">
                  <w:drawing>
                    <wp:anchor distT="0" distB="0" distL="114300" distR="114300" simplePos="0" relativeHeight="251677696" behindDoc="0" locked="0" layoutInCell="1" allowOverlap="1">
                      <wp:simplePos x="0" y="0"/>
                      <wp:positionH relativeFrom="column">
                        <wp:posOffset>2454275</wp:posOffset>
                      </wp:positionH>
                      <wp:positionV relativeFrom="paragraph">
                        <wp:posOffset>48895</wp:posOffset>
                      </wp:positionV>
                      <wp:extent cx="527050" cy="243205"/>
                      <wp:effectExtent l="4445" t="4445" r="20955" b="19050"/>
                      <wp:wrapNone/>
                      <wp:docPr id="26" name="文本框 26"/>
                      <wp:cNvGraphicFramePr/>
                      <a:graphic xmlns:a="http://schemas.openxmlformats.org/drawingml/2006/main">
                        <a:graphicData uri="http://schemas.microsoft.com/office/word/2010/wordprocessingShape">
                          <wps:wsp>
                            <wps:cNvSpPr txBox="1"/>
                            <wps:spPr>
                              <a:xfrm>
                                <a:off x="0" y="0"/>
                                <a:ext cx="527050" cy="2432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袋装</w:t>
                                  </w:r>
                                </w:p>
                              </w:txbxContent>
                            </wps:txbx>
                            <wps:bodyPr wrap="square" lIns="54000" tIns="18000" rIns="54000" bIns="18000" upright="1">
                              <a:spAutoFit/>
                            </wps:bodyPr>
                          </wps:wsp>
                        </a:graphicData>
                      </a:graphic>
                    </wp:anchor>
                  </w:drawing>
                </mc:Choice>
                <mc:Fallback>
                  <w:pict>
                    <v:shape id="_x0000_s1026" o:spid="_x0000_s1026" o:spt="202" type="#_x0000_t202" style="position:absolute;left:0pt;margin-left:193.25pt;margin-top:3.85pt;height:19.15pt;width:41.5pt;z-index:251677696;mso-width-relative:page;mso-height-relative:page;" fillcolor="#FFFFFF" filled="t" stroked="t" coordsize="21600,21600" o:gfxdata="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ADbTtcAAAAIAQAADwAAAAAAAAABACAAAAAiAAAAZHJzL2Rvd25yZXYu&#10;eG1sUEsBAhQAFAAAAAgAh07iQCGkt7g1AgAAkwQAAA4AAAAAAAAAAQAgAAAAJgEAAGRycy9lMm9E&#10;b2MueG1sUEsFBgAAAAAGAAYAWQEAAM0FAAAAAA==&#10;">
                      <v:fill on="t" focussize="0,0"/>
                      <v:stroke color="#000000" joinstyle="miter"/>
                      <v:imagedata o:title=""/>
                      <o:lock v:ext="edit" aspectratio="f"/>
                      <v:textbox inset="1.5mm,0.5mm,1.5mm,0.5mm" style="mso-fit-shape-to-text:t;">
                        <w:txbxContent>
                          <w:p>
                            <w:pPr>
                              <w:jc w:val="center"/>
                              <w:rPr>
                                <w:rFonts w:hint="default" w:eastAsia="宋体"/>
                                <w:lang w:val="en-US" w:eastAsia="zh-CN"/>
                              </w:rPr>
                            </w:pPr>
                            <w:r>
                              <w:rPr>
                                <w:rFonts w:hint="eastAsia"/>
                                <w:lang w:val="en-US" w:eastAsia="zh-CN"/>
                              </w:rPr>
                              <w:t>袋装</w:t>
                            </w:r>
                          </w:p>
                        </w:txbxContent>
                      </v:textbox>
                    </v:shape>
                  </w:pict>
                </mc:Fallback>
              </mc:AlternateContent>
            </w:r>
            <w:r>
              <w:rPr>
                <w:b/>
                <w:bCs/>
                <w:sz w:val="24"/>
                <w:szCs w:val="24"/>
              </w:rPr>
              <mc:AlternateContent>
                <mc:Choice Requires="wps">
                  <w:drawing>
                    <wp:anchor distT="0" distB="0" distL="114300" distR="114300" simplePos="0" relativeHeight="251679744" behindDoc="0" locked="0" layoutInCell="1" allowOverlap="1">
                      <wp:simplePos x="0" y="0"/>
                      <wp:positionH relativeFrom="column">
                        <wp:posOffset>4152900</wp:posOffset>
                      </wp:positionH>
                      <wp:positionV relativeFrom="paragraph">
                        <wp:posOffset>165735</wp:posOffset>
                      </wp:positionV>
                      <wp:extent cx="376555" cy="8890"/>
                      <wp:effectExtent l="0" t="19685" r="4445" b="28575"/>
                      <wp:wrapNone/>
                      <wp:docPr id="31" name="直接连接符 31"/>
                      <wp:cNvGraphicFramePr/>
                      <a:graphic xmlns:a="http://schemas.openxmlformats.org/drawingml/2006/main">
                        <a:graphicData uri="http://schemas.microsoft.com/office/word/2010/wordprocessingShape">
                          <wps:wsp>
                            <wps:cNvCnPr/>
                            <wps:spPr>
                              <a:xfrm flipH="1">
                                <a:off x="0" y="0"/>
                                <a:ext cx="376555" cy="8890"/>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flip:x;margin-left:327pt;margin-top:13.05pt;height:0.7pt;width:29.65pt;z-index:251679744;mso-width-relative:page;mso-height-relative:page;" filled="f" stroked="t" coordsize="21600,21600" o:gfxdata="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Va4jdUAAAAJAQAADwAAAAAAAAABACAAAAAi&#10;AAAAZHJzL2Rvd25yZXYueG1sUEsBAhQAFAAAAAgAh07iQPZLIF8NAgAA9AMAAA4AAAAAAAAAAQAg&#10;AAAAJAEAAGRycy9lMm9Eb2MueG1sUEsFBgAAAAAGAAYAWQEAAKMFAAAAAA==&#10;">
                      <v:fill on="f" focussize="0,0"/>
                      <v:stroke color="#000000" joinstyle="round" endarrow="block" endarrowwidth="narrow" endarrowlength="long"/>
                      <v:imagedata o:title=""/>
                      <o:lock v:ext="edit" aspectratio="f"/>
                    </v:line>
                  </w:pict>
                </mc:Fallback>
              </mc:AlternateContent>
            </w:r>
            <w:r>
              <w:rPr>
                <w:b/>
                <w:bCs/>
                <w:sz w:val="24"/>
                <w:szCs w:val="24"/>
              </w:rPr>
              <mc:AlternateContent>
                <mc:Choice Requires="wps">
                  <w:drawing>
                    <wp:anchor distT="0" distB="0" distL="114300" distR="114300" simplePos="0" relativeHeight="251680768" behindDoc="0" locked="0" layoutInCell="1" allowOverlap="1">
                      <wp:simplePos x="0" y="0"/>
                      <wp:positionH relativeFrom="column">
                        <wp:posOffset>3378200</wp:posOffset>
                      </wp:positionH>
                      <wp:positionV relativeFrom="paragraph">
                        <wp:posOffset>20320</wp:posOffset>
                      </wp:positionV>
                      <wp:extent cx="765175" cy="243205"/>
                      <wp:effectExtent l="4445" t="4445" r="11430" b="19050"/>
                      <wp:wrapNone/>
                      <wp:docPr id="32" name="文本框 32"/>
                      <wp:cNvGraphicFramePr/>
                      <a:graphic xmlns:a="http://schemas.openxmlformats.org/drawingml/2006/main">
                        <a:graphicData uri="http://schemas.microsoft.com/office/word/2010/wordprocessingShape">
                          <wps:wsp>
                            <wps:cNvSpPr txBox="1"/>
                            <wps:spPr>
                              <a:xfrm>
                                <a:off x="0" y="0"/>
                                <a:ext cx="765175" cy="2432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筛选分级</w:t>
                                  </w:r>
                                </w:p>
                              </w:txbxContent>
                            </wps:txbx>
                            <wps:bodyPr wrap="square" lIns="54000" tIns="18000" rIns="54000" bIns="18000" upright="1">
                              <a:spAutoFit/>
                            </wps:bodyPr>
                          </wps:wsp>
                        </a:graphicData>
                      </a:graphic>
                    </wp:anchor>
                  </w:drawing>
                </mc:Choice>
                <mc:Fallback>
                  <w:pict>
                    <v:shape id="_x0000_s1026" o:spid="_x0000_s1026" o:spt="202" type="#_x0000_t202" style="position:absolute;left:0pt;margin-left:266pt;margin-top:1.6pt;height:19.15pt;width:60.25pt;z-index:251680768;mso-width-relative:page;mso-height-relative:page;" fillcolor="#FFFFFF" filled="t" stroked="t" coordsize="21600,21600" o:gfxdata="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QJulDXAAAACAEAAA8AAAAAAAAAAQAgAAAAIgAAAGRycy9kb3ducmV2&#10;LnhtbFBLAQIUABQAAAAIAIdO4kDfacnRNgIAAJMEAAAOAAAAAAAAAAEAIAAAACYBAABkcnMvZTJv&#10;RG9jLnhtbFBLBQYAAAAABgAGAFkBAADOBQAAAAA=&#10;">
                      <v:fill on="t" focussize="0,0"/>
                      <v:stroke color="#000000" joinstyle="miter"/>
                      <v:imagedata o:title=""/>
                      <o:lock v:ext="edit" aspectratio="f"/>
                      <v:textbox inset="1.5mm,0.5mm,1.5mm,0.5mm" style="mso-fit-shape-to-text:t;">
                        <w:txbxContent>
                          <w:p>
                            <w:pPr>
                              <w:jc w:val="center"/>
                              <w:rPr>
                                <w:rFonts w:hint="default" w:eastAsia="宋体"/>
                                <w:lang w:val="en-US" w:eastAsia="zh-CN"/>
                              </w:rPr>
                            </w:pPr>
                            <w:r>
                              <w:rPr>
                                <w:rFonts w:hint="eastAsia"/>
                                <w:lang w:val="en-US" w:eastAsia="zh-CN"/>
                              </w:rPr>
                              <w:t>筛选分级</w:t>
                            </w:r>
                          </w:p>
                        </w:txbxContent>
                      </v:textbox>
                    </v:shape>
                  </w:pict>
                </mc:Fallback>
              </mc:AlternateContent>
            </w:r>
            <w:r>
              <w:rPr>
                <w:b/>
                <w:bCs/>
                <w:sz w:val="24"/>
                <w:szCs w:val="24"/>
              </w:rPr>
              <mc:AlternateContent>
                <mc:Choice Requires="wps">
                  <w:drawing>
                    <wp:anchor distT="0" distB="0" distL="114300" distR="114300" simplePos="0" relativeHeight="251678720" behindDoc="0" locked="0" layoutInCell="1" allowOverlap="1">
                      <wp:simplePos x="0" y="0"/>
                      <wp:positionH relativeFrom="column">
                        <wp:posOffset>4540250</wp:posOffset>
                      </wp:positionH>
                      <wp:positionV relativeFrom="paragraph">
                        <wp:posOffset>10795</wp:posOffset>
                      </wp:positionV>
                      <wp:extent cx="527050" cy="243205"/>
                      <wp:effectExtent l="4445" t="4445" r="20955" b="19050"/>
                      <wp:wrapNone/>
                      <wp:docPr id="29" name="文本框 29"/>
                      <wp:cNvGraphicFramePr/>
                      <a:graphic xmlns:a="http://schemas.openxmlformats.org/drawingml/2006/main">
                        <a:graphicData uri="http://schemas.microsoft.com/office/word/2010/wordprocessingShape">
                          <wps:wsp>
                            <wps:cNvSpPr txBox="1"/>
                            <wps:spPr>
                              <a:xfrm>
                                <a:off x="0" y="0"/>
                                <a:ext cx="527050" cy="2432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粉碎</w:t>
                                  </w:r>
                                </w:p>
                              </w:txbxContent>
                            </wps:txbx>
                            <wps:bodyPr wrap="square" lIns="54000" tIns="18000" rIns="54000" bIns="18000" upright="1">
                              <a:spAutoFit/>
                            </wps:bodyPr>
                          </wps:wsp>
                        </a:graphicData>
                      </a:graphic>
                    </wp:anchor>
                  </w:drawing>
                </mc:Choice>
                <mc:Fallback>
                  <w:pict>
                    <v:shape id="_x0000_s1026" o:spid="_x0000_s1026" o:spt="202" type="#_x0000_t202" style="position:absolute;left:0pt;margin-left:357.5pt;margin-top:0.85pt;height:19.15pt;width:41.5pt;z-index:251678720;mso-width-relative:page;mso-height-relative:page;" fillcolor="#FFFFFF" filled="t" stroked="t" coordsize="21600,21600" o:gfxdata="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n1Kw3VAAAACAEAAA8AAAAAAAAAAQAgAAAAIgAAAGRycy9kb3ducmV2Lnht&#10;bFBLAQIUABQAAAAIAIdO4kChJPlrNQIAAJMEAAAOAAAAAAAAAAEAIAAAACQBAABkcnMvZTJvRG9j&#10;LnhtbFBLBQYAAAAABgAGAFkBAADLBQAAAAA=&#10;">
                      <v:fill on="t" focussize="0,0"/>
                      <v:stroke color="#000000" joinstyle="miter"/>
                      <v:imagedata o:title=""/>
                      <o:lock v:ext="edit" aspectratio="f"/>
                      <v:textbox inset="1.5mm,0.5mm,1.5mm,0.5mm" style="mso-fit-shape-to-text:t;">
                        <w:txbxContent>
                          <w:p>
                            <w:pPr>
                              <w:jc w:val="center"/>
                              <w:rPr>
                                <w:rFonts w:hint="default" w:eastAsia="宋体"/>
                                <w:lang w:val="en-US" w:eastAsia="zh-CN"/>
                              </w:rPr>
                            </w:pPr>
                            <w:r>
                              <w:rPr>
                                <w:rFonts w:hint="eastAsia"/>
                                <w:lang w:val="en-US" w:eastAsia="zh-CN"/>
                              </w:rPr>
                              <w:t>粉碎</w:t>
                            </w:r>
                          </w:p>
                        </w:txbxContent>
                      </v:textbox>
                    </v:shape>
                  </w:pict>
                </mc:Fallback>
              </mc:AlternateContent>
            </w:r>
          </w:p>
          <w:p>
            <w:pPr>
              <w:tabs>
                <w:tab w:val="left" w:pos="1728"/>
              </w:tabs>
              <w:jc w:val="both"/>
              <w:rPr>
                <w:bCs/>
                <w:szCs w:val="21"/>
              </w:rPr>
            </w:pPr>
            <w:r>
              <w:rPr>
                <w:sz w:val="24"/>
              </w:rPr>
              <mc:AlternateContent>
                <mc:Choice Requires="wps">
                  <w:drawing>
                    <wp:anchor distT="0" distB="0" distL="114300" distR="114300" simplePos="0" relativeHeight="251692032" behindDoc="0" locked="0" layoutInCell="1" allowOverlap="1">
                      <wp:simplePos x="0" y="0"/>
                      <wp:positionH relativeFrom="column">
                        <wp:posOffset>3756660</wp:posOffset>
                      </wp:positionH>
                      <wp:positionV relativeFrom="paragraph">
                        <wp:posOffset>65405</wp:posOffset>
                      </wp:positionV>
                      <wp:extent cx="4445" cy="312420"/>
                      <wp:effectExtent l="4445" t="0" r="10160" b="11430"/>
                      <wp:wrapNone/>
                      <wp:docPr id="20" name="直接连接符 20"/>
                      <wp:cNvGraphicFramePr/>
                      <a:graphic xmlns:a="http://schemas.openxmlformats.org/drawingml/2006/main">
                        <a:graphicData uri="http://schemas.microsoft.com/office/word/2010/wordprocessingShape">
                          <wps:wsp>
                            <wps:cNvCnPr>
                              <a:stCxn id="32" idx="2"/>
                            </wps:cNvCnPr>
                            <wps:spPr>
                              <a:xfrm flipH="1">
                                <a:off x="4899660" y="3661410"/>
                                <a:ext cx="4445" cy="312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95.8pt;margin-top:5.15pt;height:24.6pt;width:0.35pt;z-index:251692032;mso-width-relative:page;mso-height-relative:page;" filled="f" stroked="t" coordsize="21600,21600" o:gfxdata="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mVg0XWAAAACQEAAA8AAAAAAAAAAQAgAAAAIgAA&#10;AGRycy9kb3ducmV2LnhtbFBLAQIUABQAAAAIAIdO4kDhF1QcCgIAAPIDAAAOAAAAAAAAAAEAIAAA&#10;ACUBAABkcnMvZTJvRG9jLnhtbFBLBQYAAAAABgAGAFkBAAChBQAAAAA=&#10;">
                      <v:fill on="f" focussize="0,0"/>
                      <v:stroke weight="0.5pt" color="#000000 [3200]" miterlimit="8" joinstyle="miter"/>
                      <v:imagedata o:title=""/>
                      <o:lock v:ext="edit" aspectratio="f"/>
                    </v:line>
                  </w:pict>
                </mc:Fallback>
              </mc:AlternateContent>
            </w:r>
            <w:r>
              <w:rPr>
                <w:b/>
                <w:bCs/>
                <w:sz w:val="24"/>
                <w:szCs w:val="24"/>
              </w:rPr>
              <mc:AlternateContent>
                <mc:Choice Requires="wps">
                  <w:drawing>
                    <wp:anchor distT="0" distB="0" distL="114300" distR="114300" simplePos="0" relativeHeight="251691008" behindDoc="0" locked="0" layoutInCell="1" allowOverlap="1">
                      <wp:simplePos x="0" y="0"/>
                      <wp:positionH relativeFrom="column">
                        <wp:posOffset>4829175</wp:posOffset>
                      </wp:positionH>
                      <wp:positionV relativeFrom="paragraph">
                        <wp:posOffset>58420</wp:posOffset>
                      </wp:positionV>
                      <wp:extent cx="3810" cy="328930"/>
                      <wp:effectExtent l="24130" t="0" r="29210" b="13970"/>
                      <wp:wrapNone/>
                      <wp:docPr id="18" name="直接连接符 18"/>
                      <wp:cNvGraphicFramePr/>
                      <a:graphic xmlns:a="http://schemas.openxmlformats.org/drawingml/2006/main">
                        <a:graphicData uri="http://schemas.microsoft.com/office/word/2010/wordprocessingShape">
                          <wps:wsp>
                            <wps:cNvCnPr/>
                            <wps:spPr>
                              <a:xfrm flipH="1" flipV="1">
                                <a:off x="0" y="0"/>
                                <a:ext cx="3810" cy="328930"/>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flip:x y;margin-left:380.25pt;margin-top:4.6pt;height:25.9pt;width:0.3pt;z-index:251691008;mso-width-relative:page;mso-height-relative:page;" filled="f" stroked="t" coordsize="21600,21600" o:gfxdata="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cugb9gAAAAIAQAADwAAAAAAAAAB&#10;ACAAAAAiAAAAZHJzL2Rvd25yZXYueG1sUEsBAhQAFAAAAAgAh07iQEHmVmIQAgAA/gMAAA4AAAAA&#10;AAAAAQAgAAAAJwEAAGRycy9lMm9Eb2MueG1sUEsFBgAAAAAGAAYAWQEAAKkFAAAAAA==&#10;">
                      <v:fill on="f" focussize="0,0"/>
                      <v:stroke color="#000000" joinstyle="round" endarrow="block" endarrowwidth="narrow" endarrowlength="long"/>
                      <v:imagedata o:title=""/>
                      <o:lock v:ext="edit" aspectratio="f"/>
                    </v:line>
                  </w:pict>
                </mc:Fallback>
              </mc:AlternateContent>
            </w:r>
          </w:p>
          <w:p>
            <w:pPr>
              <w:tabs>
                <w:tab w:val="left" w:pos="1728"/>
              </w:tabs>
              <w:jc w:val="both"/>
              <w:rPr>
                <w:bCs/>
                <w:szCs w:val="21"/>
              </w:rPr>
            </w:pPr>
            <w:r>
              <w:rPr>
                <w:rFonts w:hint="eastAsia"/>
                <w:b/>
                <w:bCs/>
                <w:sz w:val="28"/>
                <w:szCs w:val="24"/>
              </w:rPr>
              <mc:AlternateContent>
                <mc:Choice Requires="wps">
                  <w:drawing>
                    <wp:anchor distT="0" distB="0" distL="114300" distR="114300" simplePos="0" relativeHeight="251684864" behindDoc="0" locked="0" layoutInCell="1" allowOverlap="1">
                      <wp:simplePos x="0" y="0"/>
                      <wp:positionH relativeFrom="column">
                        <wp:posOffset>3999865</wp:posOffset>
                      </wp:positionH>
                      <wp:positionV relativeFrom="paragraph">
                        <wp:posOffset>174625</wp:posOffset>
                      </wp:positionV>
                      <wp:extent cx="727075" cy="23368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727075" cy="233680"/>
                              </a:xfrm>
                              <a:prstGeom prst="rect">
                                <a:avLst/>
                              </a:prstGeom>
                              <a:noFill/>
                              <a:ln>
                                <a:noFill/>
                              </a:ln>
                            </wps:spPr>
                            <wps:txbx>
                              <w:txbxContent>
                                <w:p>
                                  <w:pPr>
                                    <w:jc w:val="center"/>
                                    <w:rPr>
                                      <w:rFonts w:hint="default" w:eastAsia="宋体"/>
                                      <w:lang w:val="en-US" w:eastAsia="zh-CN"/>
                                    </w:rPr>
                                  </w:pPr>
                                  <w:r>
                                    <w:rPr>
                                      <w:rFonts w:hint="eastAsia"/>
                                      <w:lang w:val="en-US" w:eastAsia="zh-CN"/>
                                    </w:rPr>
                                    <w:t>过粗粒子</w:t>
                                  </w:r>
                                </w:p>
                              </w:txbxContent>
                            </wps:txbx>
                            <wps:bodyPr wrap="square" lIns="54000" tIns="18000" rIns="54000" bIns="18000" upright="1">
                              <a:spAutoFit/>
                            </wps:bodyPr>
                          </wps:wsp>
                        </a:graphicData>
                      </a:graphic>
                    </wp:anchor>
                  </w:drawing>
                </mc:Choice>
                <mc:Fallback>
                  <w:pict>
                    <v:shape id="_x0000_s1026" o:spid="_x0000_s1026" o:spt="202" type="#_x0000_t202" style="position:absolute;left:0pt;margin-left:314.95pt;margin-top:13.75pt;height:18.4pt;width:57.25pt;z-index:251684864;mso-width-relative:page;mso-height-relative:page;" filled="f" stroked="f" coordsize="21600,21600" o:gfxdata="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yF3kdkAAAAJAQAADwAAAAAA&#10;AAABACAAAAAiAAAAZHJzL2Rvd25yZXYueG1sUEsBAhQAFAAAAAgAh07iQMz/G+LZAQAAqwMAAA4A&#10;AAAAAAAAAQAgAAAAKAEAAGRycy9lMm9Eb2MueG1sUEsFBgAAAAAGAAYAWQEAAHMFAAAAAA==&#10;">
                      <v:fill on="f" focussize="0,0"/>
                      <v:stroke on="f"/>
                      <v:imagedata o:title=""/>
                      <o:lock v:ext="edit" aspectratio="f"/>
                      <v:textbox inset="1.5mm,0.5mm,1.5mm,0.5mm" style="mso-fit-shape-to-text:t;">
                        <w:txbxContent>
                          <w:p>
                            <w:pPr>
                              <w:jc w:val="center"/>
                              <w:rPr>
                                <w:rFonts w:hint="default" w:eastAsia="宋体"/>
                                <w:lang w:val="en-US" w:eastAsia="zh-CN"/>
                              </w:rPr>
                            </w:pPr>
                            <w:r>
                              <w:rPr>
                                <w:rFonts w:hint="eastAsia"/>
                                <w:lang w:val="en-US" w:eastAsia="zh-CN"/>
                              </w:rPr>
                              <w:t>过粗粒子</w:t>
                            </w:r>
                          </w:p>
                        </w:txbxContent>
                      </v:textbox>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3766185</wp:posOffset>
                      </wp:positionH>
                      <wp:positionV relativeFrom="paragraph">
                        <wp:posOffset>170180</wp:posOffset>
                      </wp:positionV>
                      <wp:extent cx="1066800" cy="9525"/>
                      <wp:effectExtent l="0" t="0" r="0" b="0"/>
                      <wp:wrapNone/>
                      <wp:docPr id="21" name="直接连接符 21"/>
                      <wp:cNvGraphicFramePr/>
                      <a:graphic xmlns:a="http://schemas.openxmlformats.org/drawingml/2006/main">
                        <a:graphicData uri="http://schemas.microsoft.com/office/word/2010/wordprocessingShape">
                          <wps:wsp>
                            <wps:cNvCnPr/>
                            <wps:spPr>
                              <a:xfrm>
                                <a:off x="4909185" y="3964305"/>
                                <a:ext cx="10668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96.55pt;margin-top:13.4pt;height:0.75pt;width:84pt;z-index:251693056;mso-width-relative:page;mso-height-relative:page;" filled="f" stroked="t" coordsize="21600,21600" o:gfxdata="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p2PtYAAAAJAQAADwAAAAAAAAABACAAAAAiAAAAZHJzL2Rvd25yZXYueG1sUEsB&#10;AhQAFAAAAAgAh07iQLjiMG73AQAAwgMAAA4AAAAAAAAAAQAgAAAAJQEAAGRycy9lMm9Eb2MueG1s&#10;UEsFBgAAAAAGAAYAWQEAAI4FAAAAAA==&#10;">
                      <v:fill on="f" focussize="0,0"/>
                      <v:stroke weight="0.5pt" color="#000000 [3200]" miterlimit="8" joinstyle="miter"/>
                      <v:imagedata o:title=""/>
                      <o:lock v:ext="edit" aspectratio="f"/>
                    </v:line>
                  </w:pict>
                </mc:Fallback>
              </mc:AlternateContent>
            </w:r>
          </w:p>
          <w:p>
            <w:pPr>
              <w:pStyle w:val="9"/>
            </w:pPr>
          </w:p>
          <w:p>
            <w:pPr>
              <w:tabs>
                <w:tab w:val="left" w:pos="1728"/>
              </w:tabs>
              <w:jc w:val="center"/>
              <w:rPr>
                <w:rFonts w:ascii="Times New Roman" w:hAnsi="Times New Roman"/>
                <w:sz w:val="21"/>
                <w:szCs w:val="21"/>
              </w:rPr>
            </w:pPr>
            <w:r>
              <w:rPr>
                <w:b/>
                <w:szCs w:val="21"/>
              </w:rPr>
              <w:t>图2-</w:t>
            </w:r>
            <w:r>
              <w:rPr>
                <w:rFonts w:hint="eastAsia"/>
                <w:b/>
                <w:szCs w:val="21"/>
                <w:lang w:val="en-US" w:eastAsia="zh-CN"/>
              </w:rPr>
              <w:t>6</w:t>
            </w:r>
            <w:r>
              <w:rPr>
                <w:rFonts w:hint="eastAsia"/>
                <w:b/>
                <w:lang w:val="en-US" w:eastAsia="zh-CN"/>
              </w:rPr>
              <w:t>塑粉生产</w:t>
            </w:r>
            <w:r>
              <w:rPr>
                <w:rFonts w:hint="eastAsia"/>
                <w:b/>
              </w:rPr>
              <w:t>工艺流程图</w:t>
            </w:r>
          </w:p>
          <w:p>
            <w:pPr>
              <w:pStyle w:val="6"/>
              <w:spacing w:line="440" w:lineRule="exact"/>
              <w:ind w:left="0" w:leftChars="0" w:firstLine="0" w:firstLineChars="0"/>
              <w:rPr>
                <w:rFonts w:ascii="Times New Roman" w:hAnsi="Times New Roman"/>
                <w:sz w:val="21"/>
                <w:szCs w:val="21"/>
              </w:rPr>
            </w:pPr>
          </w:p>
          <w:p>
            <w:pPr>
              <w:pStyle w:val="6"/>
              <w:spacing w:line="440" w:lineRule="exact"/>
              <w:ind w:left="0" w:leftChars="0" w:firstLine="420" w:firstLineChars="200"/>
              <w:rPr>
                <w:rFonts w:ascii="Times New Roman" w:hAnsi="Times New Roman"/>
                <w:sz w:val="21"/>
                <w:szCs w:val="21"/>
              </w:rPr>
            </w:pPr>
            <w:r>
              <w:rPr>
                <w:rFonts w:ascii="Times New Roman" w:hAnsi="Times New Roman"/>
                <w:sz w:val="21"/>
                <w:szCs w:val="21"/>
              </w:rPr>
              <w:t>（2）工艺流程说明：</w:t>
            </w:r>
          </w:p>
          <w:p>
            <w:pPr>
              <w:pStyle w:val="6"/>
              <w:spacing w:line="440" w:lineRule="exact"/>
              <w:ind w:firstLine="420"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项目生产过程中原料混合、加热、挤出、钢带冷却、压片、粉碎、自动筛选、包装均在一条密闭流水线上完成（除了压片到粉碎用手动完成），但加料和出料为敞开式作业。</w:t>
            </w:r>
          </w:p>
          <w:p>
            <w:pPr>
              <w:pStyle w:val="6"/>
              <w:spacing w:line="440" w:lineRule="exact"/>
              <w:ind w:firstLine="422" w:firstLineChars="200"/>
              <w:rPr>
                <w:rFonts w:ascii="Times New Roman" w:hAnsi="Times New Roman" w:eastAsiaTheme="minorEastAsia"/>
                <w:b/>
                <w:bCs/>
                <w:sz w:val="21"/>
                <w:szCs w:val="21"/>
              </w:rPr>
            </w:pPr>
            <w:r>
              <w:rPr>
                <w:rFonts w:ascii="Times New Roman" w:hAnsi="Times New Roman" w:eastAsiaTheme="minorEastAsia"/>
                <w:b/>
                <w:bCs/>
                <w:sz w:val="21"/>
                <w:szCs w:val="21"/>
              </w:rPr>
              <w:t>2、主要污染工序</w:t>
            </w:r>
          </w:p>
          <w:p>
            <w:pPr>
              <w:spacing w:line="360" w:lineRule="auto"/>
              <w:ind w:firstLine="420" w:firstLineChars="200"/>
              <w:rPr>
                <w:bCs/>
                <w:szCs w:val="21"/>
              </w:rPr>
            </w:pPr>
            <w:r>
              <w:rPr>
                <w:bCs/>
                <w:szCs w:val="21"/>
              </w:rPr>
              <w:t>本项目运营期产生的主要污染物有废气、废水、噪声和固体废物。</w:t>
            </w:r>
          </w:p>
          <w:p>
            <w:pPr>
              <w:spacing w:line="360" w:lineRule="auto"/>
              <w:ind w:firstLine="420" w:firstLineChars="200"/>
              <w:jc w:val="center"/>
              <w:rPr>
                <w:bCs/>
                <w:szCs w:val="21"/>
              </w:rPr>
            </w:pPr>
            <w:r>
              <w:rPr>
                <w:bCs/>
                <w:szCs w:val="21"/>
              </w:rPr>
              <w:t>表 3-1 主要产污环节及污染因子一览表</w:t>
            </w:r>
          </w:p>
          <w:tbl>
            <w:tblPr>
              <w:tblStyle w:val="21"/>
              <w:tblW w:w="8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2235"/>
              <w:gridCol w:w="4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1634" w:type="dxa"/>
                  <w:vAlign w:val="center"/>
                </w:tcPr>
                <w:p>
                  <w:pPr>
                    <w:jc w:val="center"/>
                    <w:rPr>
                      <w:szCs w:val="21"/>
                    </w:rPr>
                  </w:pPr>
                  <w:r>
                    <w:rPr>
                      <w:szCs w:val="21"/>
                    </w:rPr>
                    <w:t>污染类别</w:t>
                  </w:r>
                </w:p>
              </w:tc>
              <w:tc>
                <w:tcPr>
                  <w:tcW w:w="2235" w:type="dxa"/>
                  <w:vAlign w:val="center"/>
                </w:tcPr>
                <w:p>
                  <w:pPr>
                    <w:jc w:val="center"/>
                    <w:rPr>
                      <w:szCs w:val="21"/>
                    </w:rPr>
                  </w:pPr>
                  <w:r>
                    <w:rPr>
                      <w:szCs w:val="21"/>
                    </w:rPr>
                    <w:t>污染工序</w:t>
                  </w:r>
                </w:p>
              </w:tc>
              <w:tc>
                <w:tcPr>
                  <w:tcW w:w="4377" w:type="dxa"/>
                  <w:vAlign w:val="center"/>
                </w:tcPr>
                <w:p>
                  <w:pPr>
                    <w:jc w:val="center"/>
                    <w:rPr>
                      <w:szCs w:val="21"/>
                    </w:rPr>
                  </w:pPr>
                  <w:r>
                    <w:rPr>
                      <w:szCs w:val="21"/>
                    </w:rPr>
                    <w:t>污染物名称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1634" w:type="dxa"/>
                  <w:vMerge w:val="restart"/>
                  <w:vAlign w:val="center"/>
                </w:tcPr>
                <w:p>
                  <w:pPr>
                    <w:jc w:val="center"/>
                    <w:rPr>
                      <w:szCs w:val="21"/>
                    </w:rPr>
                  </w:pPr>
                  <w:r>
                    <w:rPr>
                      <w:szCs w:val="21"/>
                    </w:rPr>
                    <w:t>废水</w:t>
                  </w:r>
                </w:p>
              </w:tc>
              <w:tc>
                <w:tcPr>
                  <w:tcW w:w="2235" w:type="dxa"/>
                  <w:vAlign w:val="center"/>
                </w:tcPr>
                <w:p>
                  <w:pPr>
                    <w:jc w:val="center"/>
                    <w:rPr>
                      <w:rFonts w:hint="eastAsia" w:eastAsia="宋体"/>
                      <w:szCs w:val="21"/>
                      <w:lang w:val="en-US" w:eastAsia="zh-CN"/>
                    </w:rPr>
                  </w:pPr>
                  <w:r>
                    <w:rPr>
                      <w:rFonts w:hint="eastAsia"/>
                      <w:szCs w:val="21"/>
                      <w:lang w:val="en-US" w:eastAsia="zh-CN"/>
                    </w:rPr>
                    <w:t>冷却水</w:t>
                  </w:r>
                </w:p>
              </w:tc>
              <w:tc>
                <w:tcPr>
                  <w:tcW w:w="4377" w:type="dxa"/>
                  <w:vAlign w:val="center"/>
                </w:tcPr>
                <w:p>
                  <w:pPr>
                    <w:jc w:val="center"/>
                    <w:rPr>
                      <w:szCs w:val="21"/>
                    </w:rPr>
                  </w:pPr>
                  <w:r>
                    <w:t>COD</w:t>
                  </w:r>
                  <w:r>
                    <w:rPr>
                      <w:vertAlign w:val="subscript"/>
                    </w:rPr>
                    <w:t>Cr</w:t>
                  </w:r>
                  <w:r>
                    <w:t>、</w:t>
                  </w:r>
                  <w:r>
                    <w:rPr>
                      <w:rFonts w:hint="eastAsia"/>
                    </w:rPr>
                    <w:t>氨氮、</w:t>
                  </w:r>
                  <w:r>
                    <w:rPr>
                      <w:rFonts w:hint="eastAsia"/>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34" w:type="dxa"/>
                  <w:vMerge w:val="continue"/>
                  <w:vAlign w:val="center"/>
                </w:tcPr>
                <w:p>
                  <w:pPr>
                    <w:jc w:val="center"/>
                    <w:rPr>
                      <w:szCs w:val="21"/>
                    </w:rPr>
                  </w:pPr>
                </w:p>
              </w:tc>
              <w:tc>
                <w:tcPr>
                  <w:tcW w:w="2235" w:type="dxa"/>
                  <w:vAlign w:val="center"/>
                </w:tcPr>
                <w:p>
                  <w:pPr>
                    <w:snapToGrid w:val="0"/>
                    <w:jc w:val="center"/>
                    <w:rPr>
                      <w:szCs w:val="21"/>
                    </w:rPr>
                  </w:pPr>
                  <w:r>
                    <w:rPr>
                      <w:rFonts w:hint="eastAsia"/>
                    </w:rPr>
                    <w:t>职工生活</w:t>
                  </w:r>
                </w:p>
              </w:tc>
              <w:tc>
                <w:tcPr>
                  <w:tcW w:w="4377" w:type="dxa"/>
                  <w:vAlign w:val="center"/>
                </w:tcPr>
                <w:p>
                  <w:pPr>
                    <w:snapToGrid w:val="0"/>
                    <w:jc w:val="center"/>
                    <w:rPr>
                      <w:rFonts w:hint="default" w:eastAsia="宋体"/>
                      <w:szCs w:val="21"/>
                      <w:lang w:val="en-US" w:eastAsia="zh-CN"/>
                    </w:rPr>
                  </w:pPr>
                  <w:r>
                    <w:t>COD</w:t>
                  </w:r>
                  <w:r>
                    <w:rPr>
                      <w:vertAlign w:val="subscript"/>
                    </w:rPr>
                    <w:t>Cr</w:t>
                  </w:r>
                  <w:r>
                    <w:t>、</w:t>
                  </w:r>
                  <w:r>
                    <w:rPr>
                      <w:rFonts w:hint="eastAsia"/>
                    </w:rPr>
                    <w:t>氨氮、</w:t>
                  </w:r>
                  <w:r>
                    <w:rPr>
                      <w:rFonts w:hint="eastAsia"/>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34" w:type="dxa"/>
                  <w:vMerge w:val="restart"/>
                  <w:vAlign w:val="center"/>
                </w:tcPr>
                <w:p>
                  <w:pPr>
                    <w:jc w:val="center"/>
                    <w:rPr>
                      <w:szCs w:val="21"/>
                    </w:rPr>
                  </w:pPr>
                  <w:r>
                    <w:rPr>
                      <w:szCs w:val="21"/>
                    </w:rPr>
                    <w:t>废气</w:t>
                  </w:r>
                </w:p>
              </w:tc>
              <w:tc>
                <w:tcPr>
                  <w:tcW w:w="2235" w:type="dxa"/>
                  <w:vAlign w:val="center"/>
                </w:tcPr>
                <w:p>
                  <w:pPr>
                    <w:snapToGrid w:val="0"/>
                    <w:jc w:val="center"/>
                    <w:rPr>
                      <w:rFonts w:hint="default" w:eastAsia="宋体"/>
                      <w:szCs w:val="21"/>
                      <w:lang w:val="en-US" w:eastAsia="zh-CN"/>
                    </w:rPr>
                  </w:pPr>
                  <w:r>
                    <w:rPr>
                      <w:rFonts w:hint="eastAsia"/>
                      <w:szCs w:val="21"/>
                      <w:lang w:val="en-US" w:eastAsia="zh-CN"/>
                    </w:rPr>
                    <w:t>进料、出料废气</w:t>
                  </w:r>
                </w:p>
              </w:tc>
              <w:tc>
                <w:tcPr>
                  <w:tcW w:w="4377" w:type="dxa"/>
                  <w:vAlign w:val="center"/>
                </w:tcPr>
                <w:p>
                  <w:pPr>
                    <w:snapToGrid w:val="0"/>
                    <w:jc w:val="center"/>
                    <w:rPr>
                      <w:rFonts w:hint="default" w:eastAsia="宋体"/>
                      <w:szCs w:val="21"/>
                      <w:lang w:val="en-US" w:eastAsia="zh-CN"/>
                    </w:rPr>
                  </w:pPr>
                  <w:r>
                    <w:rPr>
                      <w:rFonts w:hint="eastAsia"/>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34" w:type="dxa"/>
                  <w:vMerge w:val="continue"/>
                  <w:vAlign w:val="center"/>
                </w:tcPr>
                <w:p>
                  <w:pPr>
                    <w:jc w:val="center"/>
                    <w:rPr>
                      <w:szCs w:val="21"/>
                    </w:rPr>
                  </w:pPr>
                </w:p>
              </w:tc>
              <w:tc>
                <w:tcPr>
                  <w:tcW w:w="2235" w:type="dxa"/>
                  <w:vAlign w:val="center"/>
                </w:tcPr>
                <w:p>
                  <w:pPr>
                    <w:snapToGrid w:val="0"/>
                    <w:jc w:val="center"/>
                    <w:rPr>
                      <w:rFonts w:hint="default"/>
                      <w:szCs w:val="21"/>
                      <w:lang w:val="en-US" w:eastAsia="zh-CN"/>
                    </w:rPr>
                  </w:pPr>
                  <w:r>
                    <w:rPr>
                      <w:rFonts w:hint="eastAsia"/>
                      <w:szCs w:val="21"/>
                      <w:lang w:val="en-US" w:eastAsia="zh-CN"/>
                    </w:rPr>
                    <w:t>加热过程</w:t>
                  </w:r>
                </w:p>
              </w:tc>
              <w:tc>
                <w:tcPr>
                  <w:tcW w:w="4377" w:type="dxa"/>
                  <w:vAlign w:val="center"/>
                </w:tcPr>
                <w:p>
                  <w:pPr>
                    <w:snapToGrid w:val="0"/>
                    <w:jc w:val="center"/>
                    <w:rPr>
                      <w:rFonts w:hint="eastAsia"/>
                      <w:lang w:val="en-US" w:eastAsia="zh-CN"/>
                    </w:rPr>
                  </w:pPr>
                  <w:r>
                    <w:rPr>
                      <w:rFonts w:hint="eastAsia"/>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34" w:type="dxa"/>
                  <w:vMerge w:val="restart"/>
                  <w:vAlign w:val="center"/>
                </w:tcPr>
                <w:p>
                  <w:pPr>
                    <w:jc w:val="center"/>
                    <w:rPr>
                      <w:szCs w:val="21"/>
                    </w:rPr>
                  </w:pPr>
                  <w:r>
                    <w:rPr>
                      <w:szCs w:val="21"/>
                    </w:rPr>
                    <w:t>固废</w:t>
                  </w:r>
                </w:p>
              </w:tc>
              <w:tc>
                <w:tcPr>
                  <w:tcW w:w="2235" w:type="dxa"/>
                  <w:vAlign w:val="center"/>
                </w:tcPr>
                <w:p>
                  <w:pPr>
                    <w:snapToGrid w:val="0"/>
                    <w:jc w:val="center"/>
                    <w:rPr>
                      <w:rFonts w:hint="default"/>
                      <w:szCs w:val="21"/>
                      <w:lang w:val="en-US" w:eastAsia="zh-CN"/>
                    </w:rPr>
                  </w:pPr>
                  <w:r>
                    <w:rPr>
                      <w:rFonts w:hint="eastAsia"/>
                      <w:szCs w:val="21"/>
                      <w:lang w:val="en-US" w:eastAsia="zh-CN"/>
                    </w:rPr>
                    <w:t>废气处理</w:t>
                  </w:r>
                </w:p>
              </w:tc>
              <w:tc>
                <w:tcPr>
                  <w:tcW w:w="4377" w:type="dxa"/>
                  <w:vAlign w:val="center"/>
                </w:tcPr>
                <w:p>
                  <w:pPr>
                    <w:snapToGrid w:val="0"/>
                    <w:jc w:val="center"/>
                    <w:rPr>
                      <w:rFonts w:hint="default"/>
                      <w:szCs w:val="21"/>
                      <w:lang w:val="en-US" w:eastAsia="zh-CN"/>
                    </w:rPr>
                  </w:pPr>
                  <w:r>
                    <w:rPr>
                      <w:rFonts w:hint="eastAsia"/>
                      <w:szCs w:val="21"/>
                      <w:lang w:val="en-US" w:eastAsia="zh-CN"/>
                    </w:rPr>
                    <w:t>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34" w:type="dxa"/>
                  <w:vMerge w:val="continue"/>
                  <w:vAlign w:val="center"/>
                </w:tcPr>
                <w:p>
                  <w:pPr>
                    <w:jc w:val="center"/>
                    <w:rPr>
                      <w:szCs w:val="21"/>
                    </w:rPr>
                  </w:pPr>
                </w:p>
              </w:tc>
              <w:tc>
                <w:tcPr>
                  <w:tcW w:w="2235" w:type="dxa"/>
                  <w:vAlign w:val="center"/>
                </w:tcPr>
                <w:p>
                  <w:pPr>
                    <w:snapToGrid w:val="0"/>
                    <w:jc w:val="center"/>
                    <w:rPr>
                      <w:rFonts w:hint="default"/>
                      <w:szCs w:val="21"/>
                      <w:lang w:val="en-US" w:eastAsia="zh-CN"/>
                    </w:rPr>
                  </w:pPr>
                  <w:r>
                    <w:rPr>
                      <w:rFonts w:hint="eastAsia"/>
                      <w:szCs w:val="21"/>
                      <w:lang w:val="en-US" w:eastAsia="zh-CN"/>
                    </w:rPr>
                    <w:t>生产过程</w:t>
                  </w:r>
                </w:p>
              </w:tc>
              <w:tc>
                <w:tcPr>
                  <w:tcW w:w="4377" w:type="dxa"/>
                  <w:vAlign w:val="center"/>
                </w:tcPr>
                <w:p>
                  <w:pPr>
                    <w:snapToGrid w:val="0"/>
                    <w:jc w:val="center"/>
                    <w:rPr>
                      <w:rFonts w:hint="default"/>
                      <w:szCs w:val="21"/>
                      <w:lang w:val="en-US" w:eastAsia="zh-CN"/>
                    </w:rPr>
                  </w:pPr>
                  <w:r>
                    <w:rPr>
                      <w:rFonts w:hint="eastAsia"/>
                      <w:szCs w:val="21"/>
                      <w:lang w:val="en-US" w:eastAsia="zh-CN"/>
                    </w:rPr>
                    <w:t>废包装袋、废边角料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34" w:type="dxa"/>
                  <w:vMerge w:val="continue"/>
                  <w:vAlign w:val="center"/>
                </w:tcPr>
                <w:p>
                  <w:pPr>
                    <w:jc w:val="center"/>
                    <w:rPr>
                      <w:szCs w:val="21"/>
                    </w:rPr>
                  </w:pPr>
                </w:p>
              </w:tc>
              <w:tc>
                <w:tcPr>
                  <w:tcW w:w="2235" w:type="dxa"/>
                  <w:vAlign w:val="center"/>
                </w:tcPr>
                <w:p>
                  <w:pPr>
                    <w:snapToGrid w:val="0"/>
                    <w:jc w:val="center"/>
                    <w:rPr>
                      <w:rFonts w:hint="eastAsia"/>
                      <w:szCs w:val="21"/>
                      <w:lang w:val="en-US" w:eastAsia="zh-CN"/>
                    </w:rPr>
                  </w:pPr>
                  <w:r>
                    <w:rPr>
                      <w:rFonts w:hint="eastAsia"/>
                      <w:szCs w:val="21"/>
                      <w:lang w:val="en-US" w:eastAsia="zh-CN"/>
                    </w:rPr>
                    <w:t>职工生活</w:t>
                  </w:r>
                </w:p>
              </w:tc>
              <w:tc>
                <w:tcPr>
                  <w:tcW w:w="4377" w:type="dxa"/>
                  <w:vAlign w:val="center"/>
                </w:tcPr>
                <w:p>
                  <w:pPr>
                    <w:snapToGrid w:val="0"/>
                    <w:jc w:val="center"/>
                    <w:rPr>
                      <w:rFonts w:hint="eastAsia"/>
                      <w:szCs w:val="21"/>
                      <w:lang w:val="en-US" w:eastAsia="zh-CN"/>
                    </w:rPr>
                  </w:pPr>
                  <w:r>
                    <w:rPr>
                      <w:rFonts w:hint="eastAsia"/>
                      <w:szCs w:val="21"/>
                      <w:lang w:val="en-US" w:eastAsia="zh-CN"/>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34" w:type="dxa"/>
                  <w:vAlign w:val="center"/>
                </w:tcPr>
                <w:p>
                  <w:pPr>
                    <w:jc w:val="center"/>
                    <w:rPr>
                      <w:szCs w:val="21"/>
                    </w:rPr>
                  </w:pPr>
                  <w:r>
                    <w:rPr>
                      <w:rFonts w:hint="eastAsia"/>
                    </w:rPr>
                    <w:t>噪声</w:t>
                  </w:r>
                </w:p>
              </w:tc>
              <w:tc>
                <w:tcPr>
                  <w:tcW w:w="2235" w:type="dxa"/>
                  <w:vAlign w:val="center"/>
                </w:tcPr>
                <w:p>
                  <w:pPr>
                    <w:snapToGrid w:val="0"/>
                    <w:jc w:val="center"/>
                    <w:rPr>
                      <w:szCs w:val="21"/>
                    </w:rPr>
                  </w:pPr>
                  <w:r>
                    <w:rPr>
                      <w:rFonts w:hint="eastAsia"/>
                      <w:szCs w:val="21"/>
                    </w:rPr>
                    <w:t>生产设备</w:t>
                  </w:r>
                </w:p>
              </w:tc>
              <w:tc>
                <w:tcPr>
                  <w:tcW w:w="4377" w:type="dxa"/>
                  <w:vAlign w:val="center"/>
                </w:tcPr>
                <w:p>
                  <w:pPr>
                    <w:snapToGrid w:val="0"/>
                    <w:jc w:val="center"/>
                    <w:rPr>
                      <w:rFonts w:hint="eastAsia" w:eastAsia="宋体"/>
                      <w:szCs w:val="21"/>
                      <w:lang w:eastAsia="zh-CN"/>
                    </w:rPr>
                  </w:pPr>
                  <w:r>
                    <w:rPr>
                      <w:rFonts w:hint="eastAsia"/>
                      <w:iCs/>
                      <w:lang w:val="en-US" w:eastAsia="zh-CN"/>
                    </w:rPr>
                    <w:t>噪声</w:t>
                  </w:r>
                </w:p>
              </w:tc>
            </w:tr>
          </w:tbl>
          <w:p>
            <w:pPr>
              <w:pStyle w:val="11"/>
              <w:spacing w:line="554" w:lineRule="exact"/>
              <w:ind w:left="0" w:leftChars="0" w:right="0" w:rightChars="0" w:firstLine="0" w:firstLineChars="0"/>
              <w:rPr>
                <w:b/>
                <w:szCs w:val="21"/>
              </w:rPr>
            </w:pPr>
          </w:p>
        </w:tc>
      </w:tr>
    </w:tbl>
    <w:p>
      <w:pPr>
        <w:rPr>
          <w:rFonts w:eastAsiaTheme="minorEastAsia"/>
          <w:sz w:val="24"/>
        </w:rPr>
        <w:sectPr>
          <w:headerReference r:id="rId4" w:type="default"/>
          <w:footerReference r:id="rId5"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adjustRightInd w:val="0"/>
        <w:snapToGrid w:val="0"/>
        <w:spacing w:line="500" w:lineRule="exact"/>
        <w:outlineLvl w:val="0"/>
        <w:rPr>
          <w:b/>
          <w:bCs/>
          <w:kern w:val="44"/>
          <w:sz w:val="28"/>
          <w:szCs w:val="28"/>
        </w:rPr>
      </w:pPr>
      <w:r>
        <w:rPr>
          <w:b/>
          <w:bCs/>
          <w:kern w:val="44"/>
          <w:sz w:val="28"/>
          <w:szCs w:val="28"/>
        </w:rPr>
        <w:t>表三、环境保护措施</w:t>
      </w:r>
    </w:p>
    <w:tbl>
      <w:tblPr>
        <w:tblStyle w:val="22"/>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7" w:type="dxa"/>
          </w:tcPr>
          <w:p>
            <w:pPr>
              <w:spacing w:line="360" w:lineRule="exact"/>
              <w:rPr>
                <w:color w:val="000000"/>
                <w:szCs w:val="21"/>
              </w:rPr>
            </w:pPr>
            <w:r>
              <w:rPr>
                <w:color w:val="000000"/>
                <w:szCs w:val="21"/>
              </w:rPr>
              <w:t>主要污染源、污染物处理和排放（附处理流程示意图，标出废水、废气、监测点位）</w:t>
            </w:r>
          </w:p>
          <w:p>
            <w:pPr>
              <w:adjustRightInd w:val="0"/>
              <w:snapToGrid w:val="0"/>
              <w:spacing w:line="500" w:lineRule="exact"/>
              <w:outlineLvl w:val="0"/>
              <w:rPr>
                <w:b/>
                <w:szCs w:val="21"/>
              </w:rPr>
            </w:pPr>
            <w:r>
              <w:rPr>
                <w:b/>
                <w:szCs w:val="21"/>
              </w:rPr>
              <w:t>1、废气</w:t>
            </w:r>
          </w:p>
          <w:p>
            <w:pPr>
              <w:keepNext w:val="0"/>
              <w:keepLines w:val="0"/>
              <w:pageBreakBefore w:val="0"/>
              <w:widowControl w:val="0"/>
              <w:kinsoku/>
              <w:wordWrap/>
              <w:overflowPunct/>
              <w:topLinePunct w:val="0"/>
              <w:autoSpaceDE/>
              <w:autoSpaceDN/>
              <w:bidi w:val="0"/>
              <w:adjustRightInd w:val="0"/>
              <w:snapToGrid w:val="0"/>
              <w:spacing w:before="144" w:beforeLines="50" w:line="360" w:lineRule="auto"/>
              <w:ind w:firstLine="420" w:firstLineChars="200"/>
              <w:textAlignment w:val="auto"/>
              <w:rPr>
                <w:szCs w:val="21"/>
              </w:rPr>
            </w:pPr>
            <w:r>
              <w:rPr>
                <w:szCs w:val="21"/>
              </w:rPr>
              <w:t>本项目废气主要是</w:t>
            </w:r>
            <w:r>
              <w:rPr>
                <w:rFonts w:hint="eastAsia"/>
                <w:color w:val="000000"/>
                <w:spacing w:val="0"/>
                <w:w w:val="100"/>
                <w:position w:val="0"/>
                <w:lang w:val="en-US" w:eastAsia="zh-CN"/>
              </w:rPr>
              <w:t>进料、出料粉尘</w:t>
            </w:r>
            <w:r>
              <w:rPr>
                <w:color w:val="000000"/>
                <w:spacing w:val="0"/>
                <w:w w:val="100"/>
                <w:position w:val="0"/>
              </w:rPr>
              <w:t>、</w:t>
            </w:r>
            <w:r>
              <w:rPr>
                <w:rFonts w:hint="eastAsia"/>
                <w:color w:val="000000"/>
                <w:spacing w:val="0"/>
                <w:w w:val="100"/>
                <w:position w:val="0"/>
                <w:lang w:val="en-US" w:eastAsia="zh-CN"/>
              </w:rPr>
              <w:t>加热废气</w:t>
            </w:r>
            <w:r>
              <w:rPr>
                <w:rFonts w:hint="eastAsia"/>
                <w:lang w:val="en-US" w:eastAsia="zh-CN"/>
              </w:rPr>
              <w:t>。</w:t>
            </w:r>
            <w:r>
              <w:rPr>
                <w:szCs w:val="21"/>
              </w:rPr>
              <w:t>具体措施见表3-1。</w:t>
            </w:r>
          </w:p>
          <w:p>
            <w:pPr>
              <w:keepNext w:val="0"/>
              <w:keepLines w:val="0"/>
              <w:pageBreakBefore w:val="0"/>
              <w:widowControl w:val="0"/>
              <w:kinsoku/>
              <w:wordWrap/>
              <w:overflowPunct/>
              <w:topLinePunct w:val="0"/>
              <w:autoSpaceDE/>
              <w:autoSpaceDN/>
              <w:bidi w:val="0"/>
              <w:adjustRightInd/>
              <w:snapToGrid/>
              <w:spacing w:before="144" w:beforeLines="50" w:after="144" w:afterLines="50"/>
              <w:jc w:val="center"/>
              <w:textAlignment w:val="auto"/>
              <w:rPr>
                <w:szCs w:val="21"/>
              </w:rPr>
            </w:pPr>
            <w:r>
              <w:rPr>
                <w:szCs w:val="21"/>
              </w:rPr>
              <w:t>表3-1 废气排放及防治措施</w:t>
            </w:r>
          </w:p>
          <w:tbl>
            <w:tblPr>
              <w:tblStyle w:val="21"/>
              <w:tblW w:w="8225"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570"/>
              <w:gridCol w:w="2070"/>
              <w:gridCol w:w="690"/>
              <w:gridCol w:w="389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712" w:hRule="atLeast"/>
                <w:tblHeader/>
                <w:jc w:val="center"/>
              </w:trPr>
              <w:tc>
                <w:tcPr>
                  <w:tcW w:w="1570" w:type="dxa"/>
                  <w:tcBorders>
                    <w:tl2br w:val="nil"/>
                    <w:tr2bl w:val="nil"/>
                  </w:tcBorders>
                  <w:vAlign w:val="center"/>
                </w:tcPr>
                <w:p>
                  <w:pPr>
                    <w:jc w:val="center"/>
                    <w:rPr>
                      <w:b/>
                      <w:color w:val="000000"/>
                      <w:szCs w:val="21"/>
                    </w:rPr>
                  </w:pPr>
                  <w:r>
                    <w:rPr>
                      <w:b/>
                      <w:color w:val="000000"/>
                      <w:szCs w:val="21"/>
                    </w:rPr>
                    <w:t>污染源名称</w:t>
                  </w:r>
                </w:p>
              </w:tc>
              <w:tc>
                <w:tcPr>
                  <w:tcW w:w="2070" w:type="dxa"/>
                  <w:tcBorders>
                    <w:tl2br w:val="nil"/>
                    <w:tr2bl w:val="nil"/>
                  </w:tcBorders>
                  <w:vAlign w:val="center"/>
                </w:tcPr>
                <w:p>
                  <w:pPr>
                    <w:jc w:val="center"/>
                    <w:rPr>
                      <w:b/>
                      <w:color w:val="000000"/>
                      <w:szCs w:val="21"/>
                    </w:rPr>
                  </w:pPr>
                  <w:r>
                    <w:rPr>
                      <w:b/>
                      <w:color w:val="000000"/>
                      <w:szCs w:val="21"/>
                    </w:rPr>
                    <w:t>污染物名称</w:t>
                  </w:r>
                </w:p>
              </w:tc>
              <w:tc>
                <w:tcPr>
                  <w:tcW w:w="690" w:type="dxa"/>
                  <w:tcBorders>
                    <w:tl2br w:val="nil"/>
                    <w:tr2bl w:val="nil"/>
                  </w:tcBorders>
                  <w:vAlign w:val="center"/>
                </w:tcPr>
                <w:p>
                  <w:pPr>
                    <w:jc w:val="center"/>
                    <w:rPr>
                      <w:b/>
                      <w:color w:val="000000"/>
                      <w:szCs w:val="21"/>
                    </w:rPr>
                  </w:pPr>
                  <w:r>
                    <w:rPr>
                      <w:b/>
                      <w:color w:val="000000"/>
                      <w:szCs w:val="21"/>
                    </w:rPr>
                    <w:t>排放规律</w:t>
                  </w:r>
                </w:p>
              </w:tc>
              <w:tc>
                <w:tcPr>
                  <w:tcW w:w="3895" w:type="dxa"/>
                  <w:tcBorders>
                    <w:tl2br w:val="nil"/>
                    <w:tr2bl w:val="nil"/>
                  </w:tcBorders>
                  <w:vAlign w:val="center"/>
                </w:tcPr>
                <w:p>
                  <w:pPr>
                    <w:ind w:firstLine="420"/>
                    <w:jc w:val="center"/>
                    <w:rPr>
                      <w:b/>
                      <w:color w:val="000000"/>
                      <w:szCs w:val="21"/>
                    </w:rPr>
                  </w:pPr>
                  <w:r>
                    <w:rPr>
                      <w:b/>
                      <w:color w:val="000000"/>
                      <w:szCs w:val="21"/>
                    </w:rPr>
                    <w:t>处理方式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570" w:type="dxa"/>
                  <w:tcBorders>
                    <w:tl2br w:val="nil"/>
                    <w:tr2bl w:val="nil"/>
                  </w:tcBorders>
                  <w:vAlign w:val="center"/>
                </w:tcPr>
                <w:p>
                  <w:pPr>
                    <w:jc w:val="center"/>
                    <w:rPr>
                      <w:rFonts w:hint="default"/>
                      <w:color w:val="000000"/>
                      <w:szCs w:val="21"/>
                      <w:lang w:val="en-US"/>
                    </w:rPr>
                  </w:pPr>
                  <w:r>
                    <w:rPr>
                      <w:rFonts w:hint="eastAsia"/>
                      <w:color w:val="000000"/>
                      <w:spacing w:val="0"/>
                      <w:w w:val="100"/>
                      <w:position w:val="0"/>
                      <w:lang w:val="en-US" w:eastAsia="zh-CN"/>
                    </w:rPr>
                    <w:t>进料、出料粉尘</w:t>
                  </w:r>
                </w:p>
              </w:tc>
              <w:tc>
                <w:tcPr>
                  <w:tcW w:w="2070" w:type="dxa"/>
                  <w:tcBorders>
                    <w:tl2br w:val="nil"/>
                    <w:tr2bl w:val="nil"/>
                  </w:tcBorders>
                  <w:vAlign w:val="center"/>
                </w:tcPr>
                <w:p>
                  <w:pPr>
                    <w:jc w:val="center"/>
                    <w:rPr>
                      <w:rFonts w:hint="default" w:eastAsia="宋体"/>
                      <w:color w:val="000000"/>
                      <w:szCs w:val="21"/>
                      <w:lang w:val="en-US" w:eastAsia="zh-CN"/>
                    </w:rPr>
                  </w:pPr>
                  <w:r>
                    <w:rPr>
                      <w:rFonts w:hint="eastAsia"/>
                      <w:lang w:val="en-US" w:eastAsia="zh-CN"/>
                    </w:rPr>
                    <w:t>颗粒物</w:t>
                  </w:r>
                </w:p>
              </w:tc>
              <w:tc>
                <w:tcPr>
                  <w:tcW w:w="690" w:type="dxa"/>
                  <w:tcBorders>
                    <w:tl2br w:val="nil"/>
                    <w:tr2bl w:val="nil"/>
                  </w:tcBorders>
                  <w:vAlign w:val="center"/>
                </w:tcPr>
                <w:p>
                  <w:pPr>
                    <w:jc w:val="center"/>
                    <w:rPr>
                      <w:rFonts w:hint="eastAsia" w:eastAsia="宋体"/>
                      <w:color w:val="000000"/>
                      <w:szCs w:val="21"/>
                      <w:lang w:eastAsia="zh-CN"/>
                    </w:rPr>
                  </w:pPr>
                  <w:r>
                    <w:rPr>
                      <w:rFonts w:hint="eastAsia"/>
                      <w:color w:val="000000"/>
                      <w:szCs w:val="21"/>
                      <w:lang w:val="en-US" w:eastAsia="zh-CN"/>
                    </w:rPr>
                    <w:t>间歇</w:t>
                  </w:r>
                </w:p>
              </w:tc>
              <w:tc>
                <w:tcPr>
                  <w:tcW w:w="3895" w:type="dxa"/>
                  <w:tcBorders>
                    <w:tl2br w:val="nil"/>
                    <w:tr2bl w:val="nil"/>
                  </w:tcBorders>
                  <w:vAlign w:val="center"/>
                </w:tcPr>
                <w:p>
                  <w:pPr>
                    <w:jc w:val="center"/>
                    <w:rPr>
                      <w:rFonts w:hint="default" w:eastAsia="宋体"/>
                      <w:color w:val="auto"/>
                      <w:szCs w:val="21"/>
                      <w:lang w:val="en-US" w:eastAsia="zh-CN"/>
                    </w:rPr>
                  </w:pPr>
                  <w:r>
                    <w:rPr>
                      <w:rFonts w:hint="eastAsia" w:cs="Times New Roman"/>
                      <w:color w:val="auto"/>
                      <w:lang w:val="en-US" w:eastAsia="zh-CN"/>
                    </w:rPr>
                    <w:t>集气罩捕集后，经布袋除尘器过滤收集，处理后的废气通过15m</w:t>
                  </w:r>
                  <w:r>
                    <w:rPr>
                      <w:rFonts w:ascii="Times New Roman" w:cs="Times New Roman"/>
                      <w:color w:val="auto"/>
                    </w:rPr>
                    <w:t>排气筒高空排放</w:t>
                  </w:r>
                  <w:r>
                    <w:rPr>
                      <w:rFonts w:hint="eastAsia" w:cs="Times New Roman"/>
                      <w:color w:val="auto"/>
                      <w:lang w:eastAsia="zh-CN"/>
                    </w:rPr>
                    <w:t>。</w:t>
                  </w:r>
                  <w:r>
                    <w:rPr>
                      <w:rFonts w:hint="eastAsia" w:cs="Times New Roman"/>
                      <w:color w:val="auto"/>
                      <w:lang w:val="en-US" w:eastAsia="zh-CN"/>
                    </w:rPr>
                    <w:t>经收集的粉尘再回用到生产中。</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570" w:type="dxa"/>
                  <w:tcBorders>
                    <w:tl2br w:val="nil"/>
                    <w:tr2bl w:val="nil"/>
                  </w:tcBorders>
                  <w:vAlign w:val="center"/>
                </w:tcPr>
                <w:p>
                  <w:pPr>
                    <w:jc w:val="center"/>
                    <w:rPr>
                      <w:rFonts w:hint="default" w:eastAsia="宋体"/>
                      <w:lang w:val="en-US" w:eastAsia="zh-CN"/>
                    </w:rPr>
                  </w:pPr>
                  <w:r>
                    <w:rPr>
                      <w:rFonts w:hint="eastAsia"/>
                      <w:color w:val="000000"/>
                      <w:spacing w:val="0"/>
                      <w:w w:val="100"/>
                      <w:position w:val="0"/>
                      <w:lang w:val="en-US" w:eastAsia="zh-CN"/>
                    </w:rPr>
                    <w:t>加热废气</w:t>
                  </w:r>
                </w:p>
              </w:tc>
              <w:tc>
                <w:tcPr>
                  <w:tcW w:w="2070" w:type="dxa"/>
                  <w:tcBorders>
                    <w:tl2br w:val="nil"/>
                    <w:tr2bl w:val="nil"/>
                  </w:tcBorders>
                  <w:vAlign w:val="center"/>
                </w:tcPr>
                <w:p>
                  <w:pPr>
                    <w:jc w:val="center"/>
                    <w:rPr>
                      <w:rFonts w:hint="eastAsia"/>
                      <w:lang w:val="en-US" w:eastAsia="zh-CN"/>
                    </w:rPr>
                  </w:pPr>
                  <w:r>
                    <w:rPr>
                      <w:rFonts w:hint="eastAsia"/>
                      <w:lang w:val="en-US" w:eastAsia="zh-CN"/>
                    </w:rPr>
                    <w:t>非甲烷总烃</w:t>
                  </w:r>
                </w:p>
              </w:tc>
              <w:tc>
                <w:tcPr>
                  <w:tcW w:w="690" w:type="dxa"/>
                  <w:tcBorders>
                    <w:tl2br w:val="nil"/>
                    <w:tr2bl w:val="nil"/>
                  </w:tcBorders>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间歇</w:t>
                  </w:r>
                </w:p>
              </w:tc>
              <w:tc>
                <w:tcPr>
                  <w:tcW w:w="3895" w:type="dxa"/>
                  <w:tcBorders>
                    <w:tl2br w:val="nil"/>
                    <w:tr2bl w:val="nil"/>
                  </w:tcBorders>
                  <w:vAlign w:val="center"/>
                </w:tcPr>
                <w:p>
                  <w:pPr>
                    <w:jc w:val="center"/>
                    <w:rPr>
                      <w:rFonts w:ascii="Times New Roman" w:cs="Times New Roman"/>
                      <w:color w:val="auto"/>
                    </w:rPr>
                  </w:pPr>
                  <w:r>
                    <w:rPr>
                      <w:rFonts w:hint="eastAsia" w:cs="Times New Roman"/>
                      <w:color w:val="auto"/>
                      <w:lang w:val="en-US" w:eastAsia="zh-CN"/>
                    </w:rPr>
                    <w:t>集气罩捕集后，采用活性炭吸附法处理废气，处理后通过15m</w:t>
                  </w:r>
                  <w:r>
                    <w:rPr>
                      <w:rFonts w:ascii="Times New Roman" w:cs="Times New Roman"/>
                      <w:color w:val="auto"/>
                    </w:rPr>
                    <w:t>排气筒高空排放</w:t>
                  </w:r>
                </w:p>
              </w:tc>
            </w:tr>
          </w:tbl>
          <w:p>
            <w:pPr>
              <w:adjustRightInd w:val="0"/>
              <w:snapToGrid w:val="0"/>
              <w:spacing w:line="360" w:lineRule="auto"/>
              <w:outlineLvl w:val="0"/>
              <w:rPr>
                <w:b/>
                <w:szCs w:val="21"/>
              </w:rPr>
            </w:pPr>
          </w:p>
          <w:p>
            <w:pPr>
              <w:adjustRightInd w:val="0"/>
              <w:snapToGrid w:val="0"/>
              <w:spacing w:line="360" w:lineRule="auto"/>
              <w:outlineLvl w:val="0"/>
              <w:rPr>
                <w:b/>
                <w:szCs w:val="21"/>
              </w:rPr>
            </w:pPr>
            <w:r>
              <w:rPr>
                <w:b/>
                <w:szCs w:val="21"/>
              </w:rPr>
              <w:t>2、废水</w:t>
            </w:r>
          </w:p>
          <w:p>
            <w:pPr>
              <w:adjustRightInd w:val="0"/>
              <w:snapToGrid w:val="0"/>
              <w:spacing w:line="360" w:lineRule="auto"/>
              <w:ind w:firstLine="420" w:firstLineChars="200"/>
              <w:rPr>
                <w:szCs w:val="21"/>
              </w:rPr>
            </w:pPr>
            <w:r>
              <w:rPr>
                <w:szCs w:val="21"/>
              </w:rPr>
              <w:t>本项目废水主要为生活</w:t>
            </w:r>
            <w:r>
              <w:rPr>
                <w:rFonts w:hint="eastAsia"/>
                <w:szCs w:val="21"/>
                <w:lang w:val="en-US" w:eastAsia="zh-CN"/>
              </w:rPr>
              <w:t>废水</w:t>
            </w:r>
            <w:r>
              <w:rPr>
                <w:szCs w:val="21"/>
              </w:rPr>
              <w:t>。具体措施见表3-2。</w:t>
            </w:r>
          </w:p>
          <w:p>
            <w:pPr>
              <w:jc w:val="center"/>
              <w:rPr>
                <w:szCs w:val="21"/>
              </w:rPr>
            </w:pPr>
            <w:r>
              <w:rPr>
                <w:szCs w:val="21"/>
              </w:rPr>
              <w:t>表3-2 废水排放及防治措施</w:t>
            </w:r>
          </w:p>
          <w:tbl>
            <w:tblPr>
              <w:tblStyle w:val="21"/>
              <w:tblW w:w="8280" w:type="dxa"/>
              <w:jc w:val="center"/>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Layout w:type="fixed"/>
              <w:tblCellMar>
                <w:top w:w="0" w:type="dxa"/>
                <w:left w:w="108" w:type="dxa"/>
                <w:bottom w:w="0" w:type="dxa"/>
                <w:right w:w="108" w:type="dxa"/>
              </w:tblCellMar>
            </w:tblPr>
            <w:tblGrid>
              <w:gridCol w:w="1783"/>
              <w:gridCol w:w="1332"/>
              <w:gridCol w:w="1777"/>
              <w:gridCol w:w="2188"/>
              <w:gridCol w:w="1200"/>
            </w:tblGrid>
            <w:tr>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CellMar>
                  <w:top w:w="0" w:type="dxa"/>
                  <w:left w:w="108" w:type="dxa"/>
                  <w:bottom w:w="0" w:type="dxa"/>
                  <w:right w:w="108" w:type="dxa"/>
                </w:tblCellMar>
              </w:tblPrEx>
              <w:trPr>
                <w:trHeight w:val="567" w:hRule="atLeast"/>
                <w:jc w:val="center"/>
              </w:trPr>
              <w:tc>
                <w:tcPr>
                  <w:tcW w:w="1783" w:type="dxa"/>
                  <w:tcBorders>
                    <w:tl2br w:val="nil"/>
                    <w:tr2bl w:val="nil"/>
                  </w:tcBorders>
                  <w:vAlign w:val="center"/>
                </w:tcPr>
                <w:p>
                  <w:pPr>
                    <w:jc w:val="center"/>
                    <w:rPr>
                      <w:b/>
                      <w:color w:val="000000"/>
                      <w:szCs w:val="21"/>
                    </w:rPr>
                  </w:pPr>
                  <w:r>
                    <w:rPr>
                      <w:b/>
                      <w:color w:val="000000"/>
                      <w:szCs w:val="21"/>
                    </w:rPr>
                    <w:t>生产设施/排放源</w:t>
                  </w:r>
                </w:p>
              </w:tc>
              <w:tc>
                <w:tcPr>
                  <w:tcW w:w="1332" w:type="dxa"/>
                  <w:tcBorders>
                    <w:tl2br w:val="nil"/>
                    <w:tr2bl w:val="nil"/>
                  </w:tcBorders>
                  <w:vAlign w:val="center"/>
                </w:tcPr>
                <w:p>
                  <w:pPr>
                    <w:jc w:val="center"/>
                    <w:rPr>
                      <w:b/>
                      <w:szCs w:val="21"/>
                    </w:rPr>
                  </w:pPr>
                  <w:r>
                    <w:rPr>
                      <w:b/>
                      <w:szCs w:val="21"/>
                    </w:rPr>
                    <w:t>废水产生量（t/a）</w:t>
                  </w:r>
                </w:p>
              </w:tc>
              <w:tc>
                <w:tcPr>
                  <w:tcW w:w="1777" w:type="dxa"/>
                  <w:tcBorders>
                    <w:tl2br w:val="nil"/>
                    <w:tr2bl w:val="nil"/>
                  </w:tcBorders>
                  <w:vAlign w:val="center"/>
                </w:tcPr>
                <w:p>
                  <w:pPr>
                    <w:jc w:val="center"/>
                    <w:rPr>
                      <w:b/>
                      <w:color w:val="000000"/>
                      <w:szCs w:val="21"/>
                    </w:rPr>
                  </w:pPr>
                  <w:r>
                    <w:rPr>
                      <w:b/>
                      <w:color w:val="000000"/>
                      <w:szCs w:val="21"/>
                    </w:rPr>
                    <w:t>污染物</w:t>
                  </w:r>
                </w:p>
                <w:p>
                  <w:pPr>
                    <w:jc w:val="center"/>
                    <w:rPr>
                      <w:b/>
                      <w:color w:val="000000"/>
                      <w:szCs w:val="21"/>
                    </w:rPr>
                  </w:pPr>
                  <w:r>
                    <w:rPr>
                      <w:b/>
                      <w:color w:val="000000"/>
                      <w:szCs w:val="21"/>
                    </w:rPr>
                    <w:t>名称</w:t>
                  </w:r>
                </w:p>
              </w:tc>
              <w:tc>
                <w:tcPr>
                  <w:tcW w:w="2188" w:type="dxa"/>
                  <w:tcBorders>
                    <w:tl2br w:val="nil"/>
                    <w:tr2bl w:val="nil"/>
                  </w:tcBorders>
                  <w:vAlign w:val="center"/>
                </w:tcPr>
                <w:p>
                  <w:pPr>
                    <w:jc w:val="center"/>
                    <w:rPr>
                      <w:b/>
                      <w:color w:val="000000"/>
                      <w:szCs w:val="21"/>
                    </w:rPr>
                  </w:pPr>
                  <w:r>
                    <w:rPr>
                      <w:b/>
                      <w:color w:val="000000"/>
                      <w:szCs w:val="21"/>
                    </w:rPr>
                    <w:t>处理方式</w:t>
                  </w:r>
                </w:p>
                <w:p>
                  <w:pPr>
                    <w:jc w:val="center"/>
                    <w:rPr>
                      <w:b/>
                      <w:color w:val="000000"/>
                      <w:szCs w:val="21"/>
                    </w:rPr>
                  </w:pPr>
                  <w:r>
                    <w:rPr>
                      <w:b/>
                      <w:color w:val="000000"/>
                      <w:szCs w:val="21"/>
                    </w:rPr>
                    <w:t>实际建设</w:t>
                  </w:r>
                </w:p>
              </w:tc>
              <w:tc>
                <w:tcPr>
                  <w:tcW w:w="1200" w:type="dxa"/>
                  <w:tcBorders>
                    <w:tl2br w:val="nil"/>
                    <w:tr2bl w:val="nil"/>
                  </w:tcBorders>
                  <w:vAlign w:val="center"/>
                </w:tcPr>
                <w:p>
                  <w:pPr>
                    <w:jc w:val="center"/>
                    <w:rPr>
                      <w:b/>
                      <w:color w:val="000000"/>
                      <w:szCs w:val="21"/>
                    </w:rPr>
                  </w:pPr>
                  <w:r>
                    <w:rPr>
                      <w:b/>
                      <w:color w:val="000000"/>
                      <w:szCs w:val="21"/>
                    </w:rPr>
                    <w:t>实际排放去向</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CellMar>
                  <w:top w:w="0" w:type="dxa"/>
                  <w:left w:w="108" w:type="dxa"/>
                  <w:bottom w:w="0" w:type="dxa"/>
                  <w:right w:w="108" w:type="dxa"/>
                </w:tblCellMar>
              </w:tblPrEx>
              <w:trPr>
                <w:trHeight w:val="567" w:hRule="atLeast"/>
                <w:jc w:val="center"/>
              </w:trPr>
              <w:tc>
                <w:tcPr>
                  <w:tcW w:w="1783" w:type="dxa"/>
                  <w:tcBorders>
                    <w:bottom w:val="single" w:color="auto" w:sz="4" w:space="0"/>
                    <w:tl2br w:val="nil"/>
                    <w:tr2bl w:val="nil"/>
                  </w:tcBorders>
                  <w:vAlign w:val="center"/>
                </w:tcPr>
                <w:p>
                  <w:pPr>
                    <w:jc w:val="center"/>
                    <w:rPr>
                      <w:color w:val="000000"/>
                      <w:szCs w:val="21"/>
                    </w:rPr>
                  </w:pPr>
                  <w:r>
                    <w:rPr>
                      <w:color w:val="000000"/>
                      <w:szCs w:val="21"/>
                    </w:rPr>
                    <w:t>生活废水</w:t>
                  </w:r>
                </w:p>
              </w:tc>
              <w:tc>
                <w:tcPr>
                  <w:tcW w:w="1332" w:type="dxa"/>
                  <w:tcBorders>
                    <w:bottom w:val="single" w:color="auto" w:sz="4" w:space="0"/>
                    <w:tl2br w:val="nil"/>
                    <w:tr2bl w:val="nil"/>
                  </w:tcBorders>
                  <w:vAlign w:val="center"/>
                </w:tcPr>
                <w:p>
                  <w:pPr>
                    <w:adjustRightInd w:val="0"/>
                    <w:snapToGrid w:val="0"/>
                    <w:jc w:val="center"/>
                    <w:rPr>
                      <w:rFonts w:hint="default" w:eastAsia="宋体"/>
                      <w:szCs w:val="21"/>
                      <w:lang w:val="en-US" w:eastAsia="zh-CN"/>
                    </w:rPr>
                  </w:pPr>
                  <w:r>
                    <w:rPr>
                      <w:rFonts w:hint="eastAsia"/>
                      <w:szCs w:val="21"/>
                      <w:lang w:val="en-US" w:eastAsia="zh-CN"/>
                    </w:rPr>
                    <w:t>64</w:t>
                  </w:r>
                </w:p>
              </w:tc>
              <w:tc>
                <w:tcPr>
                  <w:tcW w:w="1777" w:type="dxa"/>
                  <w:tcBorders>
                    <w:bottom w:val="single" w:color="auto" w:sz="4" w:space="0"/>
                    <w:tl2br w:val="nil"/>
                    <w:tr2bl w:val="nil"/>
                  </w:tcBorders>
                  <w:vAlign w:val="center"/>
                </w:tcPr>
                <w:p>
                  <w:pPr>
                    <w:adjustRightInd w:val="0"/>
                    <w:snapToGrid w:val="0"/>
                    <w:jc w:val="center"/>
                    <w:rPr>
                      <w:color w:val="000000"/>
                      <w:szCs w:val="21"/>
                    </w:rPr>
                  </w:pPr>
                  <w:r>
                    <w:rPr>
                      <w:color w:val="000000"/>
                      <w:szCs w:val="21"/>
                    </w:rPr>
                    <w:t>pH值、化学需氧量、氨氮</w:t>
                  </w:r>
                </w:p>
              </w:tc>
              <w:tc>
                <w:tcPr>
                  <w:tcW w:w="2188" w:type="dxa"/>
                  <w:tcBorders>
                    <w:bottom w:val="single" w:color="auto" w:sz="4" w:space="0"/>
                    <w:tl2br w:val="nil"/>
                    <w:tr2bl w:val="nil"/>
                  </w:tcBorders>
                  <w:vAlign w:val="center"/>
                </w:tcPr>
                <w:p>
                  <w:pPr>
                    <w:jc w:val="center"/>
                    <w:rPr>
                      <w:rFonts w:hint="default" w:eastAsia="宋体"/>
                      <w:color w:val="000000"/>
                      <w:szCs w:val="21"/>
                      <w:lang w:val="en-US" w:eastAsia="zh-CN"/>
                    </w:rPr>
                  </w:pPr>
                  <w:r>
                    <w:rPr>
                      <w:rFonts w:hint="eastAsia"/>
                      <w:color w:val="000000"/>
                      <w:szCs w:val="21"/>
                      <w:lang w:val="en-US" w:eastAsia="zh-CN"/>
                    </w:rPr>
                    <w:t>污水处理设施</w:t>
                  </w:r>
                </w:p>
              </w:tc>
              <w:tc>
                <w:tcPr>
                  <w:tcW w:w="1200" w:type="dxa"/>
                  <w:tcBorders>
                    <w:tl2br w:val="nil"/>
                    <w:tr2bl w:val="nil"/>
                  </w:tcBorders>
                  <w:vAlign w:val="center"/>
                </w:tcPr>
                <w:p>
                  <w:pPr>
                    <w:jc w:val="center"/>
                    <w:rPr>
                      <w:rFonts w:hint="eastAsia" w:eastAsia="宋体"/>
                      <w:color w:val="000000"/>
                      <w:szCs w:val="21"/>
                      <w:lang w:eastAsia="zh-CN"/>
                    </w:rPr>
                  </w:pPr>
                  <w:r>
                    <w:rPr>
                      <w:rFonts w:hint="eastAsia"/>
                      <w:color w:val="000000"/>
                      <w:szCs w:val="21"/>
                      <w:lang w:val="en-US" w:eastAsia="zh-CN"/>
                    </w:rPr>
                    <w:t>环境</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PrEx>
              <w:trPr>
                <w:trHeight w:val="567" w:hRule="atLeast"/>
                <w:jc w:val="center"/>
              </w:trPr>
              <w:tc>
                <w:tcPr>
                  <w:tcW w:w="8280" w:type="dxa"/>
                  <w:gridSpan w:val="5"/>
                  <w:tcBorders>
                    <w:tl2br w:val="nil"/>
                    <w:tr2bl w:val="nil"/>
                  </w:tcBorders>
                  <w:vAlign w:val="center"/>
                </w:tcPr>
                <w:p>
                  <w:pPr>
                    <w:rPr>
                      <w:color w:val="000000"/>
                      <w:szCs w:val="21"/>
                    </w:rPr>
                  </w:pPr>
                  <w:r>
                    <w:rPr>
                      <w:color w:val="000000"/>
                      <w:szCs w:val="21"/>
                    </w:rPr>
                    <w:t>注：生活废水按人员核算。</w:t>
                  </w:r>
                </w:p>
              </w:tc>
            </w:tr>
          </w:tbl>
          <w:p>
            <w:pPr>
              <w:spacing w:line="360" w:lineRule="auto"/>
              <w:rPr>
                <w:szCs w:val="21"/>
              </w:rPr>
            </w:pPr>
          </w:p>
          <w:p>
            <w:pPr>
              <w:spacing w:line="360" w:lineRule="auto"/>
              <w:rPr>
                <w:szCs w:val="21"/>
              </w:rPr>
            </w:pPr>
            <w:r>
              <w:rPr>
                <w:szCs w:val="21"/>
              </w:rPr>
              <mc:AlternateContent>
                <mc:Choice Requires="wps">
                  <w:drawing>
                    <wp:anchor distT="0" distB="0" distL="114300" distR="114300" simplePos="0" relativeHeight="251665408" behindDoc="0" locked="0" layoutInCell="1" allowOverlap="1">
                      <wp:simplePos x="0" y="0"/>
                      <wp:positionH relativeFrom="column">
                        <wp:posOffset>3613785</wp:posOffset>
                      </wp:positionH>
                      <wp:positionV relativeFrom="paragraph">
                        <wp:posOffset>161925</wp:posOffset>
                      </wp:positionV>
                      <wp:extent cx="535305" cy="241300"/>
                      <wp:effectExtent l="0" t="0" r="0" b="0"/>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535305" cy="241300"/>
                              </a:xfrm>
                              <a:prstGeom prst="rect">
                                <a:avLst/>
                              </a:prstGeom>
                              <a:noFill/>
                              <a:ln>
                                <a:noFill/>
                              </a:ln>
                            </wps:spPr>
                            <wps:txbx>
                              <w:txbxContent>
                                <w:p>
                                  <w:pPr>
                                    <w:rPr>
                                      <w:rFonts w:hint="default" w:eastAsia="宋体"/>
                                      <w:lang w:val="en-US" w:eastAsia="zh-CN"/>
                                    </w:rPr>
                                  </w:pPr>
                                  <w:r>
                                    <w:rPr>
                                      <w:szCs w:val="21"/>
                                    </w:rPr>
                                    <w:t>★</w:t>
                                  </w:r>
                                  <w:r>
                                    <w:rPr>
                                      <w:rFonts w:hint="eastAsia"/>
                                      <w:lang w:val="en-US" w:eastAsia="zh-CN"/>
                                    </w:rPr>
                                    <w:t>12#</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4.55pt;margin-top:12.75pt;height:19pt;width:42.15pt;z-index:251665408;mso-width-relative:page;mso-height-relative:page;" filled="f" stroked="f" coordsize="21600,21600" o:gfxdata="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ImzVLaAAAACQEAAA8AAAAAAAAAAQAg&#10;AAAAIgAAAGRycy9kb3ducmV2LnhtbFBLAQIUABQAAAAIAIdO4kDLIpm7DAIAAAcEAAAOAAAAAAAA&#10;AAEAIAAAACkBAABkcnMvZTJvRG9jLnhtbFBLBQYAAAAABgAGAFkBAACnBQAAAAA=&#10;">
                      <v:fill on="f" focussize="0,0"/>
                      <v:stroke on="f"/>
                      <v:imagedata o:title=""/>
                      <o:lock v:ext="edit" aspectratio="f"/>
                      <v:textbox>
                        <w:txbxContent>
                          <w:p>
                            <w:pPr>
                              <w:rPr>
                                <w:rFonts w:hint="default" w:eastAsia="宋体"/>
                                <w:lang w:val="en-US" w:eastAsia="zh-CN"/>
                              </w:rPr>
                            </w:pPr>
                            <w:r>
                              <w:rPr>
                                <w:szCs w:val="21"/>
                              </w:rPr>
                              <w:t>★</w:t>
                            </w:r>
                            <w:r>
                              <w:rPr>
                                <w:rFonts w:hint="eastAsia"/>
                                <w:lang w:val="en-US" w:eastAsia="zh-CN"/>
                              </w:rPr>
                              <w:t>12#</w:t>
                            </w:r>
                          </w:p>
                        </w:txbxContent>
                      </v:textbox>
                    </v:rect>
                  </w:pict>
                </mc:Fallback>
              </mc:AlternateContent>
            </w:r>
          </w:p>
          <w:p>
            <w:pPr>
              <w:spacing w:line="360" w:lineRule="auto"/>
              <w:rPr>
                <w:szCs w:val="21"/>
              </w:rPr>
            </w:pPr>
            <w:r>
              <w:rPr>
                <w:szCs w:val="21"/>
              </w:rPr>
              <mc:AlternateContent>
                <mc:Choice Requires="wps">
                  <w:drawing>
                    <wp:anchor distT="0" distB="0" distL="114300" distR="114300" simplePos="0" relativeHeight="251663360" behindDoc="0" locked="0" layoutInCell="1" allowOverlap="1">
                      <wp:simplePos x="0" y="0"/>
                      <wp:positionH relativeFrom="column">
                        <wp:posOffset>2137410</wp:posOffset>
                      </wp:positionH>
                      <wp:positionV relativeFrom="paragraph">
                        <wp:posOffset>40640</wp:posOffset>
                      </wp:positionV>
                      <wp:extent cx="1443355" cy="638175"/>
                      <wp:effectExtent l="7620" t="7620" r="15875" b="20955"/>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1443355" cy="638175"/>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rPr>
                                      <w:rFonts w:hint="eastAsia"/>
                                      <w:color w:val="000000"/>
                                      <w:szCs w:val="21"/>
                                    </w:rPr>
                                  </w:pPr>
                                  <w:r>
                                    <w:rPr>
                                      <w:rFonts w:hint="eastAsia"/>
                                      <w:color w:val="000000"/>
                                      <w:szCs w:val="21"/>
                                    </w:rPr>
                                    <w:t>宁波市鄞州区姜山镇井亭村集中生活污水处理设施处理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8.3pt;margin-top:3.2pt;height:50.25pt;width:113.65pt;z-index:251663360;mso-width-relative:page;mso-height-relative:page;" fillcolor="#FFFFFF" filled="t" stroked="t" coordsize="21600,21600" o:gfxdata="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SVjCT2AAAAAkBAAAPAAAAAAAAAAEAIAAAACIAAABkcnMvZG93bnJldi54&#10;bWxQSwECFAAUAAAACACHTuJATiqAXGwCAAD1BAAADgAAAAAAAAABACAAAAAnAQAAZHJzL2Uyb0Rv&#10;Yy54bWxQSwUGAAAAAAYABgBZAQAABQYAAAAA&#10;">
                      <v:fill type="gradient" on="t" color2="#FFFFFF" angle="90" focus="100%" focussize="0,0">
                        <o:fill type="gradientUnscaled" v:ext="backwardCompatible"/>
                      </v:fill>
                      <v:stroke weight="1.25pt" color="#000000" miterlimit="8" joinstyle="miter"/>
                      <v:imagedata o:title=""/>
                      <o:lock v:ext="edit" aspectratio="f"/>
                      <v:textbox>
                        <w:txbxContent>
                          <w:p>
                            <w:pPr>
                              <w:rPr>
                                <w:rFonts w:hint="eastAsia"/>
                                <w:color w:val="000000"/>
                                <w:szCs w:val="21"/>
                              </w:rPr>
                            </w:pPr>
                            <w:r>
                              <w:rPr>
                                <w:rFonts w:hint="eastAsia"/>
                                <w:color w:val="000000"/>
                                <w:szCs w:val="21"/>
                              </w:rPr>
                              <w:t>宁波市鄞州区姜山镇井亭村集中生活污水处理设施处理</w:t>
                            </w:r>
                          </w:p>
                        </w:txbxContent>
                      </v:textbox>
                    </v:rect>
                  </w:pict>
                </mc:Fallback>
              </mc:AlternateContent>
            </w:r>
            <w:r>
              <w:rPr>
                <w:szCs w:val="21"/>
              </w:rPr>
              <mc:AlternateContent>
                <mc:Choice Requires="wps">
                  <w:drawing>
                    <wp:anchor distT="0" distB="0" distL="114300" distR="114300" simplePos="0" relativeHeight="251662336" behindDoc="0" locked="0" layoutInCell="1" allowOverlap="1">
                      <wp:simplePos x="0" y="0"/>
                      <wp:positionH relativeFrom="column">
                        <wp:posOffset>394335</wp:posOffset>
                      </wp:positionH>
                      <wp:positionV relativeFrom="paragraph">
                        <wp:posOffset>107315</wp:posOffset>
                      </wp:positionV>
                      <wp:extent cx="1193800" cy="304800"/>
                      <wp:effectExtent l="0" t="0" r="25400" b="1905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1193800" cy="304800"/>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pPr>
                                  <w:r>
                                    <w:rPr>
                                      <w:rFonts w:hint="eastAsia"/>
                                    </w:rPr>
                                    <w:t>生活废水</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05pt;margin-top:8.45pt;height:24pt;width:94pt;z-index:251662336;mso-width-relative:page;mso-height-relative:page;" fillcolor="#FFFFFF" filled="t" stroked="t" coordsize="21600,21600" o:gfxdata="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I5LBNtYAAAAIAQAADwAAAAAAAAABACAAAAAiAAAAZHJzL2Rvd25yZXYueG1sUEsB&#10;AhQAFAAAAAgAh07iQPGdCFxpAgAA9QQAAA4AAAAAAAAAAQAgAAAAJQEAAGRycy9lMm9Eb2MueG1s&#10;UEsFBgAAAAAGAAYAWQEAAAAGA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rPr>
                              <w:t>生活废水</w:t>
                            </w:r>
                          </w:p>
                        </w:txbxContent>
                      </v:textbox>
                    </v:rect>
                  </w:pict>
                </mc:Fallback>
              </mc:AlternateContent>
            </w:r>
            <w:r>
              <w:rPr>
                <w:szCs w:val="21"/>
              </w:rPr>
              <mc:AlternateContent>
                <mc:Choice Requires="wps">
                  <w:drawing>
                    <wp:anchor distT="0" distB="0" distL="114300" distR="114300" simplePos="0" relativeHeight="251664384" behindDoc="0" locked="0" layoutInCell="1" allowOverlap="1">
                      <wp:simplePos x="0" y="0"/>
                      <wp:positionH relativeFrom="column">
                        <wp:posOffset>4412615</wp:posOffset>
                      </wp:positionH>
                      <wp:positionV relativeFrom="paragraph">
                        <wp:posOffset>139065</wp:posOffset>
                      </wp:positionV>
                      <wp:extent cx="931545" cy="304800"/>
                      <wp:effectExtent l="0" t="0" r="0" b="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931545" cy="304800"/>
                              </a:xfrm>
                              <a:prstGeom prst="rect">
                                <a:avLst/>
                              </a:prstGeom>
                              <a:noFill/>
                              <a:ln>
                                <a:noFill/>
                              </a:ln>
                            </wps:spPr>
                            <wps:txbx>
                              <w:txbxContent>
                                <w:p>
                                  <w:pPr>
                                    <w:rPr>
                                      <w:rFonts w:hint="default" w:eastAsia="宋体"/>
                                      <w:lang w:val="en-US" w:eastAsia="zh-CN"/>
                                    </w:rPr>
                                  </w:pPr>
                                  <w:r>
                                    <w:rPr>
                                      <w:rFonts w:hint="eastAsia"/>
                                      <w:color w:val="000000"/>
                                      <w:szCs w:val="21"/>
                                      <w:lang w:val="en-US" w:eastAsia="zh-CN"/>
                                    </w:rPr>
                                    <w:t>排放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47.45pt;margin-top:10.95pt;height:24pt;width:73.35pt;z-index:251664384;mso-width-relative:page;mso-height-relative:page;" filled="f" stroked="f" coordsize="21600,21600" o:gfxdata="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R2UU7ZAAAACQEAAA8AAAAAAAAAAQAg&#10;AAAAIgAAAGRycy9kb3ducmV2LnhtbFBLAQIUABQAAAAIAIdO4kDO9ehQDQIAAAcEAAAOAAAAAAAA&#10;AAEAIAAAACgBAABkcnMvZTJvRG9jLnhtbFBLBQYAAAAABgAGAFkBAACnBQAAAAA=&#10;">
                      <v:fill on="f" focussize="0,0"/>
                      <v:stroke on="f"/>
                      <v:imagedata o:title=""/>
                      <o:lock v:ext="edit" aspectratio="f"/>
                      <v:textbox>
                        <w:txbxContent>
                          <w:p>
                            <w:pPr>
                              <w:rPr>
                                <w:rFonts w:hint="default" w:eastAsia="宋体"/>
                                <w:lang w:val="en-US" w:eastAsia="zh-CN"/>
                              </w:rPr>
                            </w:pPr>
                            <w:r>
                              <w:rPr>
                                <w:rFonts w:hint="eastAsia"/>
                                <w:color w:val="000000"/>
                                <w:szCs w:val="21"/>
                                <w:lang w:val="en-US" w:eastAsia="zh-CN"/>
                              </w:rPr>
                              <w:t>排放</w:t>
                            </w:r>
                          </w:p>
                        </w:txbxContent>
                      </v:textbox>
                    </v:rect>
                  </w:pict>
                </mc:Fallback>
              </mc:AlternateContent>
            </w:r>
          </w:p>
          <w:p>
            <w:pPr>
              <w:spacing w:line="360" w:lineRule="auto"/>
              <w:rPr>
                <w:szCs w:val="21"/>
              </w:rPr>
            </w:pPr>
            <w:r>
              <w:rPr>
                <w:szCs w:val="21"/>
              </w:rPr>
              <mc:AlternateContent>
                <mc:Choice Requires="wps">
                  <w:drawing>
                    <wp:anchor distT="0" distB="0" distL="114300" distR="114300" simplePos="0" relativeHeight="251666432" behindDoc="0" locked="0" layoutInCell="1" allowOverlap="1">
                      <wp:simplePos x="0" y="0"/>
                      <wp:positionH relativeFrom="column">
                        <wp:posOffset>3689350</wp:posOffset>
                      </wp:positionH>
                      <wp:positionV relativeFrom="paragraph">
                        <wp:posOffset>11430</wp:posOffset>
                      </wp:positionV>
                      <wp:extent cx="704850" cy="9525"/>
                      <wp:effectExtent l="0" t="29845" r="0" b="36830"/>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704850" cy="952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290.5pt;margin-top:0.9pt;height:0.75pt;width:55.5pt;z-index:251666432;mso-width-relative:page;mso-height-relative:page;" filled="f" stroked="t" coordsize="21600,21600" o:gfxdata="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BYftUAAAAHAQAADwAAAAAAAAABACAAAAAiAAAAZHJzL2Rvd25y&#10;ZXYueG1sUEsBAhQAFAAAAAgAh07iQPIUwpoBAgAA2wMAAA4AAAAAAAAAAQAgAAAAJAEAAGRycy9l&#10;Mm9Eb2MueG1sUEsFBgAAAAAGAAYAWQEAAJcFAAAAAA==&#10;">
                      <v:fill on="f" focussize="0,0"/>
                      <v:stroke weight="1.25pt"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61312" behindDoc="0" locked="0" layoutInCell="1" allowOverlap="1">
                      <wp:simplePos x="0" y="0"/>
                      <wp:positionH relativeFrom="column">
                        <wp:posOffset>1584960</wp:posOffset>
                      </wp:positionH>
                      <wp:positionV relativeFrom="paragraph">
                        <wp:posOffset>48895</wp:posOffset>
                      </wp:positionV>
                      <wp:extent cx="434340" cy="635"/>
                      <wp:effectExtent l="0" t="76200" r="22860" b="94615"/>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124.8pt;margin-top:3.85pt;height:0.05pt;width:34.2pt;z-index:251661312;mso-width-relative:page;mso-height-relative:page;" filled="f" stroked="t" coordsize="21600,21600" o:gfxdata="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1I5Z9UAAAAHAQAADwAAAAAAAAABACAAAAAiAAAAZHJzL2Rvd25yZXYu&#10;eG1sUEsBAhQAFAAAAAgAh07iQLEhc5X+AQAA2gMAAA4AAAAAAAAAAQAgAAAAJAEAAGRycy9lMm9E&#10;b2MueG1sUEsFBgAAAAAGAAYAWQEAAJQFAAAAAA==&#10;">
                      <v:fill on="f" focussize="0,0"/>
                      <v:stroke weight="1.25pt" color="#000000" joinstyle="round" endarrow="block"/>
                      <v:imagedata o:title=""/>
                      <o:lock v:ext="edit" aspectratio="f"/>
                    </v:line>
                  </w:pict>
                </mc:Fallback>
              </mc:AlternateContent>
            </w:r>
          </w:p>
          <w:p>
            <w:pPr>
              <w:spacing w:line="360" w:lineRule="auto"/>
              <w:jc w:val="both"/>
              <w:rPr>
                <w:rFonts w:ascii="Segoe UI Symbol" w:hAnsi="Segoe UI Symbol" w:cs="Segoe UI Symbol"/>
                <w:szCs w:val="21"/>
              </w:rPr>
            </w:pPr>
          </w:p>
          <w:p>
            <w:pPr>
              <w:spacing w:line="360" w:lineRule="auto"/>
              <w:ind w:firstLine="482"/>
              <w:jc w:val="right"/>
              <w:rPr>
                <w:rFonts w:eastAsia="楷体"/>
                <w:b/>
                <w:szCs w:val="21"/>
              </w:rPr>
            </w:pPr>
            <w:r>
              <w:rPr>
                <w:rFonts w:hint="eastAsia" w:asciiTheme="minorEastAsia" w:hAnsiTheme="minorEastAsia" w:eastAsiaTheme="minorEastAsia" w:cstheme="minorEastAsia"/>
                <w:szCs w:val="21"/>
              </w:rPr>
              <w:t>★</w:t>
            </w:r>
            <w:r>
              <w:rPr>
                <w:szCs w:val="21"/>
              </w:rPr>
              <w:t>—</w:t>
            </w:r>
            <w:r>
              <w:rPr>
                <w:rFonts w:eastAsiaTheme="majorEastAsia"/>
                <w:szCs w:val="21"/>
              </w:rPr>
              <w:t>废水监测点位</w:t>
            </w:r>
          </w:p>
          <w:p>
            <w:pPr>
              <w:spacing w:line="360" w:lineRule="auto"/>
              <w:ind w:firstLine="482"/>
              <w:jc w:val="center"/>
              <w:rPr>
                <w:color w:val="000000"/>
                <w:szCs w:val="21"/>
              </w:rPr>
            </w:pPr>
            <w:r>
              <w:rPr>
                <w:color w:val="000000"/>
                <w:szCs w:val="21"/>
              </w:rPr>
              <w:t>图3-2废水处理工艺流程图</w:t>
            </w:r>
          </w:p>
          <w:p>
            <w:pPr>
              <w:adjustRightInd w:val="0"/>
              <w:snapToGrid w:val="0"/>
              <w:spacing w:line="360" w:lineRule="auto"/>
              <w:outlineLvl w:val="0"/>
              <w:rPr>
                <w:b/>
                <w:szCs w:val="21"/>
              </w:rPr>
            </w:pPr>
            <w:r>
              <w:rPr>
                <w:b/>
                <w:szCs w:val="21"/>
              </w:rPr>
              <w:t>3</w:t>
            </w:r>
            <w:r>
              <w:rPr>
                <w:rFonts w:hint="eastAsia"/>
                <w:b/>
                <w:szCs w:val="21"/>
              </w:rPr>
              <w:t>、噪声</w:t>
            </w:r>
          </w:p>
          <w:p>
            <w:pPr>
              <w:adjustRightInd w:val="0"/>
              <w:snapToGrid w:val="0"/>
              <w:spacing w:line="360" w:lineRule="auto"/>
              <w:ind w:firstLine="420" w:firstLineChars="200"/>
              <w:rPr>
                <w:bCs/>
                <w:szCs w:val="21"/>
              </w:rPr>
            </w:pPr>
            <w:r>
              <w:rPr>
                <w:bCs/>
                <w:szCs w:val="21"/>
              </w:rPr>
              <w:t>本项目主要噪声来源于</w:t>
            </w:r>
            <w:r>
              <w:rPr>
                <w:rFonts w:hint="eastAsia"/>
                <w:bCs/>
                <w:szCs w:val="21"/>
              </w:rPr>
              <w:t>各类机加工设备噪声</w:t>
            </w:r>
            <w:r>
              <w:rPr>
                <w:bCs/>
                <w:szCs w:val="21"/>
              </w:rPr>
              <w:t>。具体噪声防治措施见下表3-3。</w:t>
            </w:r>
          </w:p>
          <w:p>
            <w:pPr>
              <w:jc w:val="both"/>
              <w:rPr>
                <w:color w:val="000000"/>
                <w:szCs w:val="21"/>
              </w:rPr>
            </w:pPr>
          </w:p>
          <w:p>
            <w:pPr>
              <w:keepNext w:val="0"/>
              <w:keepLines w:val="0"/>
              <w:pageBreakBefore w:val="0"/>
              <w:widowControl w:val="0"/>
              <w:kinsoku/>
              <w:wordWrap/>
              <w:overflowPunct/>
              <w:topLinePunct w:val="0"/>
              <w:autoSpaceDE/>
              <w:autoSpaceDN/>
              <w:bidi w:val="0"/>
              <w:adjustRightInd/>
              <w:snapToGrid/>
              <w:spacing w:before="144" w:beforeLines="50" w:after="144" w:afterLines="50"/>
              <w:jc w:val="center"/>
              <w:textAlignment w:val="auto"/>
              <w:rPr>
                <w:color w:val="000000"/>
                <w:szCs w:val="21"/>
              </w:rPr>
            </w:pPr>
            <w:r>
              <w:rPr>
                <w:color w:val="000000"/>
                <w:szCs w:val="21"/>
              </w:rPr>
              <w:t>表3-3主要噪声源及防治措施</w:t>
            </w:r>
          </w:p>
          <w:tbl>
            <w:tblPr>
              <w:tblStyle w:val="21"/>
              <w:tblW w:w="84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1191"/>
              <w:gridCol w:w="1584"/>
              <w:gridCol w:w="960"/>
              <w:gridCol w:w="975"/>
              <w:gridCol w:w="1005"/>
              <w:gridCol w:w="2745"/>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029" w:hRule="atLeast"/>
                <w:jc w:val="center"/>
              </w:trPr>
              <w:tc>
                <w:tcPr>
                  <w:tcW w:w="1191" w:type="dxa"/>
                  <w:tcBorders>
                    <w:tl2br w:val="nil"/>
                    <w:tr2bl w:val="nil"/>
                  </w:tcBorders>
                  <w:vAlign w:val="center"/>
                </w:tcPr>
                <w:p>
                  <w:pPr>
                    <w:jc w:val="center"/>
                    <w:rPr>
                      <w:color w:val="000000"/>
                      <w:szCs w:val="21"/>
                    </w:rPr>
                  </w:pPr>
                  <w:r>
                    <w:rPr>
                      <w:color w:val="000000"/>
                      <w:szCs w:val="21"/>
                    </w:rPr>
                    <w:t>噪声源</w:t>
                  </w:r>
                </w:p>
                <w:p>
                  <w:pPr>
                    <w:jc w:val="center"/>
                    <w:rPr>
                      <w:color w:val="000000"/>
                      <w:szCs w:val="21"/>
                    </w:rPr>
                  </w:pPr>
                  <w:r>
                    <w:rPr>
                      <w:color w:val="000000"/>
                      <w:szCs w:val="21"/>
                    </w:rPr>
                    <w:t>设备名称</w:t>
                  </w:r>
                </w:p>
              </w:tc>
              <w:tc>
                <w:tcPr>
                  <w:tcW w:w="1584" w:type="dxa"/>
                  <w:tcBorders>
                    <w:tl2br w:val="nil"/>
                    <w:tr2bl w:val="nil"/>
                  </w:tcBorders>
                  <w:vAlign w:val="center"/>
                </w:tcPr>
                <w:p>
                  <w:pPr>
                    <w:jc w:val="center"/>
                    <w:rPr>
                      <w:color w:val="000000"/>
                      <w:szCs w:val="21"/>
                    </w:rPr>
                  </w:pPr>
                  <w:r>
                    <w:rPr>
                      <w:color w:val="000000"/>
                      <w:szCs w:val="21"/>
                    </w:rPr>
                    <w:t>源强</w:t>
                  </w:r>
                </w:p>
                <w:p>
                  <w:pPr>
                    <w:jc w:val="center"/>
                    <w:rPr>
                      <w:color w:val="000000"/>
                      <w:szCs w:val="21"/>
                    </w:rPr>
                  </w:pPr>
                  <w:r>
                    <w:rPr>
                      <w:color w:val="000000"/>
                      <w:szCs w:val="21"/>
                    </w:rPr>
                    <w:t>dB（A）</w:t>
                  </w:r>
                </w:p>
              </w:tc>
              <w:tc>
                <w:tcPr>
                  <w:tcW w:w="960" w:type="dxa"/>
                  <w:tcBorders>
                    <w:tl2br w:val="nil"/>
                    <w:tr2bl w:val="nil"/>
                  </w:tcBorders>
                  <w:vAlign w:val="center"/>
                </w:tcPr>
                <w:p>
                  <w:pPr>
                    <w:jc w:val="center"/>
                    <w:rPr>
                      <w:color w:val="000000"/>
                      <w:szCs w:val="21"/>
                    </w:rPr>
                  </w:pPr>
                  <w:r>
                    <w:rPr>
                      <w:color w:val="000000"/>
                      <w:szCs w:val="21"/>
                    </w:rPr>
                    <w:t>台数</w:t>
                  </w:r>
                </w:p>
              </w:tc>
              <w:tc>
                <w:tcPr>
                  <w:tcW w:w="975" w:type="dxa"/>
                  <w:tcBorders>
                    <w:tl2br w:val="nil"/>
                    <w:tr2bl w:val="nil"/>
                  </w:tcBorders>
                  <w:vAlign w:val="center"/>
                </w:tcPr>
                <w:p>
                  <w:pPr>
                    <w:jc w:val="center"/>
                    <w:rPr>
                      <w:color w:val="000000"/>
                      <w:szCs w:val="21"/>
                    </w:rPr>
                  </w:pPr>
                  <w:r>
                    <w:rPr>
                      <w:color w:val="000000"/>
                      <w:szCs w:val="21"/>
                    </w:rPr>
                    <w:t>位置</w:t>
                  </w:r>
                </w:p>
              </w:tc>
              <w:tc>
                <w:tcPr>
                  <w:tcW w:w="1005" w:type="dxa"/>
                  <w:tcBorders>
                    <w:tl2br w:val="nil"/>
                    <w:tr2bl w:val="nil"/>
                  </w:tcBorders>
                  <w:vAlign w:val="center"/>
                </w:tcPr>
                <w:p>
                  <w:pPr>
                    <w:jc w:val="center"/>
                    <w:rPr>
                      <w:color w:val="000000"/>
                      <w:szCs w:val="21"/>
                    </w:rPr>
                  </w:pPr>
                  <w:r>
                    <w:rPr>
                      <w:color w:val="000000"/>
                      <w:szCs w:val="21"/>
                    </w:rPr>
                    <w:t>运行</w:t>
                  </w:r>
                </w:p>
                <w:p>
                  <w:pPr>
                    <w:jc w:val="center"/>
                    <w:rPr>
                      <w:color w:val="000000"/>
                      <w:szCs w:val="21"/>
                    </w:rPr>
                  </w:pPr>
                  <w:r>
                    <w:rPr>
                      <w:color w:val="000000"/>
                      <w:szCs w:val="21"/>
                    </w:rPr>
                    <w:t>方式</w:t>
                  </w:r>
                </w:p>
              </w:tc>
              <w:tc>
                <w:tcPr>
                  <w:tcW w:w="2745" w:type="dxa"/>
                  <w:tcBorders>
                    <w:tl2br w:val="nil"/>
                    <w:tr2bl w:val="nil"/>
                  </w:tcBorders>
                  <w:vAlign w:val="center"/>
                </w:tcPr>
                <w:p>
                  <w:pPr>
                    <w:jc w:val="center"/>
                    <w:rPr>
                      <w:color w:val="000000"/>
                      <w:szCs w:val="21"/>
                    </w:rPr>
                  </w:pPr>
                  <w:r>
                    <w:rPr>
                      <w:color w:val="000000"/>
                      <w:szCs w:val="21"/>
                    </w:rPr>
                    <w:t>治理措施</w:t>
                  </w:r>
                </w:p>
                <w:p>
                  <w:pPr>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119" w:hRule="atLeast"/>
                <w:jc w:val="center"/>
              </w:trPr>
              <w:tc>
                <w:tcPr>
                  <w:tcW w:w="1191" w:type="dxa"/>
                  <w:tcBorders>
                    <w:tl2br w:val="nil"/>
                    <w:tr2bl w:val="nil"/>
                  </w:tcBorders>
                  <w:vAlign w:val="center"/>
                </w:tcPr>
                <w:p>
                  <w:pPr>
                    <w:jc w:val="center"/>
                    <w:rPr>
                      <w:rFonts w:hint="eastAsia" w:eastAsia="宋体"/>
                      <w:color w:val="000000"/>
                      <w:szCs w:val="21"/>
                      <w:lang w:val="en-US" w:eastAsia="zh-CN"/>
                    </w:rPr>
                  </w:pPr>
                  <w:r>
                    <w:rPr>
                      <w:rFonts w:hint="eastAsia"/>
                      <w:color w:val="000000"/>
                      <w:szCs w:val="21"/>
                      <w:lang w:val="en-US" w:eastAsia="zh-CN"/>
                    </w:rPr>
                    <w:t>粉碎机</w:t>
                  </w:r>
                </w:p>
              </w:tc>
              <w:tc>
                <w:tcPr>
                  <w:tcW w:w="1584" w:type="dxa"/>
                  <w:tcBorders>
                    <w:tl2br w:val="nil"/>
                    <w:tr2bl w:val="nil"/>
                  </w:tcBorders>
                  <w:vAlign w:val="center"/>
                </w:tcPr>
                <w:p>
                  <w:pPr>
                    <w:jc w:val="center"/>
                    <w:rPr>
                      <w:color w:val="000000"/>
                      <w:szCs w:val="21"/>
                      <w:lang w:val="zh-TW" w:eastAsia="zh-TW"/>
                    </w:rPr>
                  </w:pPr>
                  <w:r>
                    <w:rPr>
                      <w:color w:val="000000"/>
                      <w:szCs w:val="21"/>
                    </w:rPr>
                    <w:t>85</w:t>
                  </w:r>
                  <w:r>
                    <w:rPr>
                      <w:rFonts w:hint="eastAsia"/>
                      <w:color w:val="000000"/>
                      <w:szCs w:val="21"/>
                      <w:lang w:val="en-US" w:eastAsia="zh-CN"/>
                    </w:rPr>
                    <w:t>~8</w:t>
                  </w:r>
                  <w:r>
                    <w:rPr>
                      <w:color w:val="000000"/>
                      <w:szCs w:val="21"/>
                    </w:rPr>
                    <w:t xml:space="preserve">8 </w:t>
                  </w:r>
                  <w:r>
                    <w:rPr>
                      <w:color w:val="000000"/>
                      <w:szCs w:val="21"/>
                      <w:lang w:val="en-US" w:eastAsia="en-US"/>
                    </w:rPr>
                    <w:t>dB(A)</w:t>
                  </w:r>
                </w:p>
              </w:tc>
              <w:tc>
                <w:tcPr>
                  <w:tcW w:w="960" w:type="dxa"/>
                  <w:tcBorders>
                    <w:tl2br w:val="nil"/>
                    <w:tr2bl w:val="nil"/>
                  </w:tcBorders>
                  <w:vAlign w:val="center"/>
                </w:tcPr>
                <w:p>
                  <w:pPr>
                    <w:jc w:val="center"/>
                    <w:rPr>
                      <w:rFonts w:hint="default" w:eastAsia="宋体"/>
                      <w:color w:val="000000"/>
                      <w:szCs w:val="21"/>
                      <w:lang w:val="en-US" w:eastAsia="zh-CN"/>
                    </w:rPr>
                  </w:pPr>
                  <w:r>
                    <w:rPr>
                      <w:rFonts w:hint="eastAsia"/>
                      <w:color w:val="000000"/>
                      <w:szCs w:val="21"/>
                      <w:lang w:val="en-US" w:eastAsia="zh-CN"/>
                    </w:rPr>
                    <w:t>2套</w:t>
                  </w:r>
                </w:p>
              </w:tc>
              <w:tc>
                <w:tcPr>
                  <w:tcW w:w="975" w:type="dxa"/>
                  <w:tcBorders>
                    <w:tl2br w:val="nil"/>
                    <w:tr2bl w:val="nil"/>
                  </w:tcBorders>
                  <w:vAlign w:val="center"/>
                </w:tcPr>
                <w:p>
                  <w:pPr>
                    <w:jc w:val="center"/>
                    <w:rPr>
                      <w:color w:val="000000"/>
                      <w:szCs w:val="21"/>
                    </w:rPr>
                  </w:pPr>
                  <w:r>
                    <w:rPr>
                      <w:color w:val="000000"/>
                      <w:szCs w:val="21"/>
                    </w:rPr>
                    <w:t>车间</w:t>
                  </w:r>
                </w:p>
              </w:tc>
              <w:tc>
                <w:tcPr>
                  <w:tcW w:w="1005" w:type="dxa"/>
                  <w:tcBorders>
                    <w:tl2br w:val="nil"/>
                    <w:tr2bl w:val="nil"/>
                  </w:tcBorders>
                  <w:vAlign w:val="center"/>
                </w:tcPr>
                <w:p>
                  <w:pPr>
                    <w:jc w:val="center"/>
                    <w:rPr>
                      <w:rFonts w:hint="eastAsia" w:eastAsia="宋体"/>
                      <w:color w:val="000000"/>
                      <w:szCs w:val="21"/>
                      <w:lang w:eastAsia="zh-CN"/>
                    </w:rPr>
                  </w:pPr>
                  <w:r>
                    <w:rPr>
                      <w:rFonts w:hint="eastAsia"/>
                      <w:color w:val="000000"/>
                      <w:szCs w:val="21"/>
                      <w:lang w:val="en-US" w:eastAsia="zh-CN"/>
                    </w:rPr>
                    <w:t>间歇</w:t>
                  </w:r>
                </w:p>
              </w:tc>
              <w:tc>
                <w:tcPr>
                  <w:tcW w:w="2745" w:type="dxa"/>
                  <w:tcBorders>
                    <w:tl2br w:val="nil"/>
                    <w:tr2bl w:val="nil"/>
                  </w:tcBorders>
                  <w:vAlign w:val="center"/>
                </w:tcPr>
                <w:p>
                  <w:pPr>
                    <w:spacing w:line="240" w:lineRule="auto"/>
                    <w:ind w:firstLine="420" w:firstLineChars="200"/>
                    <w:rPr>
                      <w:color w:val="000000"/>
                      <w:szCs w:val="21"/>
                    </w:rPr>
                  </w:pPr>
                  <w:r>
                    <w:rPr>
                      <w:rFonts w:hint="eastAsia" w:eastAsiaTheme="minorEastAsia"/>
                      <w:bCs/>
                      <w:szCs w:val="21"/>
                      <w:lang w:val="en-US" w:eastAsia="zh-CN"/>
                    </w:rPr>
                    <w:t>尽量选用低噪声设备，并加强设备检修和保养；车间内合理布局，高噪声设备尽量设置在远离厂界的位置，安装部位基础加固并加装减振措施；加强生产车间隔声，正常生产时关闭车间门窗；加强厂区及周围绿化。</w:t>
                  </w:r>
                </w:p>
              </w:tc>
            </w:tr>
          </w:tbl>
          <w:p>
            <w:pPr>
              <w:adjustRightInd w:val="0"/>
              <w:snapToGrid w:val="0"/>
              <w:spacing w:line="360" w:lineRule="auto"/>
              <w:ind w:firstLine="420" w:firstLineChars="200"/>
              <w:rPr>
                <w:szCs w:val="21"/>
              </w:rPr>
            </w:pPr>
          </w:p>
          <w:p>
            <w:pPr>
              <w:adjustRightInd w:val="0"/>
              <w:snapToGrid w:val="0"/>
              <w:spacing w:line="360" w:lineRule="auto"/>
              <w:rPr>
                <w:b/>
                <w:szCs w:val="21"/>
              </w:rPr>
            </w:pPr>
            <w:r>
              <w:rPr>
                <w:b/>
                <w:szCs w:val="21"/>
              </w:rPr>
              <w:t>4</w:t>
            </w:r>
            <w:r>
              <w:rPr>
                <w:rFonts w:hint="eastAsia"/>
                <w:b/>
                <w:szCs w:val="21"/>
              </w:rPr>
              <w:t>、</w:t>
            </w:r>
            <w:r>
              <w:rPr>
                <w:b/>
                <w:szCs w:val="21"/>
              </w:rPr>
              <w:t>固废</w:t>
            </w:r>
          </w:p>
          <w:p>
            <w:pPr>
              <w:spacing w:before="48" w:beforeLines="20" w:line="360" w:lineRule="auto"/>
              <w:ind w:firstLine="420" w:firstLineChars="200"/>
              <w:jc w:val="left"/>
              <w:rPr>
                <w:kern w:val="0"/>
                <w:szCs w:val="21"/>
              </w:rPr>
            </w:pPr>
            <w:bookmarkStart w:id="2" w:name="_Toc247948567"/>
            <w:bookmarkStart w:id="3" w:name="_Toc247707635"/>
            <w:r>
              <w:rPr>
                <w:kern w:val="0"/>
                <w:szCs w:val="21"/>
              </w:rPr>
              <w:t>本</w:t>
            </w:r>
            <w:r>
              <w:rPr>
                <w:rFonts w:hint="eastAsia"/>
                <w:kern w:val="0"/>
                <w:szCs w:val="21"/>
                <w:lang w:val="en-US" w:eastAsia="zh-CN"/>
              </w:rPr>
              <w:t>项目固体废弃物主要</w:t>
            </w:r>
            <w:r>
              <w:rPr>
                <w:kern w:val="0"/>
                <w:szCs w:val="21"/>
              </w:rPr>
              <w:t>为</w:t>
            </w:r>
            <w:bookmarkEnd w:id="2"/>
            <w:bookmarkEnd w:id="3"/>
            <w:r>
              <w:rPr>
                <w:rFonts w:hint="eastAsia"/>
                <w:kern w:val="0"/>
                <w:szCs w:val="21"/>
                <w:lang w:val="en-US" w:eastAsia="zh-CN"/>
              </w:rPr>
              <w:t>废</w:t>
            </w:r>
            <w:r>
              <w:rPr>
                <w:kern w:val="0"/>
                <w:szCs w:val="21"/>
              </w:rPr>
              <w:t>边角料，</w:t>
            </w:r>
            <w:r>
              <w:rPr>
                <w:rFonts w:hint="eastAsia"/>
                <w:kern w:val="0"/>
                <w:szCs w:val="21"/>
                <w:lang w:val="en-US" w:eastAsia="zh-CN"/>
              </w:rPr>
              <w:t>废包装袋，废气处理产生的废活性炭</w:t>
            </w:r>
            <w:r>
              <w:rPr>
                <w:rFonts w:hint="eastAsia"/>
                <w:kern w:val="0"/>
                <w:szCs w:val="21"/>
                <w:lang w:eastAsia="zh-CN"/>
              </w:rPr>
              <w:t>，</w:t>
            </w:r>
            <w:r>
              <w:rPr>
                <w:kern w:val="0"/>
                <w:szCs w:val="21"/>
              </w:rPr>
              <w:t>员工生活垃圾。本项目固废产生量和处置方式见表3-4。</w:t>
            </w:r>
          </w:p>
          <w:p>
            <w:pPr>
              <w:keepNext w:val="0"/>
              <w:keepLines w:val="0"/>
              <w:pageBreakBefore w:val="0"/>
              <w:widowControl w:val="0"/>
              <w:kinsoku/>
              <w:wordWrap/>
              <w:overflowPunct/>
              <w:topLinePunct w:val="0"/>
              <w:autoSpaceDE/>
              <w:autoSpaceDN/>
              <w:bidi w:val="0"/>
              <w:adjustRightInd/>
              <w:snapToGrid/>
              <w:spacing w:before="144" w:beforeLines="50" w:after="144" w:afterLines="50"/>
              <w:jc w:val="center"/>
              <w:textAlignment w:val="auto"/>
              <w:rPr>
                <w:color w:val="000000"/>
                <w:szCs w:val="21"/>
              </w:rPr>
            </w:pPr>
            <w:r>
              <w:rPr>
                <w:color w:val="000000"/>
                <w:szCs w:val="21"/>
              </w:rPr>
              <w:t>表3-4项目固废产生量及处置方式</w:t>
            </w:r>
          </w:p>
          <w:tbl>
            <w:tblPr>
              <w:tblStyle w:val="21"/>
              <w:tblW w:w="85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992"/>
              <w:gridCol w:w="850"/>
              <w:gridCol w:w="851"/>
              <w:gridCol w:w="850"/>
              <w:gridCol w:w="1135"/>
              <w:gridCol w:w="25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331" w:type="dxa"/>
                  <w:vMerge w:val="restart"/>
                  <w:tcBorders>
                    <w:top w:val="single" w:color="auto" w:sz="12"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szCs w:val="21"/>
                    </w:rPr>
                  </w:pPr>
                  <w:r>
                    <w:rPr>
                      <w:color w:val="000000"/>
                      <w:szCs w:val="21"/>
                    </w:rPr>
                    <w:t>固（液）体废物名称</w:t>
                  </w:r>
                </w:p>
              </w:tc>
              <w:tc>
                <w:tcPr>
                  <w:tcW w:w="992" w:type="dxa"/>
                  <w:vMerge w:val="restar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szCs w:val="21"/>
                    </w:rPr>
                  </w:pPr>
                  <w:r>
                    <w:rPr>
                      <w:color w:val="000000"/>
                      <w:szCs w:val="21"/>
                    </w:rPr>
                    <w:t>来源</w:t>
                  </w:r>
                </w:p>
              </w:tc>
              <w:tc>
                <w:tcPr>
                  <w:tcW w:w="850" w:type="dxa"/>
                  <w:vMerge w:val="restar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szCs w:val="21"/>
                    </w:rPr>
                  </w:pPr>
                  <w:r>
                    <w:rPr>
                      <w:color w:val="000000"/>
                      <w:szCs w:val="21"/>
                    </w:rPr>
                    <w:t>性质</w:t>
                  </w:r>
                </w:p>
              </w:tc>
              <w:tc>
                <w:tcPr>
                  <w:tcW w:w="1701"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szCs w:val="21"/>
                    </w:rPr>
                  </w:pPr>
                  <w:r>
                    <w:rPr>
                      <w:color w:val="000000"/>
                      <w:szCs w:val="21"/>
                    </w:rPr>
                    <w:t>产生量（t/a）</w:t>
                  </w:r>
                </w:p>
              </w:tc>
              <w:tc>
                <w:tcPr>
                  <w:tcW w:w="1135" w:type="dxa"/>
                  <w:vMerge w:val="restar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szCs w:val="21"/>
                    </w:rPr>
                  </w:pPr>
                  <w:r>
                    <w:rPr>
                      <w:color w:val="000000"/>
                      <w:szCs w:val="21"/>
                    </w:rPr>
                    <w:t>暂存场所</w:t>
                  </w:r>
                </w:p>
              </w:tc>
              <w:tc>
                <w:tcPr>
                  <w:tcW w:w="2511" w:type="dxa"/>
                  <w:vMerge w:val="restart"/>
                  <w:tcBorders>
                    <w:top w:val="single" w:color="auto" w:sz="12"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szCs w:val="21"/>
                    </w:rPr>
                  </w:pPr>
                  <w:r>
                    <w:rPr>
                      <w:color w:val="000000"/>
                      <w:szCs w:val="21"/>
                    </w:rPr>
                    <w:t>处理处置方式及合同</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szCs w:val="21"/>
                    </w:rPr>
                  </w:pPr>
                  <w:r>
                    <w:rPr>
                      <w:color w:val="000000"/>
                      <w:szCs w:val="21"/>
                    </w:rPr>
                    <w:t>签订情况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331" w:type="dxa"/>
                  <w:vMerge w:val="continue"/>
                  <w:tcBorders>
                    <w:top w:val="single" w:color="auto" w:sz="12"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szCs w:val="21"/>
                    </w:rPr>
                  </w:pPr>
                </w:p>
              </w:tc>
              <w:tc>
                <w:tcPr>
                  <w:tcW w:w="992" w:type="dxa"/>
                  <w:vMerge w:val="continue"/>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szCs w:val="21"/>
                    </w:rPr>
                  </w:pPr>
                </w:p>
              </w:tc>
              <w:tc>
                <w:tcPr>
                  <w:tcW w:w="850" w:type="dxa"/>
                  <w:vMerge w:val="continue"/>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szCs w:val="21"/>
                    </w:rPr>
                  </w:pPr>
                  <w:r>
                    <w:rPr>
                      <w:color w:val="000000"/>
                      <w:szCs w:val="21"/>
                    </w:rPr>
                    <w:t>环评</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szCs w:val="21"/>
                    </w:rPr>
                  </w:pPr>
                  <w:r>
                    <w:rPr>
                      <w:color w:val="000000"/>
                      <w:szCs w:val="21"/>
                    </w:rPr>
                    <w:t>实际</w:t>
                  </w:r>
                </w:p>
              </w:tc>
              <w:tc>
                <w:tcPr>
                  <w:tcW w:w="1135" w:type="dxa"/>
                  <w:vMerge w:val="continue"/>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szCs w:val="21"/>
                    </w:rPr>
                  </w:pPr>
                </w:p>
              </w:tc>
              <w:tc>
                <w:tcPr>
                  <w:tcW w:w="2511" w:type="dxa"/>
                  <w:vMerge w:val="continue"/>
                  <w:tcBorders>
                    <w:top w:val="single" w:color="auto" w:sz="12"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eastAsia"/>
                      <w:szCs w:val="21"/>
                      <w:lang w:val="en-US" w:eastAsia="zh-CN"/>
                    </w:rPr>
                    <w:t>废活性炭</w:t>
                  </w:r>
                </w:p>
              </w:tc>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eastAsia"/>
                      <w:szCs w:val="21"/>
                      <w:lang w:val="en-US" w:eastAsia="zh-CN"/>
                    </w:rPr>
                    <w:t>废气处理</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000000"/>
                      <w:szCs w:val="21"/>
                      <w:lang w:val="en-US" w:eastAsia="zh-CN"/>
                    </w:rPr>
                  </w:pPr>
                  <w:r>
                    <w:rPr>
                      <w:rFonts w:hint="eastAsia"/>
                      <w:color w:val="000000"/>
                      <w:szCs w:val="21"/>
                      <w:lang w:val="en-US" w:eastAsia="zh-CN"/>
                    </w:rPr>
                    <w:t>危险</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2"/>
                      <w:sz w:val="21"/>
                      <w:szCs w:val="21"/>
                      <w:lang w:val="en-US" w:eastAsia="zh-CN" w:bidi="ar-SA"/>
                    </w:rPr>
                  </w:pPr>
                  <w:r>
                    <w:rPr>
                      <w:color w:val="000000"/>
                      <w:szCs w:val="21"/>
                    </w:rPr>
                    <w:t>固废</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ind w:left="-105" w:leftChars="-50" w:right="-105" w:rightChars="-50"/>
                    <w:jc w:val="center"/>
                    <w:textAlignment w:val="auto"/>
                    <w:rPr>
                      <w:rFonts w:hint="default" w:eastAsia="宋体"/>
                      <w:color w:val="000000"/>
                      <w:szCs w:val="21"/>
                      <w:lang w:val="en-US" w:eastAsia="zh-CN"/>
                    </w:rPr>
                  </w:pPr>
                  <w:r>
                    <w:rPr>
                      <w:rFonts w:hint="eastAsia"/>
                      <w:color w:val="000000"/>
                      <w:szCs w:val="21"/>
                      <w:lang w:val="en-US" w:eastAsia="zh-CN"/>
                    </w:rPr>
                    <w:t>-</w:t>
                  </w: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color w:val="000000"/>
                      <w:szCs w:val="21"/>
                      <w:lang w:val="en-US" w:eastAsia="zh-CN"/>
                    </w:rPr>
                  </w:pPr>
                  <w:r>
                    <w:rPr>
                      <w:rFonts w:hint="eastAsia"/>
                      <w:color w:val="000000"/>
                      <w:szCs w:val="21"/>
                      <w:lang w:val="en-US" w:eastAsia="zh-CN"/>
                    </w:rPr>
                    <w:t>0.5</w:t>
                  </w:r>
                </w:p>
              </w:tc>
              <w:tc>
                <w:tcPr>
                  <w:tcW w:w="11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宋体"/>
                      <w:color w:val="000000"/>
                      <w:szCs w:val="21"/>
                      <w:lang w:val="en-US" w:eastAsia="zh-CN"/>
                    </w:rPr>
                  </w:pPr>
                  <w:r>
                    <w:rPr>
                      <w:rFonts w:hint="eastAsia"/>
                      <w:color w:val="000000"/>
                      <w:szCs w:val="21"/>
                      <w:lang w:val="en-US" w:eastAsia="zh-CN"/>
                    </w:rPr>
                    <w:t>车间</w:t>
                  </w:r>
                </w:p>
              </w:tc>
              <w:tc>
                <w:tcPr>
                  <w:tcW w:w="2511" w:type="dxa"/>
                  <w:vMerge w:val="restart"/>
                  <w:tcBorders>
                    <w:top w:val="single" w:color="auto" w:sz="4" w:space="0"/>
                    <w:left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宋体"/>
                      <w:color w:val="000000"/>
                      <w:szCs w:val="21"/>
                      <w:lang w:val="en-US" w:eastAsia="zh-CN"/>
                    </w:rPr>
                  </w:pPr>
                  <w:r>
                    <w:rPr>
                      <w:rFonts w:hint="eastAsia"/>
                      <w:color w:val="000000"/>
                      <w:szCs w:val="21"/>
                      <w:lang w:val="en-US" w:eastAsia="zh-CN"/>
                    </w:rPr>
                    <w:t>委托宁波市隆欣环境科技有限公司处理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ind w:left="-105" w:leftChars="-50" w:right="-105" w:rightChars="-50"/>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废边角料</w:t>
                  </w:r>
                </w:p>
              </w:tc>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eastAsia"/>
                      <w:szCs w:val="21"/>
                      <w:lang w:val="en-US" w:eastAsia="zh-CN"/>
                    </w:rPr>
                    <w:t>生产</w:t>
                  </w:r>
                  <w:r>
                    <w:rPr>
                      <w:rFonts w:hint="default"/>
                      <w:szCs w:val="21"/>
                      <w:lang w:val="en-US" w:eastAsia="zh-CN"/>
                    </w:rPr>
                    <w:t>过程</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szCs w:val="21"/>
                    </w:rPr>
                  </w:pPr>
                  <w:r>
                    <w:rPr>
                      <w:color w:val="000000"/>
                      <w:szCs w:val="21"/>
                    </w:rPr>
                    <w:t>一般</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eastAsia="宋体" w:cs="Times New Roman"/>
                      <w:color w:val="000000"/>
                      <w:kern w:val="2"/>
                      <w:sz w:val="21"/>
                      <w:szCs w:val="21"/>
                      <w:lang w:val="en-US" w:eastAsia="zh-CN" w:bidi="ar-SA"/>
                    </w:rPr>
                  </w:pPr>
                  <w:r>
                    <w:rPr>
                      <w:color w:val="000000"/>
                      <w:szCs w:val="21"/>
                    </w:rPr>
                    <w:t>固废</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ind w:left="-105" w:leftChars="-50" w:right="-105" w:rightChars="-5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w:t>
                  </w: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0.01</w:t>
                  </w:r>
                </w:p>
              </w:tc>
              <w:tc>
                <w:tcPr>
                  <w:tcW w:w="11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车间</w:t>
                  </w:r>
                </w:p>
              </w:tc>
              <w:tc>
                <w:tcPr>
                  <w:tcW w:w="2511" w:type="dxa"/>
                  <w:vMerge w:val="continue"/>
                  <w:tcBorders>
                    <w:left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ind w:left="-105" w:leftChars="-50" w:right="-105" w:rightChars="-50"/>
                    <w:jc w:val="center"/>
                    <w:textAlignment w:val="auto"/>
                    <w:rPr>
                      <w:rFonts w:hint="default"/>
                      <w:szCs w:val="21"/>
                      <w:lang w:val="en-US" w:eastAsia="zh-CN"/>
                    </w:rPr>
                  </w:pPr>
                  <w:r>
                    <w:rPr>
                      <w:rFonts w:hint="eastAsia"/>
                      <w:szCs w:val="21"/>
                      <w:lang w:val="en-US" w:eastAsia="zh-CN"/>
                    </w:rPr>
                    <w:t>废包装袋</w:t>
                  </w:r>
                </w:p>
              </w:tc>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ind w:left="-105" w:leftChars="-50" w:right="-105" w:rightChars="-50"/>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生产</w:t>
                  </w:r>
                  <w:r>
                    <w:rPr>
                      <w:rFonts w:hint="default"/>
                      <w:szCs w:val="21"/>
                      <w:lang w:val="en-US" w:eastAsia="zh-CN"/>
                    </w:rPr>
                    <w:t>过程</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szCs w:val="21"/>
                    </w:rPr>
                  </w:pPr>
                  <w:r>
                    <w:rPr>
                      <w:color w:val="000000"/>
                      <w:szCs w:val="21"/>
                    </w:rPr>
                    <w:t>一般</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eastAsia="宋体" w:cs="Times New Roman"/>
                      <w:color w:val="000000"/>
                      <w:kern w:val="2"/>
                      <w:sz w:val="21"/>
                      <w:szCs w:val="21"/>
                      <w:lang w:val="en-US" w:eastAsia="zh-CN" w:bidi="ar-SA"/>
                    </w:rPr>
                  </w:pPr>
                  <w:r>
                    <w:rPr>
                      <w:color w:val="000000"/>
                      <w:szCs w:val="21"/>
                    </w:rPr>
                    <w:t>固废</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ind w:left="-105" w:leftChars="-50" w:right="-105" w:rightChars="-50"/>
                    <w:jc w:val="center"/>
                    <w:textAlignment w:val="auto"/>
                    <w:rPr>
                      <w:rFonts w:hint="default" w:cs="Times New Roman"/>
                      <w:color w:val="000000"/>
                      <w:kern w:val="2"/>
                      <w:sz w:val="21"/>
                      <w:szCs w:val="21"/>
                      <w:lang w:val="en-US" w:eastAsia="zh-CN" w:bidi="ar-SA"/>
                    </w:rPr>
                  </w:pPr>
                  <w:r>
                    <w:rPr>
                      <w:rFonts w:hint="eastAsia" w:cs="Times New Roman"/>
                      <w:color w:val="000000"/>
                      <w:kern w:val="2"/>
                      <w:sz w:val="21"/>
                      <w:szCs w:val="21"/>
                      <w:lang w:val="en-US" w:eastAsia="zh-CN" w:bidi="ar-SA"/>
                    </w:rPr>
                    <w:t>-</w:t>
                  </w: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0.01</w:t>
                  </w:r>
                </w:p>
              </w:tc>
              <w:tc>
                <w:tcPr>
                  <w:tcW w:w="11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000000"/>
                      <w:szCs w:val="21"/>
                      <w:lang w:val="en-US" w:eastAsia="zh-CN"/>
                    </w:rPr>
                  </w:pPr>
                  <w:r>
                    <w:rPr>
                      <w:rFonts w:hint="eastAsia"/>
                      <w:color w:val="000000"/>
                      <w:szCs w:val="21"/>
                      <w:lang w:val="en-US" w:eastAsia="zh-CN"/>
                    </w:rPr>
                    <w:t>车间</w:t>
                  </w:r>
                </w:p>
              </w:tc>
              <w:tc>
                <w:tcPr>
                  <w:tcW w:w="2511" w:type="dxa"/>
                  <w:vMerge w:val="continue"/>
                  <w:tcBorders>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color w:val="000000"/>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1" w:type="dxa"/>
                  <w:vAlign w:val="center"/>
                </w:tcPr>
                <w:p>
                  <w:pPr>
                    <w:keepNext w:val="0"/>
                    <w:keepLines w:val="0"/>
                    <w:pageBreakBefore w:val="0"/>
                    <w:widowControl w:val="0"/>
                    <w:kinsoku/>
                    <w:wordWrap/>
                    <w:overflowPunct/>
                    <w:topLinePunct w:val="0"/>
                    <w:autoSpaceDE/>
                    <w:autoSpaceDN/>
                    <w:bidi w:val="0"/>
                    <w:snapToGrid w:val="0"/>
                    <w:ind w:left="-105" w:leftChars="-50" w:right="-105" w:rightChars="-50"/>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职工生活</w:t>
                  </w:r>
                </w:p>
              </w:tc>
              <w:tc>
                <w:tcPr>
                  <w:tcW w:w="992" w:type="dxa"/>
                  <w:vAlign w:val="center"/>
                </w:tcPr>
                <w:p>
                  <w:pPr>
                    <w:keepNext w:val="0"/>
                    <w:keepLines w:val="0"/>
                    <w:pageBreakBefore w:val="0"/>
                    <w:widowControl w:val="0"/>
                    <w:kinsoku/>
                    <w:wordWrap/>
                    <w:overflowPunct/>
                    <w:topLinePunct w:val="0"/>
                    <w:autoSpaceDE/>
                    <w:autoSpaceDN/>
                    <w:bidi w:val="0"/>
                    <w:snapToGrid w:val="0"/>
                    <w:ind w:left="-105" w:leftChars="-50" w:right="-105" w:rightChars="-50"/>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生活垃圾</w:t>
                  </w:r>
                </w:p>
              </w:tc>
              <w:tc>
                <w:tcPr>
                  <w:tcW w:w="850"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szCs w:val="21"/>
                    </w:rPr>
                  </w:pPr>
                  <w:r>
                    <w:rPr>
                      <w:color w:val="000000"/>
                      <w:szCs w:val="21"/>
                    </w:rPr>
                    <w:t>一般</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szCs w:val="21"/>
                      <w:lang w:val="en-US" w:eastAsia="zh-CN"/>
                    </w:rPr>
                  </w:pPr>
                  <w:r>
                    <w:rPr>
                      <w:color w:val="000000"/>
                      <w:szCs w:val="21"/>
                    </w:rPr>
                    <w:t>固废</w:t>
                  </w:r>
                </w:p>
              </w:tc>
              <w:tc>
                <w:tcPr>
                  <w:tcW w:w="851" w:type="dxa"/>
                  <w:vAlign w:val="center"/>
                </w:tcPr>
                <w:p>
                  <w:pPr>
                    <w:keepNext w:val="0"/>
                    <w:keepLines w:val="0"/>
                    <w:pageBreakBefore w:val="0"/>
                    <w:widowControl w:val="0"/>
                    <w:kinsoku/>
                    <w:wordWrap/>
                    <w:overflowPunct/>
                    <w:topLinePunct w:val="0"/>
                    <w:autoSpaceDE/>
                    <w:autoSpaceDN/>
                    <w:bidi w:val="0"/>
                    <w:snapToGrid w:val="0"/>
                    <w:ind w:left="-105" w:leftChars="-50" w:right="-105" w:rightChars="-50"/>
                    <w:jc w:val="center"/>
                    <w:textAlignment w:val="auto"/>
                    <w:rPr>
                      <w:rFonts w:hint="default"/>
                      <w:color w:val="auto"/>
                      <w:szCs w:val="21"/>
                      <w:lang w:val="en-US" w:eastAsia="zh-CN"/>
                    </w:rPr>
                  </w:pPr>
                  <w:r>
                    <w:rPr>
                      <w:rFonts w:hint="eastAsia"/>
                      <w:color w:val="auto"/>
                      <w:szCs w:val="21"/>
                      <w:lang w:val="en-US" w:eastAsia="zh-CN"/>
                    </w:rPr>
                    <w:t>1.5</w:t>
                  </w:r>
                </w:p>
              </w:tc>
              <w:tc>
                <w:tcPr>
                  <w:tcW w:w="850" w:type="dxa"/>
                  <w:vAlign w:val="center"/>
                </w:tcPr>
                <w:p>
                  <w:pPr>
                    <w:adjustRightInd w:val="0"/>
                    <w:snapToGrid w:val="0"/>
                    <w:jc w:val="center"/>
                    <w:rPr>
                      <w:rFonts w:hint="default"/>
                      <w:color w:val="auto"/>
                      <w:szCs w:val="21"/>
                      <w:lang w:val="en-US" w:eastAsia="zh-CN"/>
                    </w:rPr>
                  </w:pPr>
                  <w:r>
                    <w:rPr>
                      <w:rFonts w:hint="eastAsia"/>
                      <w:color w:val="auto"/>
                      <w:szCs w:val="21"/>
                      <w:lang w:val="en-US" w:eastAsia="zh-CN"/>
                    </w:rPr>
                    <w:t>1.4</w:t>
                  </w:r>
                </w:p>
              </w:tc>
              <w:tc>
                <w:tcPr>
                  <w:tcW w:w="1135"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000000"/>
                      <w:szCs w:val="21"/>
                      <w:lang w:val="en-US" w:eastAsia="zh-CN"/>
                    </w:rPr>
                  </w:pPr>
                  <w:r>
                    <w:rPr>
                      <w:color w:val="000000"/>
                      <w:szCs w:val="21"/>
                    </w:rPr>
                    <w:t>垃圾桶</w:t>
                  </w:r>
                </w:p>
              </w:tc>
              <w:tc>
                <w:tcPr>
                  <w:tcW w:w="2511"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000000"/>
                      <w:szCs w:val="21"/>
                      <w:lang w:val="en-US" w:eastAsia="zh-CN"/>
                    </w:rPr>
                  </w:pPr>
                  <w:r>
                    <w:rPr>
                      <w:rFonts w:hint="eastAsia"/>
                      <w:color w:val="000000"/>
                      <w:szCs w:val="21"/>
                      <w:lang w:val="en-US" w:eastAsia="zh-CN"/>
                    </w:rPr>
                    <w:t>依托宁波市鄞州区姜山镇井亭村委托环卫部门清运处理</w:t>
                  </w:r>
                </w:p>
              </w:tc>
            </w:tr>
          </w:tbl>
          <w:p>
            <w:pPr>
              <w:numPr>
                <w:ilvl w:val="0"/>
                <w:numId w:val="0"/>
              </w:numPr>
              <w:adjustRightInd w:val="0"/>
              <w:snapToGrid w:val="0"/>
              <w:spacing w:line="360" w:lineRule="auto"/>
              <w:ind w:leftChars="0"/>
              <w:rPr>
                <w:rFonts w:hint="eastAsia"/>
                <w:b/>
                <w:szCs w:val="21"/>
                <w:lang w:val="en-US" w:eastAsia="zh-CN"/>
              </w:rPr>
            </w:pPr>
          </w:p>
          <w:p>
            <w:pPr>
              <w:numPr>
                <w:ilvl w:val="0"/>
                <w:numId w:val="0"/>
              </w:numPr>
              <w:adjustRightInd w:val="0"/>
              <w:snapToGrid w:val="0"/>
              <w:spacing w:line="360" w:lineRule="auto"/>
              <w:ind w:leftChars="0" w:firstLine="422" w:firstLineChars="200"/>
              <w:rPr>
                <w:rFonts w:hint="eastAsia"/>
                <w:b/>
                <w:szCs w:val="21"/>
                <w:lang w:val="en-US" w:eastAsia="zh-CN"/>
              </w:rPr>
            </w:pPr>
          </w:p>
          <w:p>
            <w:pPr>
              <w:jc w:val="both"/>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pStyle w:val="9"/>
              <w:rPr>
                <w:b/>
                <w:bCs/>
                <w:kern w:val="44"/>
                <w:szCs w:val="21"/>
              </w:rPr>
            </w:pPr>
          </w:p>
          <w:p>
            <w:pPr>
              <w:pStyle w:val="9"/>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rPr>
                <w:b/>
                <w:bCs/>
                <w:kern w:val="44"/>
                <w:szCs w:val="21"/>
              </w:rPr>
            </w:pPr>
          </w:p>
        </w:tc>
      </w:tr>
    </w:tbl>
    <w:p>
      <w:pPr>
        <w:adjustRightInd w:val="0"/>
        <w:snapToGrid w:val="0"/>
        <w:spacing w:line="500" w:lineRule="exact"/>
        <w:outlineLvl w:val="0"/>
        <w:rPr>
          <w:b/>
          <w:bCs/>
          <w:kern w:val="44"/>
          <w:sz w:val="28"/>
          <w:szCs w:val="28"/>
        </w:rPr>
      </w:pPr>
      <w:r>
        <w:rPr>
          <w:rFonts w:hint="eastAsia"/>
          <w:b/>
          <w:bCs/>
          <w:kern w:val="44"/>
          <w:sz w:val="28"/>
          <w:szCs w:val="28"/>
        </w:rPr>
        <w:t>表四</w:t>
      </w:r>
      <w:r>
        <w:rPr>
          <w:b/>
          <w:bCs/>
          <w:kern w:val="44"/>
          <w:sz w:val="28"/>
          <w:szCs w:val="28"/>
        </w:rPr>
        <w:t>、环境影响评价结论及环境影响评价批复</w:t>
      </w:r>
    </w:p>
    <w:tbl>
      <w:tblPr>
        <w:tblStyle w:val="22"/>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7" w:type="dxa"/>
          </w:tcPr>
          <w:p>
            <w:pPr>
              <w:spacing w:line="360" w:lineRule="auto"/>
              <w:rPr>
                <w:rFonts w:eastAsiaTheme="minorEastAsia"/>
                <w:b/>
                <w:bCs/>
                <w:szCs w:val="21"/>
              </w:rPr>
            </w:pPr>
            <w:r>
              <w:rPr>
                <w:rFonts w:hint="eastAsia" w:eastAsiaTheme="minorEastAsia"/>
                <w:b/>
                <w:bCs/>
                <w:szCs w:val="21"/>
              </w:rPr>
              <w:t>建设项目环境影响报告表主要结论及审批部门审批决定：</w:t>
            </w:r>
          </w:p>
          <w:p>
            <w:pPr>
              <w:spacing w:line="360" w:lineRule="auto"/>
              <w:rPr>
                <w:rFonts w:eastAsiaTheme="minorEastAsia"/>
                <w:b/>
                <w:bCs/>
                <w:szCs w:val="21"/>
              </w:rPr>
            </w:pPr>
            <w:r>
              <w:rPr>
                <w:rFonts w:hint="eastAsia" w:eastAsiaTheme="minorEastAsia"/>
                <w:b/>
                <w:bCs/>
                <w:szCs w:val="21"/>
              </w:rPr>
              <w:t>一、建设项目环境影响报告表主要结论</w:t>
            </w:r>
          </w:p>
          <w:p>
            <w:pPr>
              <w:keepNext w:val="0"/>
              <w:keepLines w:val="0"/>
              <w:pageBreakBefore w:val="0"/>
              <w:widowControl w:val="0"/>
              <w:kinsoku/>
              <w:wordWrap/>
              <w:overflowPunct/>
              <w:topLinePunct w:val="0"/>
              <w:autoSpaceDE/>
              <w:autoSpaceDN/>
              <w:bidi w:val="0"/>
              <w:adjustRightInd/>
              <w:snapToGrid/>
              <w:spacing w:after="144" w:afterLines="50" w:line="420" w:lineRule="exact"/>
              <w:ind w:firstLine="420" w:firstLineChars="200"/>
              <w:textAlignment w:val="auto"/>
              <w:rPr>
                <w:rFonts w:hint="eastAsia" w:eastAsiaTheme="minorEastAsia"/>
                <w:bCs/>
                <w:szCs w:val="21"/>
                <w:lang w:val="en-US" w:eastAsia="zh-CN"/>
              </w:rPr>
            </w:pPr>
            <w:r>
              <w:rPr>
                <w:rFonts w:hint="eastAsia" w:eastAsiaTheme="minorEastAsia"/>
                <w:bCs/>
                <w:szCs w:val="21"/>
                <w:lang w:val="en-US" w:eastAsia="zh-CN"/>
              </w:rPr>
              <w:t>1、宁波市鄞州莱特森塑粉厂选址位于鄞州区姜山镇井亭村，总投资50万元，主要从事塑粉的制造加工。厂房向姜山镇井亭村经济合作社租赁，建筑面积约600m</w:t>
            </w:r>
            <w:r>
              <w:rPr>
                <w:rFonts w:hint="eastAsia" w:eastAsiaTheme="minorEastAsia"/>
                <w:bCs/>
                <w:szCs w:val="21"/>
                <w:vertAlign w:val="superscript"/>
                <w:lang w:val="en-US" w:eastAsia="zh-CN"/>
              </w:rPr>
              <w:t>2</w:t>
            </w:r>
            <w:r>
              <w:rPr>
                <w:rFonts w:hint="eastAsia" w:eastAsiaTheme="minorEastAsia"/>
                <w:bCs/>
                <w:szCs w:val="21"/>
                <w:lang w:val="en-US" w:eastAsia="zh-CN"/>
              </w:rPr>
              <w:t>，项目建成后预计约雇佣职工5名，白天8小时生产，年产塑粉300吨，年实现产值约350万元。</w:t>
            </w:r>
          </w:p>
          <w:p>
            <w:pPr>
              <w:keepNext w:val="0"/>
              <w:keepLines w:val="0"/>
              <w:pageBreakBefore w:val="0"/>
              <w:widowControl w:val="0"/>
              <w:kinsoku/>
              <w:wordWrap/>
              <w:overflowPunct/>
              <w:topLinePunct w:val="0"/>
              <w:autoSpaceDE/>
              <w:autoSpaceDN/>
              <w:bidi w:val="0"/>
              <w:adjustRightInd/>
              <w:snapToGrid/>
              <w:spacing w:after="144" w:afterLines="50" w:line="420" w:lineRule="exact"/>
              <w:ind w:firstLine="420" w:firstLineChars="200"/>
              <w:textAlignment w:val="auto"/>
              <w:rPr>
                <w:rFonts w:hint="eastAsia" w:eastAsiaTheme="minorEastAsia"/>
                <w:bCs/>
                <w:szCs w:val="21"/>
                <w:lang w:val="en-US" w:eastAsia="zh-CN"/>
              </w:rPr>
            </w:pPr>
            <w:r>
              <w:rPr>
                <w:rFonts w:hint="eastAsia" w:eastAsiaTheme="minorEastAsia"/>
                <w:bCs/>
                <w:szCs w:val="21"/>
                <w:lang w:val="en-US" w:eastAsia="zh-CN"/>
              </w:rPr>
              <w:t>2、项目所在地地表水环境保护目标为Ⅲ类地表水标准，环境空气质量保护目标为二级环境空气质量标准，区域环境噪声质量保护目标为2类环境噪声质量标准。目前地表水水质现状不容乐观，已不能达到功能区划分要求，需严格控制污水排放；大气、噪声达到功能区划分要求。</w:t>
            </w:r>
          </w:p>
          <w:p>
            <w:pPr>
              <w:keepNext w:val="0"/>
              <w:keepLines w:val="0"/>
              <w:pageBreakBefore w:val="0"/>
              <w:widowControl w:val="0"/>
              <w:kinsoku/>
              <w:wordWrap/>
              <w:overflowPunct/>
              <w:topLinePunct w:val="0"/>
              <w:autoSpaceDE/>
              <w:autoSpaceDN/>
              <w:bidi w:val="0"/>
              <w:adjustRightInd/>
              <w:snapToGrid/>
              <w:spacing w:after="144" w:afterLines="50" w:line="420" w:lineRule="exact"/>
              <w:ind w:firstLine="420" w:firstLineChars="200"/>
              <w:textAlignment w:val="auto"/>
              <w:rPr>
                <w:rFonts w:hint="eastAsia" w:eastAsiaTheme="minorEastAsia"/>
                <w:bCs/>
                <w:szCs w:val="21"/>
                <w:lang w:val="en-US" w:eastAsia="zh-CN"/>
              </w:rPr>
            </w:pPr>
            <w:r>
              <w:rPr>
                <w:rFonts w:hint="eastAsia" w:eastAsiaTheme="minorEastAsia"/>
                <w:bCs/>
                <w:szCs w:val="21"/>
                <w:lang w:val="en-US" w:eastAsia="zh-CN"/>
              </w:rPr>
              <w:t>3、项目建成投产后生产过程中产生的粉尘经收集后可以达标排放；厨房安装油烟净化装置，油烟经处理后可以达标排放，对当地大气环境影响甚微。</w:t>
            </w:r>
          </w:p>
          <w:p>
            <w:pPr>
              <w:keepNext w:val="0"/>
              <w:keepLines w:val="0"/>
              <w:pageBreakBefore w:val="0"/>
              <w:widowControl w:val="0"/>
              <w:kinsoku/>
              <w:wordWrap/>
              <w:overflowPunct/>
              <w:topLinePunct w:val="0"/>
              <w:autoSpaceDE/>
              <w:autoSpaceDN/>
              <w:bidi w:val="0"/>
              <w:adjustRightInd/>
              <w:snapToGrid/>
              <w:spacing w:after="144" w:afterLines="50" w:line="420" w:lineRule="exact"/>
              <w:ind w:firstLine="420" w:firstLineChars="200"/>
              <w:textAlignment w:val="auto"/>
              <w:rPr>
                <w:rFonts w:hint="eastAsia" w:eastAsiaTheme="minorEastAsia"/>
                <w:bCs/>
                <w:szCs w:val="21"/>
                <w:lang w:val="en-US" w:eastAsia="zh-CN"/>
              </w:rPr>
            </w:pPr>
            <w:r>
              <w:rPr>
                <w:rFonts w:hint="eastAsia" w:eastAsiaTheme="minorEastAsia"/>
                <w:bCs/>
                <w:szCs w:val="21"/>
                <w:lang w:val="en-US" w:eastAsia="zh-CN"/>
              </w:rPr>
              <w:t>4、由于项目所在地水体现状已达不到功能区要求，因此本评价要求生活污水经治理达标后尽量回用，少量排放的必须达到GB8978-1996一级标准，以减轻对纳污水体的压力。设备间接冷却水全部循环使用，不外排，对环境基本无影响。</w:t>
            </w:r>
          </w:p>
          <w:p>
            <w:pPr>
              <w:keepNext w:val="0"/>
              <w:keepLines w:val="0"/>
              <w:pageBreakBefore w:val="0"/>
              <w:widowControl w:val="0"/>
              <w:kinsoku/>
              <w:wordWrap/>
              <w:overflowPunct/>
              <w:topLinePunct w:val="0"/>
              <w:autoSpaceDE/>
              <w:autoSpaceDN/>
              <w:bidi w:val="0"/>
              <w:adjustRightInd/>
              <w:snapToGrid/>
              <w:spacing w:after="144" w:afterLines="50" w:line="420" w:lineRule="exact"/>
              <w:ind w:firstLine="420" w:firstLineChars="200"/>
              <w:textAlignment w:val="auto"/>
              <w:rPr>
                <w:rFonts w:hint="eastAsia" w:eastAsiaTheme="minorEastAsia"/>
                <w:bCs/>
                <w:szCs w:val="21"/>
                <w:lang w:val="en-US" w:eastAsia="zh-CN"/>
              </w:rPr>
            </w:pPr>
            <w:r>
              <w:rPr>
                <w:rFonts w:hint="eastAsia" w:eastAsiaTheme="minorEastAsia"/>
                <w:bCs/>
                <w:szCs w:val="21"/>
                <w:lang w:val="en-US" w:eastAsia="zh-CN"/>
              </w:rPr>
              <w:t>5、生活垃圾全部委托环卫部门清运处理，不造成二次污染。总体来说，项目生产过程中污染物可以做到达标排放，并且其排放后仍然可以维持当地功能区现状。</w:t>
            </w:r>
          </w:p>
          <w:p>
            <w:pPr>
              <w:keepNext w:val="0"/>
              <w:keepLines w:val="0"/>
              <w:pageBreakBefore w:val="0"/>
              <w:widowControl w:val="0"/>
              <w:kinsoku/>
              <w:wordWrap/>
              <w:overflowPunct/>
              <w:topLinePunct w:val="0"/>
              <w:autoSpaceDE/>
              <w:autoSpaceDN/>
              <w:bidi w:val="0"/>
              <w:adjustRightInd/>
              <w:snapToGrid/>
              <w:spacing w:after="144" w:afterLines="50" w:line="420" w:lineRule="exact"/>
              <w:ind w:firstLine="420" w:firstLineChars="200"/>
              <w:textAlignment w:val="auto"/>
              <w:rPr>
                <w:rFonts w:hint="eastAsia" w:eastAsiaTheme="minorEastAsia"/>
                <w:bCs/>
                <w:szCs w:val="21"/>
                <w:lang w:val="en-US" w:eastAsia="zh-CN"/>
              </w:rPr>
            </w:pPr>
            <w:r>
              <w:rPr>
                <w:rFonts w:hint="eastAsia" w:eastAsiaTheme="minorEastAsia"/>
                <w:bCs/>
                <w:szCs w:val="21"/>
                <w:lang w:val="en-US" w:eastAsia="zh-CN"/>
              </w:rPr>
              <w:t>6、清洁生产要求：由于项目对环境的主要影响表现为进、出料过程中颗粒物的散逸，本评价要求生产设备密闭工作，采用负压加料，出料过程全封闭，有效减少粉尘外逸，另外，本评价建议企业加强职业防护，改善生产车间作业环境，采用可靠的集中排风处理系统，降低车间内颗粒物浓度。</w:t>
            </w:r>
          </w:p>
          <w:p>
            <w:pPr>
              <w:keepNext w:val="0"/>
              <w:keepLines w:val="0"/>
              <w:pageBreakBefore w:val="0"/>
              <w:widowControl w:val="0"/>
              <w:kinsoku/>
              <w:wordWrap/>
              <w:overflowPunct/>
              <w:topLinePunct w:val="0"/>
              <w:autoSpaceDE/>
              <w:autoSpaceDN/>
              <w:bidi w:val="0"/>
              <w:adjustRightInd/>
              <w:snapToGrid/>
              <w:spacing w:after="144" w:afterLines="50" w:line="420" w:lineRule="exact"/>
              <w:ind w:firstLine="420" w:firstLineChars="200"/>
              <w:textAlignment w:val="auto"/>
              <w:rPr>
                <w:rFonts w:hint="eastAsia" w:eastAsiaTheme="minorEastAsia"/>
                <w:bCs/>
                <w:szCs w:val="21"/>
                <w:lang w:val="en-US" w:eastAsia="zh-CN"/>
              </w:rPr>
            </w:pPr>
            <w:r>
              <w:rPr>
                <w:rFonts w:hint="eastAsia" w:eastAsiaTheme="minorEastAsia"/>
                <w:bCs/>
                <w:szCs w:val="21"/>
                <w:lang w:val="en-US" w:eastAsia="zh-CN"/>
              </w:rPr>
              <w:t>结论：本项目建设选址符合规划要求，建设项目的环境污染较小，在落实各项污染治理措施、确保“三废”达标排放的前提下，本项目在环保角度上是基本可行的。</w:t>
            </w:r>
          </w:p>
          <w:p>
            <w:pPr>
              <w:numPr>
                <w:ilvl w:val="0"/>
                <w:numId w:val="0"/>
              </w:numPr>
              <w:spacing w:line="360" w:lineRule="auto"/>
              <w:rPr>
                <w:rFonts w:hint="default" w:eastAsiaTheme="minorEastAsia"/>
                <w:bCs/>
                <w:szCs w:val="21"/>
                <w:lang w:val="en-US" w:eastAsia="zh-CN"/>
              </w:rPr>
            </w:pPr>
          </w:p>
          <w:p>
            <w:pPr>
              <w:numPr>
                <w:ilvl w:val="0"/>
                <w:numId w:val="3"/>
              </w:numPr>
              <w:rPr>
                <w:rFonts w:eastAsiaTheme="minorEastAsia"/>
                <w:b/>
                <w:bCs/>
                <w:color w:val="auto"/>
                <w:szCs w:val="21"/>
              </w:rPr>
            </w:pPr>
            <w:r>
              <w:rPr>
                <w:rFonts w:eastAsiaTheme="minorEastAsia"/>
                <w:b/>
                <w:bCs/>
                <w:color w:val="auto"/>
                <w:szCs w:val="21"/>
              </w:rPr>
              <w:t>环境影响评价批复</w:t>
            </w:r>
          </w:p>
          <w:p>
            <w:pPr>
              <w:numPr>
                <w:ilvl w:val="0"/>
                <w:numId w:val="0"/>
              </w:numPr>
              <w:rPr>
                <w:rFonts w:eastAsiaTheme="minorEastAsia"/>
                <w:b/>
                <w:bCs/>
                <w:szCs w:val="21"/>
              </w:rPr>
            </w:pPr>
          </w:p>
          <w:p>
            <w:pPr>
              <w:keepNext w:val="0"/>
              <w:keepLines w:val="0"/>
              <w:pageBreakBefore w:val="0"/>
              <w:widowControl w:val="0"/>
              <w:kinsoku/>
              <w:wordWrap/>
              <w:overflowPunct/>
              <w:topLinePunct w:val="0"/>
              <w:autoSpaceDE/>
              <w:autoSpaceDN/>
              <w:bidi w:val="0"/>
              <w:adjustRightInd/>
              <w:snapToGrid/>
              <w:spacing w:after="144" w:afterLines="50" w:line="420" w:lineRule="exact"/>
              <w:ind w:firstLine="420" w:firstLineChars="200"/>
              <w:textAlignment w:val="auto"/>
              <w:rPr>
                <w:rFonts w:hint="default" w:ascii="Times New Roman" w:hAnsi="Times New Roman" w:cs="Times New Roman" w:eastAsiaTheme="minorEastAsia"/>
                <w:bCs/>
                <w:szCs w:val="21"/>
                <w:lang w:val="en-US" w:eastAsia="zh-CN"/>
              </w:rPr>
            </w:pPr>
            <w:r>
              <w:rPr>
                <w:rFonts w:hint="eastAsia" w:ascii="Times New Roman" w:hAnsi="Times New Roman" w:cs="Times New Roman" w:eastAsiaTheme="minorEastAsia"/>
                <w:bCs/>
                <w:szCs w:val="21"/>
                <w:lang w:val="en-US" w:eastAsia="zh-CN"/>
              </w:rPr>
              <w:t>环保</w:t>
            </w:r>
            <w:r>
              <w:rPr>
                <w:rFonts w:hint="default" w:ascii="Times New Roman" w:hAnsi="Times New Roman" w:cs="Times New Roman" w:eastAsiaTheme="minorEastAsia"/>
                <w:bCs/>
                <w:szCs w:val="21"/>
                <w:lang w:val="en-US" w:eastAsia="zh-CN"/>
              </w:rPr>
              <w:t>部门审批意见</w:t>
            </w:r>
            <w:r>
              <w:rPr>
                <w:rFonts w:hint="eastAsia" w:ascii="Times New Roman" w:hAnsi="Times New Roman" w:cs="Times New Roman" w:eastAsiaTheme="minorEastAsia"/>
                <w:bCs/>
                <w:szCs w:val="21"/>
                <w:lang w:val="en-US" w:eastAsia="zh-CN"/>
              </w:rPr>
              <w:t>：</w:t>
            </w:r>
          </w:p>
          <w:p>
            <w:pPr>
              <w:keepNext w:val="0"/>
              <w:keepLines w:val="0"/>
              <w:pageBreakBefore w:val="0"/>
              <w:widowControl w:val="0"/>
              <w:kinsoku/>
              <w:wordWrap/>
              <w:overflowPunct/>
              <w:topLinePunct w:val="0"/>
              <w:autoSpaceDE/>
              <w:autoSpaceDN/>
              <w:bidi w:val="0"/>
              <w:adjustRightInd/>
              <w:snapToGrid/>
              <w:spacing w:after="144" w:afterLines="50" w:line="420" w:lineRule="exact"/>
              <w:ind w:firstLine="420" w:firstLineChars="200"/>
              <w:textAlignment w:val="auto"/>
              <w:rPr>
                <w:rFonts w:hint="default" w:ascii="Times New Roman" w:hAnsi="Times New Roman" w:cs="Times New Roman" w:eastAsiaTheme="minorEastAsia"/>
                <w:bCs/>
                <w:szCs w:val="21"/>
                <w:lang w:val="en-US" w:eastAsia="zh-CN"/>
              </w:rPr>
            </w:pPr>
            <w:r>
              <w:rPr>
                <w:rFonts w:hint="default" w:ascii="Times New Roman" w:hAnsi="Times New Roman" w:cs="Times New Roman" w:eastAsiaTheme="minorEastAsia"/>
                <w:bCs/>
                <w:szCs w:val="21"/>
                <w:lang w:val="en-US" w:eastAsia="zh-CN"/>
              </w:rPr>
              <w:t>同意宁波市</w:t>
            </w:r>
            <w:r>
              <w:rPr>
                <w:rFonts w:hint="eastAsia" w:ascii="Times New Roman" w:hAnsi="Times New Roman" w:cs="Times New Roman" w:eastAsiaTheme="minorEastAsia"/>
                <w:bCs/>
                <w:szCs w:val="21"/>
                <w:lang w:val="en-US" w:eastAsia="zh-CN"/>
              </w:rPr>
              <w:t>鄞州</w:t>
            </w:r>
            <w:r>
              <w:rPr>
                <w:rFonts w:hint="default" w:ascii="Times New Roman" w:hAnsi="Times New Roman" w:cs="Times New Roman" w:eastAsiaTheme="minorEastAsia"/>
                <w:bCs/>
                <w:szCs w:val="21"/>
                <w:lang w:val="en-US" w:eastAsia="zh-CN"/>
              </w:rPr>
              <w:t>莱特森塑粉厂年产300吨塑粉顶目在宁波市</w:t>
            </w:r>
            <w:r>
              <w:rPr>
                <w:rFonts w:hint="eastAsia" w:ascii="Times New Roman" w:hAnsi="Times New Roman" w:cs="Times New Roman" w:eastAsiaTheme="minorEastAsia"/>
                <w:bCs/>
                <w:szCs w:val="21"/>
                <w:lang w:val="en-US" w:eastAsia="zh-CN"/>
              </w:rPr>
              <w:t>鄞</w:t>
            </w:r>
            <w:r>
              <w:rPr>
                <w:rFonts w:hint="default" w:ascii="Times New Roman" w:hAnsi="Times New Roman" w:cs="Times New Roman" w:eastAsiaTheme="minorEastAsia"/>
                <w:bCs/>
                <w:szCs w:val="21"/>
                <w:lang w:val="en-US" w:eastAsia="zh-CN"/>
              </w:rPr>
              <w:t>州区姜山镇井亭村建设</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但建设单位必须做到以下几点</w:t>
            </w:r>
            <w:r>
              <w:rPr>
                <w:rFonts w:hint="eastAsia" w:ascii="Times New Roman" w:hAnsi="Times New Roman" w:cs="Times New Roman" w:eastAsiaTheme="minorEastAsia"/>
                <w:bCs/>
                <w:szCs w:val="21"/>
                <w:lang w:val="en-US" w:eastAsia="zh-CN"/>
              </w:rPr>
              <w:t>：</w:t>
            </w:r>
          </w:p>
          <w:p>
            <w:pPr>
              <w:keepNext w:val="0"/>
              <w:keepLines w:val="0"/>
              <w:pageBreakBefore w:val="0"/>
              <w:widowControl w:val="0"/>
              <w:kinsoku/>
              <w:wordWrap/>
              <w:overflowPunct/>
              <w:topLinePunct w:val="0"/>
              <w:autoSpaceDE/>
              <w:autoSpaceDN/>
              <w:bidi w:val="0"/>
              <w:adjustRightInd/>
              <w:snapToGrid/>
              <w:spacing w:after="144" w:afterLines="50" w:line="420" w:lineRule="exact"/>
              <w:ind w:firstLine="420" w:firstLineChars="200"/>
              <w:textAlignment w:val="auto"/>
              <w:rPr>
                <w:rFonts w:hint="default" w:ascii="Times New Roman" w:hAnsi="Times New Roman" w:cs="Times New Roman" w:eastAsiaTheme="minorEastAsia"/>
                <w:bCs/>
                <w:szCs w:val="21"/>
                <w:lang w:val="en-US" w:eastAsia="zh-CN"/>
              </w:rPr>
            </w:pPr>
            <w:r>
              <w:rPr>
                <w:rFonts w:hint="default" w:ascii="Times New Roman" w:hAnsi="Times New Roman" w:cs="Times New Roman" w:eastAsiaTheme="minorEastAsia"/>
                <w:bCs/>
                <w:szCs w:val="21"/>
                <w:lang w:val="en-US" w:eastAsia="zh-CN"/>
              </w:rPr>
              <w:t>1、按环评要求落实各顶污染物防治措施</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确保污染物达标排放。</w:t>
            </w:r>
          </w:p>
          <w:p>
            <w:pPr>
              <w:keepNext w:val="0"/>
              <w:keepLines w:val="0"/>
              <w:pageBreakBefore w:val="0"/>
              <w:widowControl w:val="0"/>
              <w:kinsoku/>
              <w:wordWrap/>
              <w:overflowPunct/>
              <w:topLinePunct w:val="0"/>
              <w:autoSpaceDE/>
              <w:autoSpaceDN/>
              <w:bidi w:val="0"/>
              <w:adjustRightInd/>
              <w:snapToGrid/>
              <w:spacing w:after="144" w:afterLines="50" w:line="420" w:lineRule="exact"/>
              <w:ind w:firstLine="420" w:firstLineChars="200"/>
              <w:textAlignment w:val="auto"/>
              <w:rPr>
                <w:rFonts w:hint="default" w:ascii="Times New Roman" w:hAnsi="Times New Roman" w:cs="Times New Roman" w:eastAsiaTheme="minorEastAsia"/>
                <w:bCs/>
                <w:szCs w:val="21"/>
                <w:lang w:val="en-US" w:eastAsia="zh-CN"/>
              </w:rPr>
            </w:pPr>
            <w:r>
              <w:rPr>
                <w:rFonts w:hint="default" w:ascii="Times New Roman" w:hAnsi="Times New Roman" w:cs="Times New Roman" w:eastAsiaTheme="minorEastAsia"/>
                <w:bCs/>
                <w:szCs w:val="21"/>
                <w:lang w:val="en-US" w:eastAsia="zh-CN"/>
              </w:rPr>
              <w:t>2、严格按环评核定的生产工艺、规模进行生产</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严禁擅自增加其他污染项目</w:t>
            </w:r>
            <w:r>
              <w:rPr>
                <w:rFonts w:hint="eastAsia" w:ascii="Times New Roman" w:hAnsi="Times New Roman" w:cs="Times New Roman" w:eastAsiaTheme="minorEastAsia"/>
                <w:bCs/>
                <w:szCs w:val="21"/>
                <w:lang w:val="en-US" w:eastAsia="zh-CN"/>
              </w:rPr>
              <w:t>。</w:t>
            </w:r>
          </w:p>
          <w:p>
            <w:pPr>
              <w:keepNext w:val="0"/>
              <w:keepLines w:val="0"/>
              <w:pageBreakBefore w:val="0"/>
              <w:widowControl w:val="0"/>
              <w:kinsoku/>
              <w:wordWrap/>
              <w:overflowPunct/>
              <w:topLinePunct w:val="0"/>
              <w:autoSpaceDE/>
              <w:autoSpaceDN/>
              <w:bidi w:val="0"/>
              <w:adjustRightInd/>
              <w:snapToGrid/>
              <w:spacing w:after="144" w:afterLines="50" w:line="420" w:lineRule="exact"/>
              <w:ind w:firstLine="420" w:firstLineChars="200"/>
              <w:textAlignment w:val="auto"/>
              <w:rPr>
                <w:rFonts w:hint="default" w:ascii="Times New Roman" w:hAnsi="Times New Roman" w:cs="Times New Roman" w:eastAsiaTheme="minorEastAsia"/>
                <w:bCs/>
                <w:szCs w:val="21"/>
                <w:lang w:val="en-US" w:eastAsia="zh-CN"/>
              </w:rPr>
            </w:pPr>
            <w:r>
              <w:rPr>
                <w:rFonts w:hint="default" w:ascii="Times New Roman" w:hAnsi="Times New Roman" w:cs="Times New Roman" w:eastAsiaTheme="minorEastAsia"/>
                <w:bCs/>
                <w:szCs w:val="21"/>
                <w:lang w:val="en-US" w:eastAsia="zh-CN"/>
              </w:rPr>
              <w:t>3、本项目应选用密封性良好的生产设备</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并采取有效的粉尘防治措施</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粉尘排放执行GB9078-1996二级标准。</w:t>
            </w:r>
          </w:p>
          <w:p>
            <w:pPr>
              <w:keepNext w:val="0"/>
              <w:keepLines w:val="0"/>
              <w:pageBreakBefore w:val="0"/>
              <w:widowControl w:val="0"/>
              <w:kinsoku/>
              <w:wordWrap/>
              <w:overflowPunct/>
              <w:topLinePunct w:val="0"/>
              <w:autoSpaceDE/>
              <w:autoSpaceDN/>
              <w:bidi w:val="0"/>
              <w:adjustRightInd/>
              <w:snapToGrid/>
              <w:spacing w:after="144" w:afterLines="50" w:line="420" w:lineRule="exact"/>
              <w:ind w:firstLine="420" w:firstLineChars="200"/>
              <w:textAlignment w:val="auto"/>
              <w:rPr>
                <w:rFonts w:hint="default" w:ascii="Times New Roman" w:hAnsi="Times New Roman" w:cs="Times New Roman" w:eastAsiaTheme="minorEastAsia"/>
                <w:bCs/>
                <w:szCs w:val="21"/>
                <w:lang w:val="en-US" w:eastAsia="zh-CN"/>
              </w:rPr>
            </w:pPr>
            <w:r>
              <w:rPr>
                <w:rFonts w:hint="default" w:ascii="Times New Roman" w:hAnsi="Times New Roman" w:cs="Times New Roman" w:eastAsiaTheme="minorEastAsia"/>
                <w:bCs/>
                <w:szCs w:val="21"/>
                <w:lang w:val="en-US" w:eastAsia="zh-CN"/>
              </w:rPr>
              <w:t>4、设备间接冷却水须全部循环使用</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且不产生其他生产废水</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生活污水经处理符合GB8978-1996</w:t>
            </w:r>
            <w:r>
              <w:rPr>
                <w:rFonts w:hint="eastAsia" w:ascii="Times New Roman" w:hAnsi="Times New Roman" w:cs="Times New Roman" w:eastAsiaTheme="minorEastAsia"/>
                <w:bCs/>
                <w:szCs w:val="21"/>
                <w:lang w:val="en-US" w:eastAsia="zh-CN"/>
              </w:rPr>
              <w:t>一</w:t>
            </w:r>
            <w:r>
              <w:rPr>
                <w:rFonts w:hint="default" w:ascii="Times New Roman" w:hAnsi="Times New Roman" w:cs="Times New Roman" w:eastAsiaTheme="minorEastAsia"/>
                <w:bCs/>
                <w:szCs w:val="21"/>
                <w:lang w:val="en-US" w:eastAsia="zh-CN"/>
              </w:rPr>
              <w:t>级标准后方可排放。</w:t>
            </w:r>
          </w:p>
          <w:p>
            <w:pPr>
              <w:keepNext w:val="0"/>
              <w:keepLines w:val="0"/>
              <w:pageBreakBefore w:val="0"/>
              <w:widowControl w:val="0"/>
              <w:kinsoku/>
              <w:wordWrap/>
              <w:overflowPunct/>
              <w:topLinePunct w:val="0"/>
              <w:autoSpaceDE/>
              <w:autoSpaceDN/>
              <w:bidi w:val="0"/>
              <w:adjustRightInd/>
              <w:snapToGrid/>
              <w:spacing w:after="144" w:afterLines="50" w:line="420" w:lineRule="exact"/>
              <w:ind w:firstLine="420" w:firstLineChars="200"/>
              <w:textAlignment w:val="auto"/>
              <w:rPr>
                <w:rFonts w:hint="default" w:ascii="Times New Roman" w:hAnsi="Times New Roman" w:cs="Times New Roman" w:eastAsiaTheme="minorEastAsia"/>
                <w:bCs/>
                <w:szCs w:val="21"/>
                <w:lang w:val="en-US" w:eastAsia="zh-CN"/>
              </w:rPr>
            </w:pPr>
            <w:r>
              <w:rPr>
                <w:rFonts w:hint="default" w:ascii="Times New Roman" w:hAnsi="Times New Roman" w:cs="Times New Roman" w:eastAsiaTheme="minorEastAsia"/>
                <w:bCs/>
                <w:szCs w:val="21"/>
                <w:lang w:val="en-US" w:eastAsia="zh-CN"/>
              </w:rPr>
              <w:t>5、合理布局生产车同</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合理安排作业时间</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并采取有效的隔音降噪措施</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以防治噪声污染</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厂界</w:t>
            </w:r>
            <w:r>
              <w:rPr>
                <w:rFonts w:hint="eastAsia" w:ascii="Times New Roman" w:hAnsi="Times New Roman" w:cs="Times New Roman" w:eastAsiaTheme="minorEastAsia"/>
                <w:bCs/>
                <w:szCs w:val="21"/>
                <w:lang w:val="en-US" w:eastAsia="zh-CN"/>
              </w:rPr>
              <w:t>噪声</w:t>
            </w:r>
            <w:r>
              <w:rPr>
                <w:rFonts w:hint="default" w:ascii="Times New Roman" w:hAnsi="Times New Roman" w:cs="Times New Roman" w:eastAsiaTheme="minorEastAsia"/>
                <w:bCs/>
                <w:szCs w:val="21"/>
                <w:lang w:val="en-US" w:eastAsia="zh-CN"/>
              </w:rPr>
              <w:t>排放须符合</w:t>
            </w:r>
            <w:r>
              <w:rPr>
                <w:rFonts w:hint="eastAsia" w:ascii="Times New Roman" w:hAnsi="Times New Roman" w:cs="Times New Roman" w:eastAsiaTheme="minorEastAsia"/>
                <w:bCs/>
                <w:szCs w:val="21"/>
                <w:lang w:val="en-US" w:eastAsia="zh-CN"/>
              </w:rPr>
              <w:t>GB12348-90Ⅱ</w:t>
            </w:r>
            <w:r>
              <w:rPr>
                <w:rFonts w:hint="default" w:ascii="Times New Roman" w:hAnsi="Times New Roman" w:cs="Times New Roman" w:eastAsiaTheme="minorEastAsia"/>
                <w:bCs/>
                <w:szCs w:val="21"/>
                <w:lang w:val="en-US" w:eastAsia="zh-CN"/>
              </w:rPr>
              <w:t>类标准。</w:t>
            </w:r>
          </w:p>
          <w:p>
            <w:pPr>
              <w:keepNext w:val="0"/>
              <w:keepLines w:val="0"/>
              <w:pageBreakBefore w:val="0"/>
              <w:widowControl w:val="0"/>
              <w:kinsoku/>
              <w:wordWrap/>
              <w:overflowPunct/>
              <w:topLinePunct w:val="0"/>
              <w:autoSpaceDE/>
              <w:autoSpaceDN/>
              <w:bidi w:val="0"/>
              <w:adjustRightInd/>
              <w:snapToGrid/>
              <w:spacing w:after="144" w:afterLines="50" w:line="420" w:lineRule="exact"/>
              <w:ind w:firstLine="420" w:firstLineChars="200"/>
              <w:textAlignment w:val="auto"/>
              <w:rPr>
                <w:rFonts w:hint="default" w:ascii="Times New Roman" w:hAnsi="Times New Roman" w:cs="Times New Roman" w:eastAsiaTheme="minorEastAsia"/>
                <w:bCs/>
                <w:szCs w:val="21"/>
                <w:lang w:val="en-US" w:eastAsia="zh-CN"/>
              </w:rPr>
            </w:pPr>
            <w:r>
              <w:rPr>
                <w:rFonts w:hint="default" w:ascii="Times New Roman" w:hAnsi="Times New Roman" w:cs="Times New Roman" w:eastAsiaTheme="minorEastAsia"/>
                <w:bCs/>
                <w:szCs w:val="21"/>
                <w:lang w:val="en-US" w:eastAsia="zh-CN"/>
              </w:rPr>
              <w:t>6、一般性固废经分类收集后作无害化或资源化处理</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严防二次污染的产生。</w:t>
            </w:r>
          </w:p>
          <w:p>
            <w:pPr>
              <w:keepNext w:val="0"/>
              <w:keepLines w:val="0"/>
              <w:pageBreakBefore w:val="0"/>
              <w:widowControl w:val="0"/>
              <w:kinsoku/>
              <w:wordWrap/>
              <w:overflowPunct/>
              <w:topLinePunct w:val="0"/>
              <w:autoSpaceDE/>
              <w:autoSpaceDN/>
              <w:bidi w:val="0"/>
              <w:adjustRightInd/>
              <w:snapToGrid/>
              <w:spacing w:after="144" w:afterLines="50" w:line="420" w:lineRule="exact"/>
              <w:ind w:firstLine="420" w:firstLineChars="200"/>
              <w:textAlignment w:val="auto"/>
              <w:rPr>
                <w:rFonts w:hint="default" w:ascii="Times New Roman" w:hAnsi="Times New Roman" w:cs="Times New Roman" w:eastAsiaTheme="minorEastAsia"/>
                <w:bCs/>
                <w:szCs w:val="21"/>
                <w:lang w:val="en-US" w:eastAsia="zh-CN"/>
              </w:rPr>
            </w:pPr>
            <w:r>
              <w:rPr>
                <w:rFonts w:hint="default" w:ascii="Times New Roman" w:hAnsi="Times New Roman" w:cs="Times New Roman" w:eastAsiaTheme="minorEastAsia"/>
                <w:bCs/>
                <w:szCs w:val="21"/>
                <w:lang w:val="en-US" w:eastAsia="zh-CN"/>
              </w:rPr>
              <w:t>7、加强日常生产管理</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重视环保工作</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杜绝污染事故的发生。</w:t>
            </w:r>
          </w:p>
          <w:p>
            <w:pPr>
              <w:keepNext w:val="0"/>
              <w:keepLines w:val="0"/>
              <w:pageBreakBefore w:val="0"/>
              <w:widowControl w:val="0"/>
              <w:kinsoku/>
              <w:wordWrap/>
              <w:overflowPunct/>
              <w:topLinePunct w:val="0"/>
              <w:autoSpaceDE/>
              <w:autoSpaceDN/>
              <w:bidi w:val="0"/>
              <w:adjustRightInd/>
              <w:snapToGrid/>
              <w:spacing w:after="144" w:afterLines="50" w:line="420" w:lineRule="exact"/>
              <w:ind w:firstLine="420" w:firstLineChars="200"/>
              <w:textAlignment w:val="auto"/>
              <w:rPr>
                <w:rFonts w:hint="default" w:ascii="Times New Roman" w:hAnsi="Times New Roman" w:cs="Times New Roman" w:eastAsiaTheme="minorEastAsia"/>
                <w:bCs/>
                <w:szCs w:val="21"/>
                <w:lang w:val="en-US" w:eastAsia="zh-CN"/>
              </w:rPr>
            </w:pPr>
            <w:r>
              <w:rPr>
                <w:rFonts w:hint="default" w:ascii="Times New Roman" w:hAnsi="Times New Roman" w:cs="Times New Roman" w:eastAsiaTheme="minorEastAsia"/>
                <w:bCs/>
                <w:szCs w:val="21"/>
                <w:lang w:val="en-US" w:eastAsia="zh-CN"/>
              </w:rPr>
              <w:t>8、严格执行环保“三同时”制度</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项目正式投产前必须报环保主管部门检查</w:t>
            </w:r>
            <w:r>
              <w:rPr>
                <w:rFonts w:hint="eastAsia" w:ascii="Times New Roman" w:hAnsi="Times New Roman" w:cs="Times New Roman" w:eastAsiaTheme="minorEastAsia"/>
                <w:bCs/>
                <w:szCs w:val="21"/>
                <w:lang w:val="en-US" w:eastAsia="zh-CN"/>
              </w:rPr>
              <w:t>验收</w:t>
            </w:r>
            <w:r>
              <w:rPr>
                <w:rFonts w:hint="default" w:ascii="Times New Roman" w:hAnsi="Times New Roman" w:cs="Times New Roman" w:eastAsiaTheme="minorEastAsia"/>
                <w:bCs/>
                <w:szCs w:val="21"/>
                <w:lang w:val="en-US" w:eastAsia="zh-CN"/>
              </w:rPr>
              <w:t>。</w:t>
            </w:r>
          </w:p>
          <w:p>
            <w:pPr>
              <w:keepNext w:val="0"/>
              <w:keepLines w:val="0"/>
              <w:pageBreakBefore w:val="0"/>
              <w:widowControl w:val="0"/>
              <w:kinsoku/>
              <w:wordWrap/>
              <w:overflowPunct/>
              <w:topLinePunct w:val="0"/>
              <w:autoSpaceDE/>
              <w:autoSpaceDN/>
              <w:bidi w:val="0"/>
              <w:adjustRightInd/>
              <w:snapToGrid/>
              <w:spacing w:after="144" w:afterLines="50" w:line="420" w:lineRule="exact"/>
              <w:ind w:firstLine="420" w:firstLineChars="200"/>
              <w:jc w:val="right"/>
              <w:textAlignment w:val="auto"/>
              <w:rPr>
                <w:rFonts w:hint="default" w:eastAsiaTheme="minorEastAsia"/>
                <w:szCs w:val="21"/>
                <w:lang w:val="en-US" w:eastAsia="zh-CN"/>
              </w:rPr>
            </w:pPr>
            <w:r>
              <w:rPr>
                <w:rFonts w:hint="default" w:ascii="Times New Roman" w:hAnsi="Times New Roman" w:cs="Times New Roman" w:eastAsiaTheme="minorEastAsia"/>
                <w:bCs/>
                <w:szCs w:val="21"/>
                <w:lang w:val="en-US" w:eastAsia="zh-CN"/>
              </w:rPr>
              <w:t>2007年10月26日</w:t>
            </w:r>
          </w:p>
          <w:p>
            <w:pPr>
              <w:numPr>
                <w:ilvl w:val="0"/>
                <w:numId w:val="0"/>
              </w:numPr>
              <w:spacing w:line="360" w:lineRule="auto"/>
              <w:ind w:leftChars="0" w:firstLine="420" w:firstLineChars="200"/>
              <w:rPr>
                <w:rFonts w:hint="eastAsia" w:eastAsiaTheme="minorEastAsia"/>
                <w:szCs w:val="21"/>
              </w:rPr>
            </w:pPr>
          </w:p>
          <w:p>
            <w:pPr>
              <w:numPr>
                <w:ilvl w:val="0"/>
                <w:numId w:val="0"/>
              </w:numPr>
              <w:spacing w:line="360" w:lineRule="auto"/>
              <w:ind w:leftChars="0" w:firstLine="420" w:firstLineChars="200"/>
              <w:rPr>
                <w:rFonts w:hint="eastAsia" w:eastAsiaTheme="minorEastAsia"/>
                <w:szCs w:val="21"/>
              </w:rPr>
            </w:pPr>
          </w:p>
          <w:p>
            <w:pPr>
              <w:numPr>
                <w:ilvl w:val="0"/>
                <w:numId w:val="0"/>
              </w:numPr>
              <w:spacing w:line="360" w:lineRule="auto"/>
              <w:ind w:leftChars="0" w:firstLine="420" w:firstLineChars="200"/>
              <w:rPr>
                <w:rFonts w:hint="eastAsia" w:eastAsiaTheme="minorEastAsia"/>
                <w:szCs w:val="21"/>
              </w:rPr>
            </w:pPr>
          </w:p>
          <w:p>
            <w:pPr>
              <w:numPr>
                <w:ilvl w:val="0"/>
                <w:numId w:val="0"/>
              </w:numPr>
              <w:spacing w:line="360" w:lineRule="auto"/>
              <w:ind w:leftChars="0" w:firstLine="420" w:firstLineChars="200"/>
              <w:rPr>
                <w:rFonts w:hint="eastAsia" w:eastAsiaTheme="minorEastAsia"/>
                <w:szCs w:val="21"/>
              </w:rPr>
            </w:pPr>
          </w:p>
          <w:p>
            <w:pPr>
              <w:numPr>
                <w:ilvl w:val="0"/>
                <w:numId w:val="0"/>
              </w:numPr>
              <w:spacing w:line="360" w:lineRule="auto"/>
              <w:ind w:leftChars="0" w:firstLine="420" w:firstLineChars="200"/>
              <w:rPr>
                <w:rFonts w:hint="eastAsia" w:eastAsiaTheme="minorEastAsia"/>
                <w:szCs w:val="21"/>
              </w:rPr>
            </w:pPr>
          </w:p>
          <w:p>
            <w:pPr>
              <w:numPr>
                <w:ilvl w:val="0"/>
                <w:numId w:val="0"/>
              </w:numPr>
              <w:spacing w:line="360" w:lineRule="auto"/>
              <w:rPr>
                <w:rFonts w:hint="eastAsia" w:eastAsiaTheme="minorEastAsia"/>
                <w:szCs w:val="21"/>
              </w:rPr>
            </w:pPr>
          </w:p>
          <w:p>
            <w:pPr>
              <w:numPr>
                <w:ilvl w:val="0"/>
                <w:numId w:val="0"/>
              </w:numPr>
              <w:spacing w:line="360" w:lineRule="auto"/>
              <w:ind w:leftChars="0" w:firstLine="420" w:firstLineChars="200"/>
              <w:rPr>
                <w:rFonts w:hint="eastAsia" w:eastAsiaTheme="minorEastAsia"/>
                <w:szCs w:val="21"/>
              </w:rPr>
            </w:pPr>
          </w:p>
          <w:p>
            <w:pPr>
              <w:pStyle w:val="9"/>
              <w:rPr>
                <w:rFonts w:hint="eastAsia" w:eastAsiaTheme="minorEastAsia"/>
                <w:szCs w:val="21"/>
              </w:rPr>
            </w:pPr>
          </w:p>
          <w:p>
            <w:pPr>
              <w:pStyle w:val="9"/>
              <w:rPr>
                <w:rFonts w:hint="eastAsia" w:eastAsiaTheme="minorEastAsia"/>
                <w:szCs w:val="21"/>
              </w:rPr>
            </w:pPr>
          </w:p>
          <w:p>
            <w:pPr>
              <w:pStyle w:val="9"/>
              <w:rPr>
                <w:rFonts w:hint="eastAsia" w:eastAsiaTheme="minorEastAsia"/>
                <w:szCs w:val="21"/>
              </w:rPr>
            </w:pPr>
          </w:p>
          <w:p>
            <w:pPr>
              <w:pStyle w:val="9"/>
              <w:rPr>
                <w:rFonts w:hint="eastAsia" w:eastAsiaTheme="minorEastAsia"/>
                <w:szCs w:val="21"/>
              </w:rPr>
            </w:pPr>
          </w:p>
          <w:p>
            <w:pPr>
              <w:pStyle w:val="9"/>
              <w:rPr>
                <w:rFonts w:hint="eastAsia" w:eastAsiaTheme="minorEastAsia"/>
                <w:szCs w:val="21"/>
              </w:rPr>
            </w:pPr>
          </w:p>
          <w:p>
            <w:pPr>
              <w:pStyle w:val="9"/>
              <w:rPr>
                <w:rFonts w:hint="eastAsia" w:eastAsiaTheme="minorEastAsia"/>
                <w:szCs w:val="21"/>
              </w:rPr>
            </w:pPr>
          </w:p>
          <w:p>
            <w:pPr>
              <w:pStyle w:val="9"/>
              <w:rPr>
                <w:rFonts w:hint="eastAsia" w:eastAsiaTheme="minorEastAsia"/>
                <w:szCs w:val="21"/>
              </w:rPr>
            </w:pPr>
          </w:p>
          <w:p>
            <w:pPr>
              <w:pStyle w:val="9"/>
              <w:rPr>
                <w:rFonts w:hint="eastAsia" w:eastAsiaTheme="minorEastAsia"/>
                <w:szCs w:val="21"/>
              </w:rPr>
            </w:pPr>
          </w:p>
          <w:p>
            <w:pPr>
              <w:pStyle w:val="9"/>
              <w:rPr>
                <w:rFonts w:hint="eastAsia" w:eastAsiaTheme="minorEastAsia"/>
                <w:szCs w:val="21"/>
              </w:rPr>
            </w:pPr>
          </w:p>
          <w:p>
            <w:pPr>
              <w:pStyle w:val="9"/>
              <w:rPr>
                <w:rFonts w:hint="eastAsia" w:eastAsiaTheme="minorEastAsia"/>
                <w:szCs w:val="21"/>
              </w:rPr>
            </w:pPr>
          </w:p>
          <w:p>
            <w:pPr>
              <w:pStyle w:val="9"/>
              <w:rPr>
                <w:rFonts w:hint="eastAsia" w:eastAsiaTheme="minorEastAsia"/>
                <w:szCs w:val="21"/>
              </w:rPr>
            </w:pPr>
          </w:p>
          <w:p>
            <w:pPr>
              <w:pStyle w:val="9"/>
              <w:rPr>
                <w:rFonts w:hint="eastAsia" w:eastAsiaTheme="minorEastAsia"/>
                <w:szCs w:val="21"/>
              </w:rPr>
            </w:pPr>
          </w:p>
          <w:p>
            <w:pPr>
              <w:pStyle w:val="9"/>
              <w:rPr>
                <w:rFonts w:hint="eastAsia" w:eastAsiaTheme="minorEastAsia"/>
                <w:szCs w:val="21"/>
              </w:rPr>
            </w:pPr>
          </w:p>
          <w:p>
            <w:pPr>
              <w:pStyle w:val="9"/>
              <w:rPr>
                <w:rFonts w:hint="eastAsia" w:eastAsiaTheme="minorEastAsia"/>
                <w:szCs w:val="21"/>
              </w:rPr>
            </w:pPr>
          </w:p>
          <w:p>
            <w:pPr>
              <w:pStyle w:val="9"/>
              <w:rPr>
                <w:rFonts w:hint="eastAsia" w:eastAsiaTheme="minorEastAsia"/>
                <w:szCs w:val="21"/>
              </w:rPr>
            </w:pPr>
          </w:p>
          <w:p>
            <w:pPr>
              <w:pStyle w:val="9"/>
              <w:rPr>
                <w:rFonts w:hint="eastAsia" w:eastAsiaTheme="minorEastAsia"/>
                <w:szCs w:val="21"/>
              </w:rPr>
            </w:pPr>
          </w:p>
          <w:p>
            <w:pPr>
              <w:pStyle w:val="9"/>
              <w:rPr>
                <w:rFonts w:hint="eastAsia" w:eastAsiaTheme="minorEastAsia"/>
                <w:szCs w:val="21"/>
              </w:rPr>
            </w:pPr>
          </w:p>
          <w:p>
            <w:pPr>
              <w:numPr>
                <w:ilvl w:val="0"/>
                <w:numId w:val="0"/>
              </w:numPr>
              <w:spacing w:line="360" w:lineRule="auto"/>
              <w:ind w:leftChars="0" w:firstLine="420" w:firstLineChars="200"/>
              <w:rPr>
                <w:rFonts w:hint="eastAsia" w:eastAsiaTheme="minorEastAsia"/>
                <w:szCs w:val="21"/>
              </w:rPr>
            </w:pPr>
          </w:p>
          <w:p>
            <w:pPr>
              <w:numPr>
                <w:ilvl w:val="0"/>
                <w:numId w:val="0"/>
              </w:numPr>
              <w:spacing w:line="360" w:lineRule="auto"/>
              <w:ind w:leftChars="0" w:firstLine="420" w:firstLineChars="200"/>
              <w:rPr>
                <w:rFonts w:hint="eastAsia" w:eastAsiaTheme="minorEastAsia"/>
                <w:szCs w:val="21"/>
              </w:rPr>
            </w:pPr>
          </w:p>
        </w:tc>
      </w:tr>
    </w:tbl>
    <w:p>
      <w:pPr>
        <w:adjustRightInd w:val="0"/>
        <w:snapToGrid w:val="0"/>
        <w:spacing w:line="500" w:lineRule="exact"/>
        <w:outlineLvl w:val="0"/>
        <w:rPr>
          <w:b/>
          <w:bCs/>
          <w:kern w:val="44"/>
          <w:sz w:val="28"/>
          <w:szCs w:val="28"/>
        </w:rPr>
      </w:pPr>
      <w:r>
        <w:rPr>
          <w:rFonts w:hint="eastAsia"/>
          <w:b/>
          <w:bCs/>
          <w:kern w:val="44"/>
          <w:sz w:val="28"/>
          <w:szCs w:val="28"/>
        </w:rPr>
        <w:t>表五</w:t>
      </w:r>
      <w:r>
        <w:rPr>
          <w:b/>
          <w:bCs/>
          <w:kern w:val="44"/>
          <w:sz w:val="28"/>
          <w:szCs w:val="28"/>
        </w:rPr>
        <w:t>、验收监测质量保证及质量控制</w:t>
      </w:r>
    </w:p>
    <w:tbl>
      <w:tblPr>
        <w:tblStyle w:val="22"/>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2" w:hRule="atLeast"/>
          <w:jc w:val="center"/>
        </w:trPr>
        <w:tc>
          <w:tcPr>
            <w:tcW w:w="9348" w:type="dxa"/>
          </w:tcPr>
          <w:p>
            <w:pPr>
              <w:spacing w:line="360" w:lineRule="auto"/>
              <w:rPr>
                <w:rFonts w:eastAsiaTheme="minorEastAsia"/>
                <w:szCs w:val="21"/>
              </w:rPr>
            </w:pPr>
          </w:p>
          <w:p>
            <w:pPr>
              <w:spacing w:line="360" w:lineRule="auto"/>
              <w:rPr>
                <w:rFonts w:eastAsiaTheme="minorEastAsia"/>
                <w:szCs w:val="21"/>
              </w:rPr>
            </w:pPr>
            <w:r>
              <w:rPr>
                <w:rFonts w:hint="eastAsia" w:eastAsiaTheme="minorEastAsia"/>
                <w:szCs w:val="21"/>
              </w:rPr>
              <w:t>1、监测分析方法</w:t>
            </w:r>
          </w:p>
          <w:p>
            <w:pPr>
              <w:spacing w:line="360" w:lineRule="auto"/>
              <w:rPr>
                <w:rFonts w:eastAsiaTheme="minorEastAsia"/>
                <w:szCs w:val="21"/>
              </w:rPr>
            </w:pPr>
            <w:r>
              <w:rPr>
                <w:rFonts w:hint="eastAsia" w:eastAsiaTheme="minorEastAsia"/>
                <w:szCs w:val="21"/>
              </w:rPr>
              <w:t>废水、废气和噪声的监测分析方法见表 5-1。</w:t>
            </w:r>
          </w:p>
          <w:p>
            <w:pPr>
              <w:spacing w:line="360" w:lineRule="auto"/>
              <w:jc w:val="center"/>
              <w:rPr>
                <w:rFonts w:eastAsiaTheme="minorEastAsia"/>
                <w:szCs w:val="21"/>
              </w:rPr>
            </w:pPr>
            <w:r>
              <w:rPr>
                <w:rFonts w:hint="eastAsia" w:eastAsiaTheme="minorEastAsia"/>
                <w:szCs w:val="21"/>
              </w:rPr>
              <w:t>表 5-1  监测分析方法</w:t>
            </w:r>
          </w:p>
          <w:tbl>
            <w:tblPr>
              <w:tblStyle w:val="21"/>
              <w:tblW w:w="8731" w:type="dxa"/>
              <w:tblInd w:w="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379"/>
              <w:gridCol w:w="4005"/>
              <w:gridCol w:w="2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872"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类别</w:t>
                  </w:r>
                </w:p>
              </w:tc>
              <w:tc>
                <w:tcPr>
                  <w:tcW w:w="137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项目</w:t>
                  </w:r>
                </w:p>
              </w:tc>
              <w:tc>
                <w:tcPr>
                  <w:tcW w:w="4005"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方法依据</w:t>
                  </w:r>
                </w:p>
              </w:tc>
              <w:tc>
                <w:tcPr>
                  <w:tcW w:w="2475"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仪器设备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72" w:type="dxa"/>
                  <w:vMerge w:val="restar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废水</w:t>
                  </w:r>
                </w:p>
              </w:tc>
              <w:tc>
                <w:tcPr>
                  <w:tcW w:w="137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pH值</w:t>
                  </w:r>
                </w:p>
              </w:tc>
              <w:tc>
                <w:tcPr>
                  <w:tcW w:w="4005"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水质pH值的测定玻璃电极法</w:t>
                  </w:r>
                </w:p>
                <w:p>
                  <w:pPr>
                    <w:jc w:val="center"/>
                    <w:rPr>
                      <w:color w:val="000000"/>
                      <w:szCs w:val="21"/>
                    </w:rPr>
                  </w:pPr>
                  <w:r>
                    <w:rPr>
                      <w:color w:val="000000"/>
                      <w:szCs w:val="21"/>
                    </w:rPr>
                    <w:t>GB/T</w:t>
                  </w:r>
                  <w:r>
                    <w:rPr>
                      <w:rFonts w:hint="eastAsia"/>
                      <w:color w:val="000000"/>
                      <w:szCs w:val="21"/>
                      <w:lang w:val="en-US" w:eastAsia="zh-CN"/>
                    </w:rPr>
                    <w:t xml:space="preserve"> </w:t>
                  </w:r>
                  <w:r>
                    <w:rPr>
                      <w:color w:val="000000"/>
                      <w:szCs w:val="21"/>
                    </w:rPr>
                    <w:t>6920-1986</w:t>
                  </w:r>
                </w:p>
              </w:tc>
              <w:tc>
                <w:tcPr>
                  <w:tcW w:w="2475"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PHSJ-4A型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rPr>
                      <w:color w:val="000000"/>
                      <w:szCs w:val="21"/>
                    </w:rPr>
                  </w:pPr>
                </w:p>
              </w:tc>
              <w:tc>
                <w:tcPr>
                  <w:tcW w:w="137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悬浮物</w:t>
                  </w:r>
                </w:p>
              </w:tc>
              <w:tc>
                <w:tcPr>
                  <w:tcW w:w="4005"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水质悬浮物的测定重量法</w:t>
                  </w:r>
                </w:p>
                <w:p>
                  <w:pPr>
                    <w:jc w:val="center"/>
                    <w:rPr>
                      <w:color w:val="000000"/>
                      <w:szCs w:val="21"/>
                    </w:rPr>
                  </w:pPr>
                  <w:r>
                    <w:rPr>
                      <w:color w:val="000000"/>
                      <w:szCs w:val="21"/>
                    </w:rPr>
                    <w:t>GB/T</w:t>
                  </w:r>
                  <w:r>
                    <w:rPr>
                      <w:rFonts w:hint="eastAsia"/>
                      <w:color w:val="000000"/>
                      <w:szCs w:val="21"/>
                      <w:lang w:val="en-US" w:eastAsia="zh-CN"/>
                    </w:rPr>
                    <w:t xml:space="preserve"> </w:t>
                  </w:r>
                  <w:r>
                    <w:rPr>
                      <w:color w:val="000000"/>
                      <w:szCs w:val="21"/>
                    </w:rPr>
                    <w:t>11901-1989</w:t>
                  </w:r>
                </w:p>
              </w:tc>
              <w:tc>
                <w:tcPr>
                  <w:tcW w:w="2475"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赛多利斯BSA系列</w:t>
                  </w:r>
                </w:p>
                <w:p>
                  <w:pPr>
                    <w:jc w:val="center"/>
                    <w:rPr>
                      <w:color w:val="000000"/>
                      <w:szCs w:val="21"/>
                    </w:rPr>
                  </w:pPr>
                  <w:r>
                    <w:rPr>
                      <w:color w:val="000000"/>
                      <w:szCs w:val="21"/>
                    </w:rPr>
                    <w:t>电子天平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rPr>
                      <w:color w:val="000000"/>
                      <w:szCs w:val="21"/>
                    </w:rPr>
                  </w:pPr>
                </w:p>
              </w:tc>
              <w:tc>
                <w:tcPr>
                  <w:tcW w:w="137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化学需氧量</w:t>
                  </w:r>
                </w:p>
              </w:tc>
              <w:tc>
                <w:tcPr>
                  <w:tcW w:w="4005"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水质化学需氧量的测定</w:t>
                  </w:r>
                </w:p>
                <w:p>
                  <w:pPr>
                    <w:jc w:val="center"/>
                    <w:rPr>
                      <w:color w:val="000000"/>
                      <w:szCs w:val="21"/>
                    </w:rPr>
                  </w:pPr>
                  <w:r>
                    <w:rPr>
                      <w:color w:val="000000"/>
                      <w:szCs w:val="21"/>
                    </w:rPr>
                    <w:t>重铬酸盐法HJ</w:t>
                  </w:r>
                  <w:r>
                    <w:rPr>
                      <w:rFonts w:hint="eastAsia"/>
                      <w:color w:val="000000"/>
                      <w:szCs w:val="21"/>
                      <w:lang w:val="en-US" w:eastAsia="zh-CN"/>
                    </w:rPr>
                    <w:t xml:space="preserve"> </w:t>
                  </w:r>
                  <w:r>
                    <w:rPr>
                      <w:color w:val="000000"/>
                      <w:szCs w:val="21"/>
                    </w:rPr>
                    <w:t>82</w:t>
                  </w:r>
                  <w:r>
                    <w:rPr>
                      <w:rFonts w:hint="eastAsia"/>
                      <w:color w:val="000000"/>
                      <w:szCs w:val="21"/>
                      <w:lang w:val="en-US" w:eastAsia="zh-CN"/>
                    </w:rPr>
                    <w:t>8</w:t>
                  </w:r>
                  <w:r>
                    <w:rPr>
                      <w:color w:val="000000"/>
                      <w:szCs w:val="21"/>
                    </w:rPr>
                    <w:t>-2017</w:t>
                  </w:r>
                </w:p>
              </w:tc>
              <w:tc>
                <w:tcPr>
                  <w:tcW w:w="2475"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50ml</w:t>
                  </w:r>
                </w:p>
                <w:p>
                  <w:pPr>
                    <w:jc w:val="center"/>
                    <w:rPr>
                      <w:color w:val="000000"/>
                      <w:szCs w:val="21"/>
                    </w:rPr>
                  </w:pPr>
                  <w:r>
                    <w:rPr>
                      <w:color w:val="000000"/>
                      <w:szCs w:val="21"/>
                    </w:rPr>
                    <w:t>酸式滴定管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rPr>
                      <w:color w:val="000000"/>
                      <w:szCs w:val="21"/>
                    </w:rPr>
                  </w:pPr>
                </w:p>
              </w:tc>
              <w:tc>
                <w:tcPr>
                  <w:tcW w:w="137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氨氮</w:t>
                  </w:r>
                </w:p>
              </w:tc>
              <w:tc>
                <w:tcPr>
                  <w:tcW w:w="4005"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color w:val="000000"/>
                      <w:szCs w:val="21"/>
                    </w:rPr>
                  </w:pPr>
                  <w:r>
                    <w:rPr>
                      <w:color w:val="000000"/>
                      <w:szCs w:val="21"/>
                    </w:rPr>
                    <w:t>水质氨氮的测定纳氏试剂分光光度法</w:t>
                  </w:r>
                </w:p>
                <w:p>
                  <w:pPr>
                    <w:jc w:val="center"/>
                    <w:rPr>
                      <w:color w:val="000000"/>
                      <w:szCs w:val="21"/>
                    </w:rPr>
                  </w:pPr>
                  <w:r>
                    <w:rPr>
                      <w:color w:val="000000"/>
                      <w:szCs w:val="21"/>
                    </w:rPr>
                    <w:t>HJ</w:t>
                  </w:r>
                  <w:r>
                    <w:rPr>
                      <w:rFonts w:hint="eastAsia"/>
                      <w:color w:val="000000"/>
                      <w:szCs w:val="21"/>
                      <w:lang w:val="en-US" w:eastAsia="zh-CN"/>
                    </w:rPr>
                    <w:t xml:space="preserve"> </w:t>
                  </w:r>
                  <w:r>
                    <w:rPr>
                      <w:color w:val="000000"/>
                      <w:szCs w:val="21"/>
                    </w:rPr>
                    <w:t>535-2009</w:t>
                  </w:r>
                </w:p>
              </w:tc>
              <w:tc>
                <w:tcPr>
                  <w:tcW w:w="2475"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可见光分光光度计V-1100D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rPr>
                      <w:color w:val="000000"/>
                      <w:szCs w:val="21"/>
                    </w:rPr>
                  </w:pPr>
                </w:p>
              </w:tc>
              <w:tc>
                <w:tcPr>
                  <w:tcW w:w="137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szCs w:val="21"/>
                    </w:rPr>
                  </w:pPr>
                  <w:r>
                    <w:rPr>
                      <w:color w:val="000000"/>
                      <w:szCs w:val="21"/>
                    </w:rPr>
                    <w:t>总磷</w:t>
                  </w:r>
                </w:p>
              </w:tc>
              <w:tc>
                <w:tcPr>
                  <w:tcW w:w="40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szCs w:val="21"/>
                    </w:rPr>
                  </w:pPr>
                  <w:r>
                    <w:rPr>
                      <w:color w:val="000000"/>
                      <w:szCs w:val="21"/>
                    </w:rPr>
                    <w:t>水质总磷的测定钼酸铵分光光度法GB/T11893-1989</w:t>
                  </w:r>
                </w:p>
              </w:tc>
              <w:tc>
                <w:tcPr>
                  <w:tcW w:w="2475"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可见光分光光度计V-1100D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rPr>
                      <w:color w:val="000000"/>
                      <w:szCs w:val="21"/>
                    </w:rPr>
                  </w:pPr>
                </w:p>
              </w:tc>
              <w:tc>
                <w:tcPr>
                  <w:tcW w:w="137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动植物油类</w:t>
                  </w:r>
                </w:p>
              </w:tc>
              <w:tc>
                <w:tcPr>
                  <w:tcW w:w="4005"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szCs w:val="21"/>
                      <w:lang w:eastAsia="zh-CN"/>
                    </w:rPr>
                  </w:pPr>
                  <w:r>
                    <w:rPr>
                      <w:color w:val="000000"/>
                      <w:szCs w:val="21"/>
                    </w:rPr>
                    <w:t>水质石油类和动植物油类的测定红外分光光度法HJ</w:t>
                  </w:r>
                  <w:r>
                    <w:rPr>
                      <w:rFonts w:hint="eastAsia"/>
                      <w:color w:val="000000"/>
                      <w:szCs w:val="21"/>
                      <w:lang w:val="en-US" w:eastAsia="zh-CN"/>
                    </w:rPr>
                    <w:t xml:space="preserve"> </w:t>
                  </w:r>
                  <w:r>
                    <w:rPr>
                      <w:color w:val="000000"/>
                      <w:szCs w:val="21"/>
                    </w:rPr>
                    <w:t>637-201</w:t>
                  </w:r>
                  <w:r>
                    <w:rPr>
                      <w:rFonts w:hint="eastAsia"/>
                      <w:color w:val="000000"/>
                      <w:szCs w:val="21"/>
                      <w:lang w:val="en-US" w:eastAsia="zh-CN"/>
                    </w:rPr>
                    <w:t>8</w:t>
                  </w:r>
                </w:p>
              </w:tc>
              <w:tc>
                <w:tcPr>
                  <w:tcW w:w="2475"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OIL4</w:t>
                  </w:r>
                  <w:r>
                    <w:rPr>
                      <w:rFonts w:hint="eastAsia"/>
                      <w:color w:val="000000"/>
                      <w:szCs w:val="21"/>
                      <w:lang w:val="en-US" w:eastAsia="zh-CN"/>
                    </w:rPr>
                    <w:t>6</w:t>
                  </w:r>
                  <w:r>
                    <w:rPr>
                      <w:color w:val="000000"/>
                      <w:szCs w:val="21"/>
                    </w:rPr>
                    <w:t>0系列红外</w:t>
                  </w:r>
                </w:p>
                <w:p>
                  <w:pPr>
                    <w:jc w:val="center"/>
                    <w:rPr>
                      <w:color w:val="000000"/>
                      <w:szCs w:val="21"/>
                    </w:rPr>
                  </w:pPr>
                  <w:r>
                    <w:rPr>
                      <w:color w:val="000000"/>
                      <w:szCs w:val="21"/>
                    </w:rPr>
                    <w:t>分光测油仪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72" w:type="dxa"/>
                  <w:vMerge w:val="restart"/>
                  <w:tcBorders>
                    <w:top w:val="single" w:color="auto" w:sz="4" w:space="0"/>
                    <w:left w:val="single" w:color="auto" w:sz="4" w:space="0"/>
                    <w:right w:val="single" w:color="auto" w:sz="4" w:space="0"/>
                  </w:tcBorders>
                  <w:vAlign w:val="center"/>
                </w:tcPr>
                <w:p>
                  <w:pPr>
                    <w:jc w:val="center"/>
                    <w:rPr>
                      <w:color w:val="000000"/>
                      <w:szCs w:val="21"/>
                    </w:rPr>
                  </w:pPr>
                  <w:r>
                    <w:rPr>
                      <w:color w:val="000000"/>
                      <w:szCs w:val="21"/>
                    </w:rPr>
                    <w:t>废气</w:t>
                  </w:r>
                </w:p>
              </w:tc>
              <w:tc>
                <w:tcPr>
                  <w:tcW w:w="137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 xml:space="preserve">非甲烷总烃 </w:t>
                  </w:r>
                </w:p>
              </w:tc>
              <w:tc>
                <w:tcPr>
                  <w:tcW w:w="40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固定污染源废气 总烃、甲烷和非甲烷总烃的测定 气相色谱法HJ 38-2017</w:t>
                  </w:r>
                </w:p>
              </w:tc>
              <w:tc>
                <w:tcPr>
                  <w:tcW w:w="2475" w:type="dxa"/>
                  <w:vMerge w:val="restart"/>
                  <w:tcBorders>
                    <w:top w:val="single" w:color="auto" w:sz="4" w:space="0"/>
                    <w:left w:val="single" w:color="auto" w:sz="4" w:space="0"/>
                    <w:right w:val="single" w:color="auto" w:sz="4" w:space="0"/>
                  </w:tcBorders>
                  <w:vAlign w:val="center"/>
                </w:tcPr>
                <w:p>
                  <w:pPr>
                    <w:jc w:val="center"/>
                    <w:rPr>
                      <w:color w:val="000000"/>
                      <w:szCs w:val="21"/>
                    </w:rPr>
                  </w:pPr>
                  <w:r>
                    <w:rPr>
                      <w:rFonts w:hint="eastAsia"/>
                      <w:color w:val="000000"/>
                      <w:szCs w:val="21"/>
                    </w:rPr>
                    <w:t>气相色谱仪7820A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72" w:type="dxa"/>
                  <w:vMerge w:val="continue"/>
                  <w:tcBorders>
                    <w:left w:val="single" w:color="auto" w:sz="4" w:space="0"/>
                    <w:right w:val="single" w:color="auto" w:sz="4" w:space="0"/>
                  </w:tcBorders>
                  <w:vAlign w:val="center"/>
                </w:tcPr>
                <w:p>
                  <w:pPr>
                    <w:rPr>
                      <w:color w:val="000000"/>
                      <w:szCs w:val="21"/>
                    </w:rPr>
                  </w:pPr>
                </w:p>
              </w:tc>
              <w:tc>
                <w:tcPr>
                  <w:tcW w:w="1379" w:type="dxa"/>
                  <w:tcBorders>
                    <w:top w:val="single" w:color="auto" w:sz="4" w:space="0"/>
                    <w:left w:val="single" w:color="auto" w:sz="4" w:space="0"/>
                    <w:right w:val="single" w:color="auto" w:sz="4" w:space="0"/>
                  </w:tcBorders>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非甲烷总烃</w:t>
                  </w:r>
                </w:p>
              </w:tc>
              <w:tc>
                <w:tcPr>
                  <w:tcW w:w="40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环境空气 总烃、甲烷和非甲烷总烃的测定 直接进样-气相色谱法HJ 604-2017</w:t>
                  </w:r>
                </w:p>
              </w:tc>
              <w:tc>
                <w:tcPr>
                  <w:tcW w:w="2475" w:type="dxa"/>
                  <w:vMerge w:val="continue"/>
                  <w:tcBorders>
                    <w:left w:val="single" w:color="auto" w:sz="4" w:space="0"/>
                    <w:right w:val="single" w:color="auto" w:sz="4" w:space="0"/>
                  </w:tcBorders>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72" w:type="dxa"/>
                  <w:vMerge w:val="continue"/>
                  <w:tcBorders>
                    <w:left w:val="single" w:color="auto" w:sz="4" w:space="0"/>
                    <w:right w:val="single" w:color="auto" w:sz="4" w:space="0"/>
                  </w:tcBorders>
                  <w:vAlign w:val="center"/>
                </w:tcPr>
                <w:p>
                  <w:pPr>
                    <w:rPr>
                      <w:color w:val="000000"/>
                      <w:szCs w:val="21"/>
                    </w:rPr>
                  </w:pPr>
                </w:p>
              </w:tc>
              <w:tc>
                <w:tcPr>
                  <w:tcW w:w="1379" w:type="dxa"/>
                  <w:tcBorders>
                    <w:top w:val="single" w:color="auto" w:sz="4" w:space="0"/>
                    <w:left w:val="single" w:color="auto" w:sz="4" w:space="0"/>
                    <w:right w:val="single" w:color="auto" w:sz="4" w:space="0"/>
                  </w:tcBorders>
                  <w:vAlign w:val="center"/>
                </w:tcPr>
                <w:p>
                  <w:pPr>
                    <w:jc w:val="center"/>
                    <w:rPr>
                      <w:rFonts w:hint="eastAsia"/>
                      <w:color w:val="000000"/>
                      <w:szCs w:val="21"/>
                      <w:lang w:val="en-US" w:eastAsia="zh-CN"/>
                    </w:rPr>
                  </w:pPr>
                  <w:r>
                    <w:rPr>
                      <w:rFonts w:hint="eastAsia"/>
                      <w:color w:val="000000"/>
                      <w:szCs w:val="21"/>
                    </w:rPr>
                    <w:t>颗粒物</w:t>
                  </w:r>
                </w:p>
              </w:tc>
              <w:tc>
                <w:tcPr>
                  <w:tcW w:w="4005" w:type="dxa"/>
                  <w:tcBorders>
                    <w:top w:val="single" w:color="auto" w:sz="4" w:space="0"/>
                    <w:left w:val="single" w:color="auto" w:sz="4" w:space="0"/>
                    <w:bottom w:val="single" w:color="auto" w:sz="4" w:space="0"/>
                    <w:right w:val="single" w:color="auto" w:sz="4" w:space="0"/>
                  </w:tcBorders>
                  <w:vAlign w:val="center"/>
                </w:tcPr>
                <w:p>
                  <w:pPr>
                    <w:jc w:val="center"/>
                    <w:rPr>
                      <w:rFonts w:hint="eastAsia"/>
                      <w:color w:val="000000"/>
                      <w:szCs w:val="21"/>
                      <w:lang w:val="en-US" w:eastAsia="zh-CN"/>
                    </w:rPr>
                  </w:pPr>
                  <w:r>
                    <w:rPr>
                      <w:rFonts w:hint="eastAsia"/>
                      <w:color w:val="000000"/>
                      <w:szCs w:val="21"/>
                      <w:lang w:val="en-US" w:eastAsia="zh-CN"/>
                    </w:rPr>
                    <w:t>固定污染源排气中颗粒物测定与气态污染物采样方法GB/T 16157-1996</w:t>
                  </w:r>
                </w:p>
              </w:tc>
              <w:tc>
                <w:tcPr>
                  <w:tcW w:w="2475" w:type="dxa"/>
                  <w:tcBorders>
                    <w:top w:val="single" w:color="auto" w:sz="4" w:space="0"/>
                    <w:left w:val="single" w:color="auto" w:sz="4" w:space="0"/>
                    <w:right w:val="single" w:color="auto" w:sz="4" w:space="0"/>
                  </w:tcBorders>
                  <w:vAlign w:val="center"/>
                </w:tcPr>
                <w:p>
                  <w:pPr>
                    <w:jc w:val="center"/>
                    <w:rPr>
                      <w:color w:val="000000"/>
                      <w:szCs w:val="21"/>
                    </w:rPr>
                  </w:pPr>
                  <w:r>
                    <w:rPr>
                      <w:color w:val="000000"/>
                      <w:szCs w:val="21"/>
                    </w:rPr>
                    <w:t>电子天平BSA224S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72" w:type="dxa"/>
                  <w:vMerge w:val="continue"/>
                  <w:tcBorders>
                    <w:left w:val="single" w:color="auto" w:sz="4" w:space="0"/>
                    <w:right w:val="single" w:color="auto" w:sz="4" w:space="0"/>
                  </w:tcBorders>
                  <w:vAlign w:val="center"/>
                </w:tcPr>
                <w:p>
                  <w:pPr>
                    <w:rPr>
                      <w:color w:val="000000"/>
                      <w:szCs w:val="21"/>
                    </w:rPr>
                  </w:pPr>
                </w:p>
              </w:tc>
              <w:tc>
                <w:tcPr>
                  <w:tcW w:w="1379" w:type="dxa"/>
                  <w:tcBorders>
                    <w:left w:val="single" w:color="auto" w:sz="4" w:space="0"/>
                    <w:bottom w:val="single" w:color="auto" w:sz="4" w:space="0"/>
                    <w:right w:val="single" w:color="auto" w:sz="4" w:space="0"/>
                  </w:tcBorders>
                  <w:vAlign w:val="center"/>
                </w:tcPr>
                <w:p>
                  <w:pPr>
                    <w:jc w:val="center"/>
                    <w:rPr>
                      <w:rFonts w:hint="eastAsia"/>
                      <w:color w:val="000000"/>
                      <w:szCs w:val="21"/>
                      <w:lang w:val="en-US" w:eastAsia="zh-CN"/>
                    </w:rPr>
                  </w:pPr>
                  <w:r>
                    <w:rPr>
                      <w:rFonts w:hint="eastAsia"/>
                      <w:color w:val="000000"/>
                      <w:szCs w:val="21"/>
                    </w:rPr>
                    <w:t>总悬浮颗粒物</w:t>
                  </w:r>
                </w:p>
              </w:tc>
              <w:tc>
                <w:tcPr>
                  <w:tcW w:w="4005" w:type="dxa"/>
                  <w:tcBorders>
                    <w:top w:val="single" w:color="auto" w:sz="4" w:space="0"/>
                    <w:left w:val="single" w:color="auto" w:sz="4" w:space="0"/>
                    <w:bottom w:val="single" w:color="auto" w:sz="4" w:space="0"/>
                    <w:right w:val="single" w:color="auto" w:sz="4" w:space="0"/>
                  </w:tcBorders>
                  <w:vAlign w:val="center"/>
                </w:tcPr>
                <w:p>
                  <w:pPr>
                    <w:jc w:val="center"/>
                    <w:rPr>
                      <w:rFonts w:hint="default"/>
                      <w:color w:val="000000"/>
                      <w:szCs w:val="21"/>
                      <w:lang w:val="en-US" w:eastAsia="zh-CN"/>
                    </w:rPr>
                  </w:pPr>
                  <w:r>
                    <w:rPr>
                      <w:rFonts w:hint="eastAsia"/>
                      <w:color w:val="000000"/>
                      <w:szCs w:val="21"/>
                    </w:rPr>
                    <w:t>环境空气  总悬浮颗粒物的测定 重量法 GB/T  15432-1995</w:t>
                  </w:r>
                </w:p>
              </w:tc>
              <w:tc>
                <w:tcPr>
                  <w:tcW w:w="2475" w:type="dxa"/>
                  <w:tcBorders>
                    <w:left w:val="single" w:color="auto" w:sz="4" w:space="0"/>
                    <w:bottom w:val="single" w:color="auto" w:sz="4" w:space="0"/>
                    <w:right w:val="single" w:color="auto" w:sz="4" w:space="0"/>
                  </w:tcBorders>
                  <w:vAlign w:val="center"/>
                </w:tcPr>
                <w:p>
                  <w:pPr>
                    <w:jc w:val="center"/>
                    <w:rPr>
                      <w:rFonts w:hint="eastAsia" w:eastAsia="宋体"/>
                      <w:color w:val="000000"/>
                      <w:szCs w:val="21"/>
                      <w:lang w:eastAsia="zh-CN"/>
                    </w:rPr>
                  </w:pPr>
                  <w:r>
                    <w:rPr>
                      <w:color w:val="000000"/>
                      <w:szCs w:val="21"/>
                    </w:rPr>
                    <w:t>电子天平BSA224S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72" w:type="dxa"/>
                  <w:tcBorders>
                    <w:left w:val="single" w:color="auto" w:sz="4" w:space="0"/>
                    <w:bottom w:val="single" w:color="auto" w:sz="4" w:space="0"/>
                    <w:right w:val="single" w:color="auto" w:sz="4" w:space="0"/>
                  </w:tcBorders>
                  <w:vAlign w:val="center"/>
                </w:tcPr>
                <w:p>
                  <w:pPr>
                    <w:jc w:val="center"/>
                    <w:rPr>
                      <w:color w:val="000000"/>
                      <w:szCs w:val="21"/>
                    </w:rPr>
                  </w:pPr>
                  <w:r>
                    <w:rPr>
                      <w:color w:val="000000"/>
                      <w:szCs w:val="21"/>
                    </w:rPr>
                    <w:t>噪声</w:t>
                  </w:r>
                </w:p>
              </w:tc>
              <w:tc>
                <w:tcPr>
                  <w:tcW w:w="137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厂界噪声</w:t>
                  </w:r>
                </w:p>
              </w:tc>
              <w:tc>
                <w:tcPr>
                  <w:tcW w:w="4005"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工业企业厂界环境噪声排放标准</w:t>
                  </w:r>
                </w:p>
                <w:p>
                  <w:pPr>
                    <w:jc w:val="center"/>
                    <w:rPr>
                      <w:color w:val="000000"/>
                      <w:szCs w:val="21"/>
                    </w:rPr>
                  </w:pPr>
                  <w:r>
                    <w:rPr>
                      <w:color w:val="000000"/>
                      <w:szCs w:val="21"/>
                    </w:rPr>
                    <w:t>GB12349-2008</w:t>
                  </w:r>
                </w:p>
              </w:tc>
              <w:tc>
                <w:tcPr>
                  <w:tcW w:w="2475" w:type="dxa"/>
                  <w:tcBorders>
                    <w:top w:val="single" w:color="auto" w:sz="4" w:space="0"/>
                    <w:left w:val="single" w:color="auto" w:sz="4" w:space="0"/>
                    <w:bottom w:val="single" w:color="auto" w:sz="4" w:space="0"/>
                    <w:right w:val="single" w:color="auto" w:sz="4" w:space="0"/>
                  </w:tcBorders>
                  <w:vAlign w:val="center"/>
                </w:tcPr>
                <w:p>
                  <w:pPr>
                    <w:jc w:val="center"/>
                    <w:rPr>
                      <w:rFonts w:hint="default"/>
                      <w:color w:val="000000"/>
                      <w:szCs w:val="21"/>
                      <w:lang w:val="en-US" w:eastAsia="zh-CN"/>
                    </w:rPr>
                  </w:pPr>
                  <w:r>
                    <w:rPr>
                      <w:rFonts w:hint="eastAsia"/>
                      <w:color w:val="000000"/>
                      <w:szCs w:val="21"/>
                      <w:lang w:val="en-US" w:eastAsia="zh-CN"/>
                    </w:rPr>
                    <w:t>声级计AWA5688</w:t>
                  </w:r>
                </w:p>
                <w:p>
                  <w:pPr>
                    <w:jc w:val="center"/>
                    <w:rPr>
                      <w:rFonts w:hint="eastAsia"/>
                      <w:color w:val="000000"/>
                      <w:szCs w:val="21"/>
                      <w:lang w:val="en-US" w:eastAsia="zh-CN"/>
                    </w:rPr>
                  </w:pPr>
                  <w:r>
                    <w:rPr>
                      <w:rFonts w:hint="default"/>
                      <w:color w:val="000000"/>
                      <w:szCs w:val="21"/>
                    </w:rPr>
                    <w:t>声校准器AWA6221B</w:t>
                  </w:r>
                </w:p>
              </w:tc>
            </w:tr>
          </w:tbl>
          <w:p>
            <w:pPr>
              <w:spacing w:line="360" w:lineRule="auto"/>
              <w:rPr>
                <w:rFonts w:eastAsiaTheme="minorEastAsia"/>
                <w:szCs w:val="21"/>
              </w:rPr>
            </w:pPr>
          </w:p>
          <w:p>
            <w:pPr>
              <w:spacing w:line="360" w:lineRule="auto"/>
              <w:rPr>
                <w:rFonts w:eastAsiaTheme="minorEastAsia"/>
                <w:szCs w:val="21"/>
              </w:rPr>
            </w:pPr>
            <w:r>
              <w:rPr>
                <w:rFonts w:hint="eastAsia" w:eastAsiaTheme="minorEastAsia"/>
                <w:szCs w:val="21"/>
              </w:rPr>
              <w:t>2、人员资质</w:t>
            </w:r>
          </w:p>
          <w:p>
            <w:pPr>
              <w:spacing w:line="360" w:lineRule="auto"/>
              <w:rPr>
                <w:rFonts w:eastAsiaTheme="minorEastAsia"/>
                <w:szCs w:val="21"/>
              </w:rPr>
            </w:pPr>
            <w:r>
              <w:rPr>
                <w:rFonts w:hint="eastAsia" w:eastAsiaTheme="minorEastAsia"/>
                <w:szCs w:val="21"/>
              </w:rPr>
              <w:t>监测人员经过考核并持有合格证书。</w:t>
            </w:r>
          </w:p>
          <w:p>
            <w:pPr>
              <w:spacing w:line="360" w:lineRule="auto"/>
              <w:rPr>
                <w:rFonts w:eastAsiaTheme="minorEastAsia"/>
                <w:szCs w:val="21"/>
              </w:rPr>
            </w:pPr>
            <w:r>
              <w:rPr>
                <w:rFonts w:hint="eastAsia" w:eastAsiaTheme="minorEastAsia"/>
                <w:szCs w:val="21"/>
              </w:rPr>
              <w:t>3、监测分析过程中的质量保证和质量控制</w:t>
            </w:r>
          </w:p>
          <w:p>
            <w:pPr>
              <w:spacing w:line="360" w:lineRule="auto"/>
              <w:rPr>
                <w:rFonts w:eastAsiaTheme="minorEastAsia"/>
                <w:szCs w:val="21"/>
              </w:rPr>
            </w:pPr>
            <w:r>
              <w:rPr>
                <w:rFonts w:hint="eastAsia" w:eastAsiaTheme="minorEastAsia"/>
                <w:szCs w:val="21"/>
              </w:rPr>
              <w:t>（1）环保设施竣工验收现场监测，按规定满足相应的工况条件，否则负责验收监测的单位立</w:t>
            </w:r>
          </w:p>
          <w:p>
            <w:pPr>
              <w:spacing w:line="360" w:lineRule="auto"/>
              <w:rPr>
                <w:rFonts w:eastAsiaTheme="minorEastAsia"/>
                <w:szCs w:val="21"/>
              </w:rPr>
            </w:pPr>
            <w:r>
              <w:rPr>
                <w:rFonts w:hint="eastAsia" w:eastAsiaTheme="minorEastAsia"/>
                <w:szCs w:val="21"/>
              </w:rPr>
              <w:t>即停止现场采样和测试。</w:t>
            </w:r>
          </w:p>
          <w:p>
            <w:pPr>
              <w:spacing w:line="360" w:lineRule="auto"/>
              <w:rPr>
                <w:rFonts w:eastAsiaTheme="minorEastAsia"/>
                <w:szCs w:val="21"/>
              </w:rPr>
            </w:pPr>
            <w:r>
              <w:rPr>
                <w:rFonts w:hint="eastAsia" w:eastAsiaTheme="minorEastAsia"/>
                <w:szCs w:val="21"/>
              </w:rPr>
              <w:t>（2）现场采样和测试严格按《验收监测方案》进行，并对监测期间发生的各种异常情况进行</w:t>
            </w:r>
          </w:p>
          <w:p>
            <w:pPr>
              <w:spacing w:line="360" w:lineRule="auto"/>
              <w:rPr>
                <w:rFonts w:eastAsiaTheme="minorEastAsia"/>
                <w:szCs w:val="21"/>
              </w:rPr>
            </w:pPr>
            <w:r>
              <w:rPr>
                <w:rFonts w:hint="eastAsia" w:eastAsiaTheme="minorEastAsia"/>
                <w:szCs w:val="21"/>
              </w:rPr>
              <w:t>详细记录，对未能按《验收监测方案》进行现场采样和测试的原因予以详细说明。</w:t>
            </w:r>
          </w:p>
          <w:p>
            <w:pPr>
              <w:spacing w:line="360" w:lineRule="auto"/>
              <w:rPr>
                <w:rFonts w:eastAsiaTheme="minorEastAsia"/>
                <w:szCs w:val="21"/>
              </w:rPr>
            </w:pPr>
            <w:r>
              <w:rPr>
                <w:rFonts w:hint="eastAsia" w:eastAsiaTheme="minorEastAsia"/>
                <w:szCs w:val="21"/>
              </w:rPr>
              <w:t>（3）环保设施竣工验收监测中使用的布点、采样、分析测试方法，首先选择目前适用的国家</w:t>
            </w:r>
          </w:p>
          <w:p>
            <w:pPr>
              <w:spacing w:line="360" w:lineRule="auto"/>
              <w:rPr>
                <w:rFonts w:eastAsiaTheme="minorEastAsia"/>
                <w:szCs w:val="21"/>
              </w:rPr>
            </w:pPr>
            <w:r>
              <w:rPr>
                <w:rFonts w:hint="eastAsia" w:eastAsiaTheme="minorEastAsia"/>
                <w:szCs w:val="21"/>
              </w:rPr>
              <w:t>和行业标准分析方法、监测技术规范，其次是国家环保部推荐的统一分析方法或试行分析方法以</w:t>
            </w:r>
          </w:p>
          <w:p>
            <w:pPr>
              <w:spacing w:line="360" w:lineRule="auto"/>
              <w:rPr>
                <w:rFonts w:eastAsiaTheme="minorEastAsia"/>
                <w:szCs w:val="21"/>
              </w:rPr>
            </w:pPr>
            <w:r>
              <w:rPr>
                <w:rFonts w:hint="eastAsia" w:eastAsiaTheme="minorEastAsia"/>
                <w:szCs w:val="21"/>
              </w:rPr>
              <w:t>及有关规定等。</w:t>
            </w:r>
          </w:p>
          <w:p>
            <w:pPr>
              <w:spacing w:line="360" w:lineRule="auto"/>
              <w:rPr>
                <w:rFonts w:eastAsiaTheme="minorEastAsia"/>
                <w:szCs w:val="21"/>
              </w:rPr>
            </w:pPr>
            <w:r>
              <w:rPr>
                <w:rFonts w:hint="eastAsia" w:eastAsiaTheme="minorEastAsia"/>
                <w:szCs w:val="21"/>
              </w:rPr>
              <w:t>（4）环保设施竣工验收的质量保证和质量控制，按国家有关规定、监测技术规范和有关质量</w:t>
            </w:r>
          </w:p>
          <w:p>
            <w:pPr>
              <w:spacing w:line="360" w:lineRule="auto"/>
              <w:rPr>
                <w:rFonts w:eastAsiaTheme="minorEastAsia"/>
                <w:szCs w:val="21"/>
              </w:rPr>
            </w:pPr>
            <w:r>
              <w:rPr>
                <w:rFonts w:hint="eastAsia" w:eastAsiaTheme="minorEastAsia"/>
                <w:szCs w:val="21"/>
              </w:rPr>
              <w:t>控制手册进行。</w:t>
            </w:r>
          </w:p>
          <w:p>
            <w:pPr>
              <w:spacing w:line="360" w:lineRule="auto"/>
              <w:rPr>
                <w:rFonts w:eastAsiaTheme="minorEastAsia"/>
                <w:szCs w:val="21"/>
              </w:rPr>
            </w:pPr>
            <w:r>
              <w:rPr>
                <w:rFonts w:hint="eastAsia" w:eastAsiaTheme="minorEastAsia"/>
                <w:szCs w:val="21"/>
              </w:rPr>
              <w:t>（5）参加环保设施竣工验收监测采样和测试的人员，按国家有关规定持证上岗。</w:t>
            </w:r>
          </w:p>
          <w:p>
            <w:pPr>
              <w:spacing w:line="360" w:lineRule="auto"/>
              <w:rPr>
                <w:rFonts w:eastAsiaTheme="minorEastAsia"/>
                <w:szCs w:val="21"/>
              </w:rPr>
            </w:pPr>
            <w:r>
              <w:rPr>
                <w:rFonts w:hint="eastAsia" w:eastAsiaTheme="minorEastAsia"/>
                <w:szCs w:val="21"/>
              </w:rPr>
              <w:t>（6）水质监测分析过程中的质量保证和质量控制：采样过程中采集不少于 10%的平行样；实</w:t>
            </w:r>
          </w:p>
          <w:p>
            <w:pPr>
              <w:spacing w:line="360" w:lineRule="auto"/>
              <w:rPr>
                <w:rFonts w:eastAsiaTheme="minorEastAsia"/>
                <w:szCs w:val="21"/>
              </w:rPr>
            </w:pPr>
            <w:r>
              <w:rPr>
                <w:rFonts w:hint="eastAsia" w:eastAsiaTheme="minorEastAsia"/>
                <w:szCs w:val="21"/>
              </w:rPr>
              <w:t>验室分析过程一般加不少于 10%的平行样；对可以得到标准样品或质量控制样品的项目，在分析</w:t>
            </w:r>
          </w:p>
          <w:p>
            <w:pPr>
              <w:spacing w:line="360" w:lineRule="auto"/>
              <w:rPr>
                <w:rFonts w:eastAsiaTheme="minorEastAsia"/>
                <w:szCs w:val="21"/>
              </w:rPr>
            </w:pPr>
            <w:r>
              <w:rPr>
                <w:rFonts w:hint="eastAsia" w:eastAsiaTheme="minorEastAsia"/>
                <w:szCs w:val="21"/>
              </w:rPr>
              <w:t>的，在分析的同时对 10%加标回收样品分析。</w:t>
            </w:r>
          </w:p>
          <w:p>
            <w:pPr>
              <w:spacing w:line="360" w:lineRule="auto"/>
              <w:rPr>
                <w:rFonts w:eastAsiaTheme="minorEastAsia"/>
                <w:szCs w:val="21"/>
              </w:rPr>
            </w:pPr>
            <w:r>
              <w:rPr>
                <w:rFonts w:hint="eastAsia" w:eastAsiaTheme="minorEastAsia"/>
                <w:szCs w:val="21"/>
              </w:rPr>
              <w:t>（7）气体监测分析过程中的质量保证和质量控制：采样器在进现场前对气体分析、采样器流</w:t>
            </w:r>
          </w:p>
          <w:p>
            <w:pPr>
              <w:spacing w:line="360" w:lineRule="auto"/>
              <w:rPr>
                <w:rFonts w:eastAsiaTheme="minorEastAsia"/>
                <w:szCs w:val="21"/>
              </w:rPr>
            </w:pPr>
            <w:r>
              <w:rPr>
                <w:rFonts w:hint="eastAsia" w:eastAsiaTheme="minorEastAsia"/>
                <w:szCs w:val="21"/>
              </w:rPr>
              <w:t>量计等进行校核。</w:t>
            </w:r>
          </w:p>
          <w:p>
            <w:pPr>
              <w:spacing w:line="360" w:lineRule="auto"/>
              <w:rPr>
                <w:rFonts w:eastAsiaTheme="minorEastAsia"/>
                <w:szCs w:val="21"/>
              </w:rPr>
            </w:pPr>
            <w:r>
              <w:rPr>
                <w:rFonts w:hint="eastAsia" w:eastAsiaTheme="minorEastAsia"/>
                <w:szCs w:val="21"/>
              </w:rPr>
              <w:t>（8）噪声监测分析过程中的质量保证和质量控制：监测时使用经计量部门检定、并在有效使</w:t>
            </w:r>
          </w:p>
          <w:p>
            <w:pPr>
              <w:spacing w:line="360" w:lineRule="auto"/>
              <w:rPr>
                <w:rFonts w:eastAsiaTheme="minorEastAsia"/>
                <w:szCs w:val="21"/>
              </w:rPr>
            </w:pPr>
            <w:r>
              <w:rPr>
                <w:rFonts w:hint="eastAsia" w:eastAsiaTheme="minorEastAsia"/>
                <w:szCs w:val="21"/>
              </w:rPr>
              <w:t>用期内的声级计。</w:t>
            </w:r>
          </w:p>
          <w:p>
            <w:pPr>
              <w:spacing w:line="360" w:lineRule="auto"/>
              <w:rPr>
                <w:rFonts w:eastAsiaTheme="minorEastAsia"/>
                <w:szCs w:val="21"/>
              </w:rPr>
            </w:pPr>
            <w:r>
              <w:rPr>
                <w:rFonts w:hint="eastAsia" w:eastAsiaTheme="minorEastAsia"/>
                <w:szCs w:val="21"/>
              </w:rPr>
              <w:t>（9）验收监测的采样记录及分析测试结果，按国家标准和监测技术规范有关要求进行数据处</w:t>
            </w:r>
          </w:p>
          <w:p>
            <w:pPr>
              <w:spacing w:line="360" w:lineRule="auto"/>
              <w:rPr>
                <w:rFonts w:eastAsiaTheme="minorEastAsia"/>
                <w:szCs w:val="21"/>
              </w:rPr>
            </w:pPr>
            <w:r>
              <w:rPr>
                <w:rFonts w:hint="eastAsia" w:eastAsiaTheme="minorEastAsia"/>
                <w:szCs w:val="21"/>
              </w:rPr>
              <w:t>理和填报，并按有关规定和要求进行三级审核。</w:t>
            </w:r>
          </w:p>
        </w:tc>
      </w:tr>
    </w:tbl>
    <w:p>
      <w:pPr>
        <w:adjustRightInd w:val="0"/>
        <w:snapToGrid w:val="0"/>
        <w:spacing w:line="500" w:lineRule="exact"/>
        <w:outlineLvl w:val="0"/>
        <w:rPr>
          <w:b/>
          <w:bCs/>
          <w:kern w:val="44"/>
          <w:sz w:val="28"/>
          <w:szCs w:val="28"/>
        </w:rPr>
      </w:pPr>
    </w:p>
    <w:p>
      <w:pPr>
        <w:adjustRightInd w:val="0"/>
        <w:snapToGrid w:val="0"/>
        <w:spacing w:line="500" w:lineRule="exact"/>
        <w:outlineLvl w:val="0"/>
        <w:rPr>
          <w:b/>
          <w:bCs/>
          <w:kern w:val="44"/>
          <w:sz w:val="28"/>
          <w:szCs w:val="28"/>
        </w:rPr>
      </w:pPr>
    </w:p>
    <w:p>
      <w:pPr>
        <w:adjustRightInd w:val="0"/>
        <w:snapToGrid w:val="0"/>
        <w:spacing w:line="500" w:lineRule="exact"/>
        <w:outlineLvl w:val="0"/>
        <w:rPr>
          <w:b/>
          <w:bCs/>
          <w:kern w:val="44"/>
          <w:sz w:val="28"/>
          <w:szCs w:val="28"/>
        </w:rPr>
      </w:pPr>
      <w:r>
        <w:rPr>
          <w:rFonts w:hint="eastAsia"/>
          <w:b/>
          <w:bCs/>
          <w:kern w:val="44"/>
          <w:sz w:val="28"/>
          <w:szCs w:val="28"/>
        </w:rPr>
        <w:t>表六</w:t>
      </w:r>
      <w:r>
        <w:rPr>
          <w:b/>
          <w:bCs/>
          <w:kern w:val="44"/>
          <w:sz w:val="28"/>
          <w:szCs w:val="28"/>
        </w:rPr>
        <w:t>、监测内容</w:t>
      </w:r>
    </w:p>
    <w:tbl>
      <w:tblPr>
        <w:tblStyle w:val="22"/>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2" w:hRule="atLeast"/>
          <w:jc w:val="center"/>
        </w:trPr>
        <w:tc>
          <w:tcPr>
            <w:tcW w:w="9348" w:type="dxa"/>
          </w:tcPr>
          <w:p>
            <w:pPr>
              <w:spacing w:line="360" w:lineRule="auto"/>
              <w:rPr>
                <w:rFonts w:eastAsiaTheme="minorEastAsia"/>
                <w:b/>
                <w:bCs/>
                <w:szCs w:val="21"/>
              </w:rPr>
            </w:pPr>
          </w:p>
          <w:p>
            <w:pPr>
              <w:spacing w:line="360" w:lineRule="auto"/>
              <w:rPr>
                <w:rFonts w:eastAsiaTheme="minorEastAsia"/>
                <w:b/>
                <w:bCs/>
                <w:szCs w:val="21"/>
              </w:rPr>
            </w:pPr>
            <w:r>
              <w:rPr>
                <w:rFonts w:eastAsiaTheme="minorEastAsia"/>
                <w:b/>
                <w:bCs/>
                <w:szCs w:val="21"/>
              </w:rPr>
              <w:t>1、监测方案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textAlignment w:val="auto"/>
              <w:outlineLvl w:val="1"/>
              <w:rPr>
                <w:b/>
                <w:szCs w:val="21"/>
              </w:rPr>
            </w:pPr>
            <w:r>
              <w:rPr>
                <w:b/>
                <w:szCs w:val="21"/>
              </w:rPr>
              <w:t>1</w:t>
            </w:r>
            <w:bookmarkStart w:id="4" w:name="_Toc13246"/>
            <w:r>
              <w:rPr>
                <w:b/>
                <w:szCs w:val="21"/>
              </w:rPr>
              <w:t>.1废水验收监测内容</w:t>
            </w:r>
            <w:bookmarkEnd w:id="4"/>
          </w:p>
          <w:p>
            <w:pPr>
              <w:keepNext w:val="0"/>
              <w:keepLines w:val="0"/>
              <w:pageBreakBefore w:val="0"/>
              <w:widowControl w:val="0"/>
              <w:kinsoku/>
              <w:wordWrap/>
              <w:overflowPunct/>
              <w:topLinePunct w:val="0"/>
              <w:autoSpaceDE/>
              <w:autoSpaceDN/>
              <w:bidi w:val="0"/>
              <w:adjustRightInd/>
              <w:snapToGrid/>
              <w:spacing w:after="144" w:afterLines="50"/>
              <w:jc w:val="center"/>
              <w:textAlignment w:val="auto"/>
              <w:rPr>
                <w:b/>
                <w:szCs w:val="21"/>
              </w:rPr>
            </w:pPr>
            <w:r>
              <w:rPr>
                <w:b/>
                <w:szCs w:val="21"/>
              </w:rPr>
              <w:t>表6-1废水监测内容及频次</w:t>
            </w:r>
          </w:p>
          <w:tbl>
            <w:tblPr>
              <w:tblStyle w:val="21"/>
              <w:tblW w:w="8537" w:type="dxa"/>
              <w:jc w:val="center"/>
              <w:tblLayout w:type="fixed"/>
              <w:tblCellMar>
                <w:top w:w="0" w:type="dxa"/>
                <w:left w:w="0" w:type="dxa"/>
                <w:bottom w:w="0" w:type="dxa"/>
                <w:right w:w="0" w:type="dxa"/>
              </w:tblCellMar>
            </w:tblPr>
            <w:tblGrid>
              <w:gridCol w:w="683"/>
              <w:gridCol w:w="2020"/>
              <w:gridCol w:w="3725"/>
              <w:gridCol w:w="2109"/>
            </w:tblGrid>
            <w:tr>
              <w:tblPrEx>
                <w:tblCellMar>
                  <w:top w:w="0" w:type="dxa"/>
                  <w:left w:w="0" w:type="dxa"/>
                  <w:bottom w:w="0" w:type="dxa"/>
                  <w:right w:w="0" w:type="dxa"/>
                </w:tblCellMar>
              </w:tblPrEx>
              <w:trPr>
                <w:trHeight w:val="567" w:hRule="atLeast"/>
                <w:jc w:val="center"/>
              </w:trPr>
              <w:tc>
                <w:tcPr>
                  <w:tcW w:w="6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szCs w:val="21"/>
                    </w:rPr>
                    <w:t>编号</w:t>
                  </w:r>
                </w:p>
              </w:tc>
              <w:tc>
                <w:tcPr>
                  <w:tcW w:w="20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szCs w:val="21"/>
                    </w:rPr>
                    <w:t>监测点位</w:t>
                  </w:r>
                </w:p>
              </w:tc>
              <w:tc>
                <w:tcPr>
                  <w:tcW w:w="372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szCs w:val="21"/>
                    </w:rPr>
                    <w:t>污染物名称</w:t>
                  </w:r>
                </w:p>
              </w:tc>
              <w:tc>
                <w:tcPr>
                  <w:tcW w:w="210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szCs w:val="21"/>
                    </w:rPr>
                    <w:t>监测频次</w:t>
                  </w:r>
                </w:p>
              </w:tc>
            </w:tr>
            <w:tr>
              <w:tblPrEx>
                <w:tblCellMar>
                  <w:top w:w="0" w:type="dxa"/>
                  <w:left w:w="0" w:type="dxa"/>
                  <w:bottom w:w="0" w:type="dxa"/>
                  <w:right w:w="0" w:type="dxa"/>
                </w:tblCellMar>
              </w:tblPrEx>
              <w:trPr>
                <w:trHeight w:val="567" w:hRule="atLeast"/>
                <w:jc w:val="center"/>
              </w:trPr>
              <w:tc>
                <w:tcPr>
                  <w:tcW w:w="6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szCs w:val="21"/>
                    </w:rPr>
                    <w:t>1</w:t>
                  </w:r>
                </w:p>
              </w:tc>
              <w:tc>
                <w:tcPr>
                  <w:tcW w:w="20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szCs w:val="21"/>
                      <w:lang w:val="en-US" w:eastAsia="zh-CN"/>
                    </w:rPr>
                  </w:pPr>
                  <w:r>
                    <w:rPr>
                      <w:rFonts w:hint="eastAsia"/>
                      <w:szCs w:val="21"/>
                      <w:lang w:val="en-US" w:eastAsia="zh-CN"/>
                    </w:rPr>
                    <w:t>生活废水排放口</w:t>
                  </w:r>
                </w:p>
              </w:tc>
              <w:tc>
                <w:tcPr>
                  <w:tcW w:w="372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eastAsia="宋体"/>
                      <w:szCs w:val="21"/>
                      <w:lang w:eastAsia="zh-CN"/>
                    </w:rPr>
                  </w:pPr>
                  <w:r>
                    <w:rPr>
                      <w:szCs w:val="21"/>
                    </w:rPr>
                    <w:t>pH值、悬浮物、化学需氧量、氨氮、总磷、</w:t>
                  </w:r>
                  <w:r>
                    <w:rPr>
                      <w:rFonts w:hint="eastAsia"/>
                      <w:szCs w:val="21"/>
                      <w:lang w:val="en-US" w:eastAsia="zh-CN"/>
                    </w:rPr>
                    <w:t>动植物油类</w:t>
                  </w:r>
                </w:p>
              </w:tc>
              <w:tc>
                <w:tcPr>
                  <w:tcW w:w="210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szCs w:val="21"/>
                    </w:rPr>
                    <w:t>连续2天，每天</w:t>
                  </w:r>
                  <w:r>
                    <w:rPr>
                      <w:rFonts w:hint="eastAsia"/>
                      <w:szCs w:val="21"/>
                      <w:lang w:val="en-US" w:eastAsia="zh-CN"/>
                    </w:rPr>
                    <w:t>3</w:t>
                  </w:r>
                  <w:r>
                    <w:rPr>
                      <w:szCs w:val="21"/>
                    </w:rPr>
                    <w:t>次</w:t>
                  </w:r>
                </w:p>
              </w:tc>
            </w:tr>
          </w:tbl>
          <w:p>
            <w:pPr>
              <w:spacing w:before="120" w:beforeLines="50" w:line="276" w:lineRule="auto"/>
              <w:outlineLvl w:val="1"/>
              <w:rPr>
                <w:b/>
                <w:szCs w:val="21"/>
              </w:rPr>
            </w:pPr>
            <w:bookmarkStart w:id="5" w:name="_Toc10026"/>
          </w:p>
          <w:p>
            <w:pPr>
              <w:spacing w:before="120" w:beforeLines="50" w:line="276" w:lineRule="auto"/>
              <w:outlineLvl w:val="1"/>
              <w:rPr>
                <w:b/>
                <w:szCs w:val="21"/>
              </w:rPr>
            </w:pPr>
            <w:r>
              <w:rPr>
                <w:b/>
                <w:szCs w:val="21"/>
              </w:rPr>
              <w:t>1.2废气监测内容</w:t>
            </w:r>
          </w:p>
          <w:p>
            <w:pPr>
              <w:keepNext w:val="0"/>
              <w:keepLines w:val="0"/>
              <w:pageBreakBefore w:val="0"/>
              <w:widowControl w:val="0"/>
              <w:kinsoku/>
              <w:wordWrap/>
              <w:overflowPunct/>
              <w:topLinePunct w:val="0"/>
              <w:autoSpaceDE/>
              <w:autoSpaceDN/>
              <w:bidi w:val="0"/>
              <w:adjustRightInd/>
              <w:snapToGrid/>
              <w:spacing w:after="144" w:afterLines="50"/>
              <w:jc w:val="center"/>
              <w:textAlignment w:val="auto"/>
              <w:rPr>
                <w:b/>
                <w:szCs w:val="21"/>
              </w:rPr>
            </w:pPr>
            <w:r>
              <w:rPr>
                <w:b/>
                <w:szCs w:val="21"/>
              </w:rPr>
              <w:t>表6-2废气监测内容及频次</w:t>
            </w:r>
          </w:p>
          <w:tbl>
            <w:tblPr>
              <w:tblStyle w:val="21"/>
              <w:tblW w:w="8586" w:type="dxa"/>
              <w:jc w:val="center"/>
              <w:tblLayout w:type="fixed"/>
              <w:tblCellMar>
                <w:top w:w="0" w:type="dxa"/>
                <w:left w:w="0" w:type="dxa"/>
                <w:bottom w:w="0" w:type="dxa"/>
                <w:right w:w="0" w:type="dxa"/>
              </w:tblCellMar>
            </w:tblPr>
            <w:tblGrid>
              <w:gridCol w:w="707"/>
              <w:gridCol w:w="1344"/>
              <w:gridCol w:w="2535"/>
              <w:gridCol w:w="1846"/>
              <w:gridCol w:w="2154"/>
            </w:tblGrid>
            <w:tr>
              <w:tblPrEx>
                <w:tblCellMar>
                  <w:top w:w="0" w:type="dxa"/>
                  <w:left w:w="0" w:type="dxa"/>
                  <w:bottom w:w="0" w:type="dxa"/>
                  <w:right w:w="0" w:type="dxa"/>
                </w:tblCellMar>
              </w:tblPrEx>
              <w:trPr>
                <w:trHeight w:val="482" w:hRule="atLeast"/>
                <w:jc w:val="center"/>
              </w:trPr>
              <w:tc>
                <w:tcPr>
                  <w:tcW w:w="70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szCs w:val="21"/>
                    </w:rPr>
                    <w:t>编号</w:t>
                  </w:r>
                </w:p>
              </w:tc>
              <w:tc>
                <w:tcPr>
                  <w:tcW w:w="134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szCs w:val="21"/>
                    </w:rPr>
                    <w:t>监测内容</w:t>
                  </w:r>
                </w:p>
              </w:tc>
              <w:tc>
                <w:tcPr>
                  <w:tcW w:w="253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szCs w:val="21"/>
                    </w:rPr>
                    <w:t>污染物名称</w:t>
                  </w:r>
                </w:p>
              </w:tc>
              <w:tc>
                <w:tcPr>
                  <w:tcW w:w="184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szCs w:val="21"/>
                    </w:rPr>
                    <w:t>监测点位</w:t>
                  </w:r>
                </w:p>
              </w:tc>
              <w:tc>
                <w:tcPr>
                  <w:tcW w:w="215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szCs w:val="21"/>
                    </w:rPr>
                    <w:t>监测频次</w:t>
                  </w:r>
                </w:p>
              </w:tc>
            </w:tr>
            <w:tr>
              <w:tblPrEx>
                <w:tblCellMar>
                  <w:top w:w="0" w:type="dxa"/>
                  <w:left w:w="0" w:type="dxa"/>
                  <w:bottom w:w="0" w:type="dxa"/>
                  <w:right w:w="0" w:type="dxa"/>
                </w:tblCellMar>
              </w:tblPrEx>
              <w:trPr>
                <w:trHeight w:val="482" w:hRule="atLeast"/>
                <w:jc w:val="center"/>
              </w:trPr>
              <w:tc>
                <w:tcPr>
                  <w:tcW w:w="70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szCs w:val="21"/>
                    </w:rPr>
                    <w:t>1</w:t>
                  </w:r>
                </w:p>
              </w:tc>
              <w:tc>
                <w:tcPr>
                  <w:tcW w:w="1344" w:type="dxa"/>
                  <w:vMerge w:val="restart"/>
                  <w:tcBorders>
                    <w:top w:val="single" w:color="auto" w:sz="4" w:space="0"/>
                    <w:left w:val="nil"/>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宋体"/>
                      <w:szCs w:val="21"/>
                      <w:lang w:val="en-US" w:eastAsia="zh-CN"/>
                    </w:rPr>
                  </w:pPr>
                  <w:r>
                    <w:rPr>
                      <w:rFonts w:hint="eastAsia"/>
                      <w:szCs w:val="21"/>
                      <w:lang w:val="en-US" w:eastAsia="zh-CN"/>
                    </w:rPr>
                    <w:t>有组织废气</w:t>
                  </w:r>
                </w:p>
              </w:tc>
              <w:tc>
                <w:tcPr>
                  <w:tcW w:w="253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eastAsia="宋体"/>
                      <w:szCs w:val="21"/>
                      <w:lang w:val="en-US" w:eastAsia="zh-CN"/>
                    </w:rPr>
                  </w:pPr>
                  <w:r>
                    <w:rPr>
                      <w:rFonts w:hint="eastAsia"/>
                      <w:color w:val="000000"/>
                      <w:szCs w:val="21"/>
                      <w:lang w:val="en-US" w:eastAsia="zh-CN"/>
                    </w:rPr>
                    <w:t>颗粒物</w:t>
                  </w:r>
                </w:p>
              </w:tc>
              <w:tc>
                <w:tcPr>
                  <w:tcW w:w="184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szCs w:val="21"/>
                      <w:lang w:val="en-US"/>
                    </w:rPr>
                  </w:pPr>
                  <w:r>
                    <w:rPr>
                      <w:rFonts w:hint="eastAsia"/>
                      <w:szCs w:val="21"/>
                      <w:lang w:val="en-US" w:eastAsia="zh-CN"/>
                    </w:rPr>
                    <w:t>进料、出料出口</w:t>
                  </w:r>
                </w:p>
              </w:tc>
              <w:tc>
                <w:tcPr>
                  <w:tcW w:w="215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szCs w:val="21"/>
                    </w:rPr>
                    <w:t>连续2天，每天3次</w:t>
                  </w:r>
                </w:p>
              </w:tc>
            </w:tr>
            <w:tr>
              <w:tblPrEx>
                <w:tblCellMar>
                  <w:top w:w="0" w:type="dxa"/>
                  <w:left w:w="0" w:type="dxa"/>
                  <w:bottom w:w="0" w:type="dxa"/>
                  <w:right w:w="0" w:type="dxa"/>
                </w:tblCellMar>
              </w:tblPrEx>
              <w:trPr>
                <w:trHeight w:val="482" w:hRule="atLeast"/>
                <w:jc w:val="center"/>
              </w:trPr>
              <w:tc>
                <w:tcPr>
                  <w:tcW w:w="70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宋体"/>
                      <w:szCs w:val="21"/>
                      <w:lang w:val="en-US" w:eastAsia="zh-CN"/>
                    </w:rPr>
                  </w:pPr>
                  <w:r>
                    <w:rPr>
                      <w:rFonts w:hint="eastAsia"/>
                      <w:szCs w:val="21"/>
                      <w:lang w:val="en-US" w:eastAsia="zh-CN"/>
                    </w:rPr>
                    <w:t>2</w:t>
                  </w:r>
                </w:p>
              </w:tc>
              <w:tc>
                <w:tcPr>
                  <w:tcW w:w="1344" w:type="dxa"/>
                  <w:vMerge w:val="continue"/>
                  <w:tcBorders>
                    <w:left w:val="nil"/>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宋体"/>
                      <w:szCs w:val="21"/>
                      <w:lang w:val="en-US" w:eastAsia="zh-CN"/>
                    </w:rPr>
                  </w:pPr>
                </w:p>
              </w:tc>
              <w:tc>
                <w:tcPr>
                  <w:tcW w:w="253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szCs w:val="21"/>
                    </w:rPr>
                  </w:pPr>
                  <w:r>
                    <w:rPr>
                      <w:rFonts w:hint="eastAsia"/>
                      <w:color w:val="000000"/>
                      <w:szCs w:val="21"/>
                      <w:lang w:val="en-US" w:eastAsia="zh-CN"/>
                    </w:rPr>
                    <w:t>非甲烷总烃</w:t>
                  </w:r>
                </w:p>
              </w:tc>
              <w:tc>
                <w:tcPr>
                  <w:tcW w:w="184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szCs w:val="21"/>
                      <w:lang w:val="en-US" w:eastAsia="zh-CN"/>
                    </w:rPr>
                  </w:pPr>
                  <w:r>
                    <w:rPr>
                      <w:rFonts w:hint="eastAsia"/>
                      <w:szCs w:val="21"/>
                      <w:lang w:val="en-US" w:eastAsia="zh-CN"/>
                    </w:rPr>
                    <w:t>加热废气进出口</w:t>
                  </w:r>
                </w:p>
              </w:tc>
              <w:tc>
                <w:tcPr>
                  <w:tcW w:w="215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szCs w:val="21"/>
                    </w:rPr>
                    <w:t>连续2天，每天3次</w:t>
                  </w:r>
                </w:p>
              </w:tc>
            </w:tr>
            <w:tr>
              <w:tblPrEx>
                <w:tblCellMar>
                  <w:top w:w="0" w:type="dxa"/>
                  <w:left w:w="0" w:type="dxa"/>
                  <w:bottom w:w="0" w:type="dxa"/>
                  <w:right w:w="0" w:type="dxa"/>
                </w:tblCellMar>
              </w:tblPrEx>
              <w:trPr>
                <w:trHeight w:val="482" w:hRule="atLeast"/>
                <w:jc w:val="center"/>
              </w:trPr>
              <w:tc>
                <w:tcPr>
                  <w:tcW w:w="70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宋体"/>
                      <w:szCs w:val="21"/>
                      <w:lang w:val="en-US" w:eastAsia="zh-CN"/>
                    </w:rPr>
                  </w:pPr>
                  <w:r>
                    <w:rPr>
                      <w:rFonts w:hint="eastAsia"/>
                      <w:szCs w:val="21"/>
                      <w:lang w:val="en-US" w:eastAsia="zh-CN"/>
                    </w:rPr>
                    <w:t>3</w:t>
                  </w:r>
                </w:p>
              </w:tc>
              <w:tc>
                <w:tcPr>
                  <w:tcW w:w="134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szCs w:val="21"/>
                    </w:rPr>
                    <w:t>无组织废气</w:t>
                  </w:r>
                </w:p>
              </w:tc>
              <w:tc>
                <w:tcPr>
                  <w:tcW w:w="253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宋体"/>
                      <w:szCs w:val="21"/>
                      <w:lang w:val="en-US" w:eastAsia="zh-CN"/>
                    </w:rPr>
                  </w:pPr>
                  <w:r>
                    <w:rPr>
                      <w:rFonts w:hint="eastAsia"/>
                      <w:color w:val="000000"/>
                      <w:szCs w:val="21"/>
                      <w:lang w:val="en-US" w:eastAsia="zh-CN"/>
                    </w:rPr>
                    <w:t>总悬浮颗粒物、非甲烷总烃</w:t>
                  </w:r>
                </w:p>
              </w:tc>
              <w:tc>
                <w:tcPr>
                  <w:tcW w:w="184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szCs w:val="21"/>
                    </w:rPr>
                    <w:t>东、南、西、北</w:t>
                  </w:r>
                </w:p>
              </w:tc>
              <w:tc>
                <w:tcPr>
                  <w:tcW w:w="215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szCs w:val="21"/>
                    </w:rPr>
                  </w:pPr>
                  <w:r>
                    <w:rPr>
                      <w:szCs w:val="21"/>
                    </w:rPr>
                    <w:t>连续2天，每天</w:t>
                  </w:r>
                  <w:r>
                    <w:rPr>
                      <w:rFonts w:hint="eastAsia"/>
                      <w:szCs w:val="21"/>
                      <w:lang w:val="en-US" w:eastAsia="zh-CN"/>
                    </w:rPr>
                    <w:t>4</w:t>
                  </w:r>
                  <w:r>
                    <w:rPr>
                      <w:szCs w:val="21"/>
                    </w:rPr>
                    <w:t>次</w:t>
                  </w:r>
                </w:p>
              </w:tc>
            </w:tr>
            <w:bookmarkEnd w:id="5"/>
          </w:tbl>
          <w:p>
            <w:pPr>
              <w:spacing w:line="360" w:lineRule="auto"/>
              <w:rPr>
                <w:rFonts w:eastAsiaTheme="minorEastAsia"/>
                <w:b/>
                <w:bCs/>
                <w:szCs w:val="21"/>
              </w:rPr>
            </w:pPr>
          </w:p>
          <w:p>
            <w:pPr>
              <w:spacing w:before="120" w:beforeLines="50" w:line="360" w:lineRule="auto"/>
              <w:outlineLvl w:val="1"/>
              <w:rPr>
                <w:b/>
                <w:szCs w:val="21"/>
              </w:rPr>
            </w:pPr>
            <w:r>
              <w:rPr>
                <w:b/>
                <w:szCs w:val="21"/>
              </w:rPr>
              <w:t>1.3噪声监测内容</w:t>
            </w:r>
          </w:p>
          <w:p>
            <w:pPr>
              <w:spacing w:line="360" w:lineRule="auto"/>
              <w:ind w:firstLine="420" w:firstLineChars="200"/>
              <w:rPr>
                <w:szCs w:val="21"/>
              </w:rPr>
            </w:pPr>
            <w:r>
              <w:rPr>
                <w:szCs w:val="21"/>
              </w:rPr>
              <w:t>厂界四周布设4个监测点位，东侧、西侧、南侧、北侧各设1个监测点位。在厂界围墙外1m处，传声器位置高于墙体并指向声源处，频次为监测2天，</w:t>
            </w:r>
            <w:r>
              <w:rPr>
                <w:rFonts w:hint="eastAsia"/>
                <w:szCs w:val="21"/>
                <w:lang w:val="en-US" w:eastAsia="zh-CN"/>
              </w:rPr>
              <w:t>昼间1</w:t>
            </w:r>
            <w:r>
              <w:rPr>
                <w:szCs w:val="21"/>
              </w:rPr>
              <w:t>次。噪声监测内容见表</w:t>
            </w:r>
            <w:r>
              <w:rPr>
                <w:rFonts w:hint="eastAsia"/>
                <w:szCs w:val="21"/>
                <w:lang w:val="en-US" w:eastAsia="zh-CN"/>
              </w:rPr>
              <w:t>6</w:t>
            </w:r>
            <w:r>
              <w:rPr>
                <w:szCs w:val="21"/>
              </w:rPr>
              <w:t>-3。</w:t>
            </w:r>
          </w:p>
          <w:p>
            <w:pPr>
              <w:keepNext w:val="0"/>
              <w:keepLines w:val="0"/>
              <w:pageBreakBefore w:val="0"/>
              <w:widowControl w:val="0"/>
              <w:kinsoku/>
              <w:wordWrap/>
              <w:overflowPunct/>
              <w:topLinePunct w:val="0"/>
              <w:autoSpaceDE/>
              <w:autoSpaceDN/>
              <w:bidi w:val="0"/>
              <w:adjustRightInd/>
              <w:snapToGrid/>
              <w:spacing w:before="144" w:beforeLines="50" w:after="144" w:afterLines="50"/>
              <w:jc w:val="center"/>
              <w:textAlignment w:val="auto"/>
              <w:rPr>
                <w:b/>
                <w:szCs w:val="21"/>
              </w:rPr>
            </w:pPr>
            <w:r>
              <w:rPr>
                <w:b/>
                <w:szCs w:val="21"/>
              </w:rPr>
              <w:t>表6-3噪声监测内容及监测频次</w:t>
            </w:r>
          </w:p>
          <w:tbl>
            <w:tblPr>
              <w:tblStyle w:val="21"/>
              <w:tblW w:w="85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3529"/>
              <w:gridCol w:w="3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766" w:type="dxa"/>
                  <w:vAlign w:val="center"/>
                </w:tcPr>
                <w:p>
                  <w:pPr>
                    <w:jc w:val="center"/>
                    <w:rPr>
                      <w:szCs w:val="21"/>
                    </w:rPr>
                  </w:pPr>
                  <w:r>
                    <w:rPr>
                      <w:szCs w:val="21"/>
                    </w:rPr>
                    <w:t>监测对象</w:t>
                  </w:r>
                </w:p>
              </w:tc>
              <w:tc>
                <w:tcPr>
                  <w:tcW w:w="3529" w:type="dxa"/>
                  <w:vAlign w:val="center"/>
                </w:tcPr>
                <w:p>
                  <w:pPr>
                    <w:jc w:val="center"/>
                    <w:rPr>
                      <w:szCs w:val="21"/>
                    </w:rPr>
                  </w:pPr>
                  <w:r>
                    <w:rPr>
                      <w:szCs w:val="21"/>
                    </w:rPr>
                    <w:t>监测点位</w:t>
                  </w:r>
                </w:p>
              </w:tc>
              <w:tc>
                <w:tcPr>
                  <w:tcW w:w="3279" w:type="dxa"/>
                  <w:vAlign w:val="center"/>
                </w:tcPr>
                <w:p>
                  <w:pPr>
                    <w:jc w:val="center"/>
                    <w:rPr>
                      <w:szCs w:val="21"/>
                    </w:rPr>
                  </w:pPr>
                  <w:r>
                    <w:rPr>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766" w:type="dxa"/>
                  <w:vAlign w:val="center"/>
                </w:tcPr>
                <w:p>
                  <w:pPr>
                    <w:jc w:val="center"/>
                    <w:rPr>
                      <w:szCs w:val="21"/>
                    </w:rPr>
                  </w:pPr>
                  <w:r>
                    <w:rPr>
                      <w:szCs w:val="21"/>
                    </w:rPr>
                    <w:t>厂界噪声</w:t>
                  </w:r>
                </w:p>
              </w:tc>
              <w:tc>
                <w:tcPr>
                  <w:tcW w:w="3529" w:type="dxa"/>
                  <w:vAlign w:val="center"/>
                </w:tcPr>
                <w:p>
                  <w:pPr>
                    <w:jc w:val="center"/>
                    <w:rPr>
                      <w:szCs w:val="21"/>
                    </w:rPr>
                  </w:pPr>
                  <w:r>
                    <w:rPr>
                      <w:szCs w:val="21"/>
                    </w:rPr>
                    <w:t>东侧、西侧、南侧、北侧</w:t>
                  </w:r>
                </w:p>
                <w:p>
                  <w:pPr>
                    <w:jc w:val="center"/>
                    <w:rPr>
                      <w:szCs w:val="21"/>
                    </w:rPr>
                  </w:pPr>
                  <w:r>
                    <w:rPr>
                      <w:szCs w:val="21"/>
                    </w:rPr>
                    <w:t>各设1个监测点位</w:t>
                  </w:r>
                </w:p>
              </w:tc>
              <w:tc>
                <w:tcPr>
                  <w:tcW w:w="3279" w:type="dxa"/>
                  <w:vAlign w:val="center"/>
                </w:tcPr>
                <w:p>
                  <w:pPr>
                    <w:jc w:val="center"/>
                    <w:rPr>
                      <w:szCs w:val="21"/>
                    </w:rPr>
                  </w:pPr>
                  <w:r>
                    <w:rPr>
                      <w:szCs w:val="21"/>
                    </w:rPr>
                    <w:t>监测2天，每天</w:t>
                  </w:r>
                  <w:r>
                    <w:rPr>
                      <w:rFonts w:hint="eastAsia"/>
                      <w:szCs w:val="21"/>
                      <w:lang w:val="en-US" w:eastAsia="zh-CN"/>
                    </w:rPr>
                    <w:t>1</w:t>
                  </w:r>
                  <w:r>
                    <w:rPr>
                      <w:szCs w:val="21"/>
                    </w:rPr>
                    <w:t>次。</w:t>
                  </w:r>
                </w:p>
              </w:tc>
            </w:tr>
          </w:tbl>
          <w:p>
            <w:pPr>
              <w:spacing w:line="360" w:lineRule="auto"/>
              <w:rPr>
                <w:rFonts w:eastAsiaTheme="minorEastAsia"/>
                <w:b/>
                <w:bCs/>
                <w:szCs w:val="21"/>
              </w:rPr>
            </w:pPr>
          </w:p>
          <w:p>
            <w:pPr>
              <w:spacing w:line="360" w:lineRule="auto"/>
              <w:rPr>
                <w:rFonts w:eastAsiaTheme="minorEastAsia"/>
                <w:b/>
                <w:bCs/>
                <w:szCs w:val="21"/>
              </w:rPr>
            </w:pPr>
          </w:p>
          <w:p>
            <w:pPr>
              <w:spacing w:line="360" w:lineRule="auto"/>
              <w:rPr>
                <w:rFonts w:eastAsiaTheme="minorEastAsia"/>
                <w:szCs w:val="21"/>
              </w:rPr>
            </w:pPr>
            <w:r>
              <w:rPr>
                <w:rFonts w:eastAsiaTheme="minorEastAsia"/>
                <w:b/>
                <w:bCs/>
                <w:szCs w:val="21"/>
              </w:rPr>
              <w:t>2、监测布点图</w:t>
            </w: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jc w:val="center"/>
              <w:rPr>
                <w:rFonts w:eastAsiaTheme="minorEastAsia"/>
                <w:szCs w:val="21"/>
              </w:rPr>
            </w:pPr>
            <w:r>
              <w:rPr>
                <w:rFonts w:hint="eastAsia" w:eastAsia="微软雅黑"/>
                <w:lang w:eastAsia="zh-CN"/>
              </w:rPr>
              <w:object>
                <v:shape id="_x0000_i1025" o:spt="75" type="#_x0000_t75" style="height:209.45pt;width:402.7pt;" o:ole="t" filled="f" o:preferrelative="t" stroked="f" coordsize="21600,21600">
                  <v:path/>
                  <v:fill on="f" focussize="0,0"/>
                  <v:stroke on="f"/>
                  <v:imagedata r:id="rId17" o:title=""/>
                  <o:lock v:ext="edit" aspectratio="f"/>
                  <w10:wrap type="none"/>
                  <w10:anchorlock/>
                </v:shape>
                <o:OLEObject Type="Embed" ProgID="Visio.Drawing.11" ShapeID="_x0000_i1025" DrawAspect="Content" ObjectID="_1468075726" r:id="rId18">
                  <o:LockedField>false</o:LockedField>
                </o:OLEObject>
              </w:object>
            </w: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p>
            <w:pPr>
              <w:pStyle w:val="2"/>
              <w:rPr>
                <w:rFonts w:eastAsiaTheme="minorEastAsia"/>
                <w:szCs w:val="21"/>
              </w:rPr>
            </w:pPr>
          </w:p>
          <w:p>
            <w:pPr>
              <w:rPr>
                <w:rFonts w:eastAsiaTheme="minorEastAsia"/>
                <w:szCs w:val="21"/>
              </w:rPr>
            </w:pPr>
          </w:p>
          <w:p>
            <w:pPr>
              <w:pStyle w:val="2"/>
            </w:pPr>
          </w:p>
          <w:p>
            <w:pPr>
              <w:spacing w:line="360" w:lineRule="auto"/>
              <w:rPr>
                <w:rFonts w:eastAsiaTheme="minorEastAsia"/>
                <w:szCs w:val="21"/>
              </w:rPr>
            </w:pPr>
          </w:p>
          <w:p>
            <w:pPr>
              <w:spacing w:line="360" w:lineRule="auto"/>
              <w:rPr>
                <w:rFonts w:eastAsiaTheme="minorEastAsia"/>
                <w:szCs w:val="21"/>
              </w:rPr>
            </w:pPr>
          </w:p>
          <w:p>
            <w:pPr>
              <w:spacing w:line="360" w:lineRule="auto"/>
              <w:rPr>
                <w:rFonts w:eastAsiaTheme="minorEastAsia"/>
                <w:szCs w:val="21"/>
              </w:rPr>
            </w:pPr>
          </w:p>
        </w:tc>
      </w:tr>
    </w:tbl>
    <w:p>
      <w:pPr>
        <w:adjustRightInd w:val="0"/>
        <w:snapToGrid w:val="0"/>
        <w:spacing w:line="500" w:lineRule="exact"/>
        <w:outlineLvl w:val="0"/>
        <w:rPr>
          <w:b/>
          <w:bCs/>
          <w:kern w:val="44"/>
          <w:sz w:val="28"/>
          <w:szCs w:val="28"/>
        </w:rPr>
      </w:pPr>
      <w:r>
        <w:rPr>
          <w:rFonts w:hint="eastAsia"/>
          <w:b/>
          <w:bCs/>
          <w:kern w:val="44"/>
          <w:sz w:val="28"/>
          <w:szCs w:val="28"/>
        </w:rPr>
        <w:t>表七</w:t>
      </w:r>
      <w:r>
        <w:rPr>
          <w:b/>
          <w:bCs/>
          <w:kern w:val="44"/>
          <w:sz w:val="28"/>
          <w:szCs w:val="28"/>
        </w:rPr>
        <w:t>、监测内容与结果评价</w:t>
      </w:r>
    </w:p>
    <w:tbl>
      <w:tblPr>
        <w:tblStyle w:val="21"/>
        <w:tblpPr w:leftFromText="180" w:rightFromText="180" w:horzAnchor="margin" w:tblpXSpec="center" w:tblpY="548"/>
        <w:tblW w:w="9504" w:type="dxa"/>
        <w:tblInd w:w="237" w:type="dxa"/>
        <w:tblBorders>
          <w:top w:val="single" w:color="auto" w:sz="4" w:space="0"/>
          <w:left w:val="single" w:color="auto" w:sz="4" w:space="0"/>
          <w:bottom w:val="single" w:color="auto" w:sz="4" w:space="0"/>
          <w:right w:val="single" w:color="auto" w:sz="4" w:space="0"/>
          <w:insideH w:val="single" w:color="auto" w:sz="4" w:space="0"/>
          <w:insideV w:val="single" w:color="auto" w:sz="12" w:space="0"/>
        </w:tblBorders>
        <w:tblLayout w:type="fixed"/>
        <w:tblCellMar>
          <w:top w:w="0" w:type="dxa"/>
          <w:left w:w="108" w:type="dxa"/>
          <w:bottom w:w="0" w:type="dxa"/>
          <w:right w:w="108" w:type="dxa"/>
        </w:tblCellMar>
      </w:tblPr>
      <w:tblGrid>
        <w:gridCol w:w="9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12" w:space="0"/>
          </w:tblBorders>
        </w:tblPrEx>
        <w:trPr>
          <w:trHeight w:val="4272" w:hRule="atLeast"/>
        </w:trPr>
        <w:tc>
          <w:tcPr>
            <w:tcW w:w="9504" w:type="dxa"/>
          </w:tcPr>
          <w:p>
            <w:pPr>
              <w:spacing w:before="120" w:beforeLines="50" w:line="360" w:lineRule="auto"/>
              <w:rPr>
                <w:rFonts w:eastAsiaTheme="majorEastAsia"/>
                <w:b/>
                <w:bCs/>
                <w:szCs w:val="21"/>
              </w:rPr>
            </w:pPr>
            <w:r>
              <w:rPr>
                <w:rFonts w:eastAsiaTheme="majorEastAsia"/>
                <w:b/>
                <w:bCs/>
                <w:szCs w:val="21"/>
              </w:rPr>
              <w:t>生产工况核查</w:t>
            </w:r>
          </w:p>
          <w:p>
            <w:pPr>
              <w:spacing w:before="48" w:beforeLines="20" w:line="360" w:lineRule="auto"/>
              <w:rPr>
                <w:rFonts w:eastAsiaTheme="majorEastAsia"/>
                <w:color w:val="000000"/>
                <w:szCs w:val="21"/>
              </w:rPr>
            </w:pPr>
            <w:r>
              <w:rPr>
                <w:rFonts w:eastAsiaTheme="majorEastAsia"/>
                <w:color w:val="000000"/>
                <w:szCs w:val="21"/>
              </w:rPr>
              <w:t>1.验收监测期间生产工况记录：</w:t>
            </w:r>
          </w:p>
          <w:p>
            <w:pPr>
              <w:spacing w:before="48" w:beforeLines="20" w:line="360" w:lineRule="auto"/>
              <w:ind w:firstLine="420" w:firstLineChars="200"/>
              <w:rPr>
                <w:rFonts w:eastAsiaTheme="majorEastAsia"/>
                <w:color w:val="000000"/>
                <w:szCs w:val="21"/>
              </w:rPr>
            </w:pPr>
            <w:r>
              <w:rPr>
                <w:rFonts w:eastAsiaTheme="majorEastAsia"/>
                <w:color w:val="000000"/>
                <w:szCs w:val="21"/>
              </w:rPr>
              <w:t>验收监测期间，该项目满足环境保护设施竣工验收监测工况大于75%的要求。详见表7-1。</w:t>
            </w:r>
          </w:p>
          <w:p>
            <w:pPr>
              <w:ind w:firstLine="2637" w:firstLineChars="1251"/>
              <w:rPr>
                <w:rFonts w:eastAsiaTheme="majorEastAsia"/>
                <w:b/>
                <w:szCs w:val="21"/>
              </w:rPr>
            </w:pPr>
            <w:r>
              <w:rPr>
                <w:rFonts w:eastAsiaTheme="majorEastAsia"/>
                <w:b/>
                <w:szCs w:val="21"/>
              </w:rPr>
              <w:t>表7-1建设项目竣工验收监测期间产量核实</w:t>
            </w:r>
          </w:p>
          <w:tbl>
            <w:tblPr>
              <w:tblStyle w:val="21"/>
              <w:tblW w:w="45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667"/>
              <w:gridCol w:w="1653"/>
              <w:gridCol w:w="1711"/>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jc w:val="center"/>
              </w:trPr>
              <w:tc>
                <w:tcPr>
                  <w:tcW w:w="1148" w:type="pct"/>
                  <w:vMerge w:val="restart"/>
                  <w:vAlign w:val="center"/>
                </w:tcPr>
                <w:p>
                  <w:pPr>
                    <w:jc w:val="center"/>
                    <w:rPr>
                      <w:rFonts w:eastAsiaTheme="majorEastAsia"/>
                      <w:snapToGrid w:val="0"/>
                      <w:szCs w:val="21"/>
                    </w:rPr>
                  </w:pPr>
                  <w:r>
                    <w:rPr>
                      <w:rFonts w:eastAsiaTheme="majorEastAsia"/>
                      <w:snapToGrid w:val="0"/>
                      <w:szCs w:val="21"/>
                    </w:rPr>
                    <w:t>产品名称</w:t>
                  </w:r>
                </w:p>
              </w:tc>
              <w:tc>
                <w:tcPr>
                  <w:tcW w:w="3851" w:type="pct"/>
                  <w:gridSpan w:val="4"/>
                  <w:vAlign w:val="center"/>
                </w:tcPr>
                <w:p>
                  <w:pPr>
                    <w:jc w:val="center"/>
                    <w:rPr>
                      <w:rFonts w:eastAsiaTheme="majorEastAsia"/>
                      <w:snapToGrid w:val="0"/>
                      <w:szCs w:val="21"/>
                    </w:rPr>
                  </w:pPr>
                  <w:r>
                    <w:rPr>
                      <w:rFonts w:eastAsiaTheme="majorEastAsia"/>
                      <w:snapToGrid w:val="0"/>
                      <w:szCs w:val="21"/>
                    </w:rPr>
                    <w:t>监测期间产量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48" w:type="pct"/>
                  <w:vMerge w:val="continue"/>
                  <w:vAlign w:val="center"/>
                </w:tcPr>
                <w:p>
                  <w:pPr>
                    <w:widowControl/>
                    <w:jc w:val="left"/>
                    <w:rPr>
                      <w:rFonts w:eastAsiaTheme="majorEastAsia"/>
                      <w:kern w:val="0"/>
                      <w:szCs w:val="21"/>
                    </w:rPr>
                  </w:pPr>
                </w:p>
              </w:tc>
              <w:tc>
                <w:tcPr>
                  <w:tcW w:w="1947" w:type="pct"/>
                  <w:gridSpan w:val="2"/>
                  <w:vAlign w:val="center"/>
                </w:tcPr>
                <w:p>
                  <w:pPr>
                    <w:jc w:val="center"/>
                    <w:rPr>
                      <w:rFonts w:hint="default" w:eastAsia="宋体"/>
                      <w:snapToGrid w:val="0"/>
                      <w:szCs w:val="21"/>
                      <w:lang w:val="en-US" w:eastAsia="zh-CN"/>
                    </w:rPr>
                  </w:pPr>
                  <w:r>
                    <w:rPr>
                      <w:szCs w:val="21"/>
                    </w:rPr>
                    <w:t>20</w:t>
                  </w:r>
                  <w:r>
                    <w:rPr>
                      <w:rFonts w:hint="eastAsia"/>
                      <w:szCs w:val="21"/>
                      <w:lang w:val="en-US" w:eastAsia="zh-CN"/>
                    </w:rPr>
                    <w:t>21.1.14</w:t>
                  </w:r>
                </w:p>
              </w:tc>
              <w:tc>
                <w:tcPr>
                  <w:tcW w:w="1903" w:type="pct"/>
                  <w:gridSpan w:val="2"/>
                  <w:vAlign w:val="center"/>
                </w:tcPr>
                <w:p>
                  <w:pPr>
                    <w:jc w:val="center"/>
                    <w:rPr>
                      <w:rFonts w:hint="default" w:eastAsia="宋体"/>
                      <w:snapToGrid w:val="0"/>
                      <w:szCs w:val="21"/>
                      <w:lang w:val="en-US" w:eastAsia="zh-CN"/>
                    </w:rPr>
                  </w:pPr>
                  <w:r>
                    <w:rPr>
                      <w:szCs w:val="21"/>
                    </w:rPr>
                    <w:t>20</w:t>
                  </w:r>
                  <w:r>
                    <w:rPr>
                      <w:rFonts w:hint="eastAsia"/>
                      <w:szCs w:val="21"/>
                      <w:lang w:val="en-US" w:eastAsia="zh-CN"/>
                    </w:rPr>
                    <w:t>21.1.15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48" w:type="pct"/>
                  <w:vMerge w:val="continue"/>
                  <w:vAlign w:val="center"/>
                </w:tcPr>
                <w:p>
                  <w:pPr>
                    <w:jc w:val="center"/>
                    <w:rPr>
                      <w:rFonts w:eastAsiaTheme="majorEastAsia"/>
                      <w:snapToGrid w:val="0"/>
                      <w:szCs w:val="21"/>
                    </w:rPr>
                  </w:pPr>
                </w:p>
              </w:tc>
              <w:tc>
                <w:tcPr>
                  <w:tcW w:w="978" w:type="pct"/>
                  <w:vAlign w:val="center"/>
                </w:tcPr>
                <w:p>
                  <w:pPr>
                    <w:jc w:val="center"/>
                    <w:rPr>
                      <w:rFonts w:hint="default" w:eastAsiaTheme="majorEastAsia"/>
                      <w:snapToGrid w:val="0"/>
                      <w:szCs w:val="21"/>
                      <w:lang w:val="en-US" w:eastAsia="zh-CN"/>
                    </w:rPr>
                  </w:pPr>
                  <w:r>
                    <w:rPr>
                      <w:rFonts w:eastAsiaTheme="majorEastAsia"/>
                      <w:snapToGrid w:val="0"/>
                      <w:szCs w:val="21"/>
                    </w:rPr>
                    <w:t>产量</w:t>
                  </w:r>
                  <w:r>
                    <w:rPr>
                      <w:rFonts w:hint="eastAsia" w:eastAsiaTheme="majorEastAsia"/>
                      <w:snapToGrid w:val="0"/>
                      <w:szCs w:val="21"/>
                      <w:lang w:eastAsia="zh-CN"/>
                    </w:rPr>
                    <w:t>（</w:t>
                  </w:r>
                  <w:r>
                    <w:rPr>
                      <w:rFonts w:hint="eastAsia" w:eastAsiaTheme="majorEastAsia"/>
                      <w:snapToGrid w:val="0"/>
                      <w:szCs w:val="21"/>
                      <w:lang w:val="en-US" w:eastAsia="zh-CN"/>
                    </w:rPr>
                    <w:t>吨</w:t>
                  </w:r>
                  <w:r>
                    <w:rPr>
                      <w:rFonts w:hint="eastAsia" w:eastAsiaTheme="majorEastAsia"/>
                      <w:snapToGrid w:val="0"/>
                      <w:szCs w:val="21"/>
                      <w:lang w:eastAsia="zh-CN"/>
                    </w:rPr>
                    <w:t>）</w:t>
                  </w:r>
                </w:p>
              </w:tc>
              <w:tc>
                <w:tcPr>
                  <w:tcW w:w="969" w:type="pct"/>
                  <w:vAlign w:val="center"/>
                </w:tcPr>
                <w:p>
                  <w:pPr>
                    <w:jc w:val="center"/>
                    <w:rPr>
                      <w:rFonts w:hint="eastAsia" w:eastAsiaTheme="majorEastAsia"/>
                      <w:snapToGrid w:val="0"/>
                      <w:szCs w:val="21"/>
                      <w:lang w:eastAsia="zh-CN"/>
                    </w:rPr>
                  </w:pPr>
                  <w:r>
                    <w:rPr>
                      <w:rFonts w:eastAsiaTheme="majorEastAsia"/>
                      <w:snapToGrid w:val="0"/>
                      <w:szCs w:val="21"/>
                    </w:rPr>
                    <w:t>负荷</w:t>
                  </w:r>
                  <w:r>
                    <w:rPr>
                      <w:rFonts w:hint="eastAsia" w:eastAsiaTheme="majorEastAsia"/>
                      <w:snapToGrid w:val="0"/>
                      <w:szCs w:val="21"/>
                      <w:lang w:eastAsia="zh-CN"/>
                    </w:rPr>
                    <w:t>（</w:t>
                  </w:r>
                  <w:r>
                    <w:rPr>
                      <w:rFonts w:hint="eastAsia" w:eastAsiaTheme="majorEastAsia"/>
                      <w:snapToGrid w:val="0"/>
                      <w:szCs w:val="21"/>
                      <w:lang w:val="en-US" w:eastAsia="zh-CN"/>
                    </w:rPr>
                    <w:t>%</w:t>
                  </w:r>
                  <w:r>
                    <w:rPr>
                      <w:rFonts w:hint="eastAsia" w:eastAsiaTheme="majorEastAsia"/>
                      <w:snapToGrid w:val="0"/>
                      <w:szCs w:val="21"/>
                      <w:lang w:eastAsia="zh-CN"/>
                    </w:rPr>
                    <w:t>）</w:t>
                  </w:r>
                </w:p>
              </w:tc>
              <w:tc>
                <w:tcPr>
                  <w:tcW w:w="1003" w:type="pct"/>
                  <w:vAlign w:val="center"/>
                </w:tcPr>
                <w:p>
                  <w:pPr>
                    <w:jc w:val="center"/>
                    <w:rPr>
                      <w:rFonts w:eastAsiaTheme="majorEastAsia"/>
                      <w:snapToGrid w:val="0"/>
                      <w:szCs w:val="21"/>
                    </w:rPr>
                  </w:pPr>
                  <w:r>
                    <w:rPr>
                      <w:rFonts w:eastAsiaTheme="majorEastAsia"/>
                      <w:snapToGrid w:val="0"/>
                      <w:szCs w:val="21"/>
                    </w:rPr>
                    <w:t>产量</w:t>
                  </w:r>
                  <w:r>
                    <w:rPr>
                      <w:rFonts w:hint="eastAsia" w:eastAsiaTheme="majorEastAsia"/>
                      <w:snapToGrid w:val="0"/>
                      <w:szCs w:val="21"/>
                      <w:lang w:eastAsia="zh-CN"/>
                    </w:rPr>
                    <w:t>（</w:t>
                  </w:r>
                  <w:r>
                    <w:rPr>
                      <w:rFonts w:hint="eastAsia" w:eastAsiaTheme="majorEastAsia"/>
                      <w:snapToGrid w:val="0"/>
                      <w:szCs w:val="21"/>
                      <w:lang w:val="en-US" w:eastAsia="zh-CN"/>
                    </w:rPr>
                    <w:t>吨</w:t>
                  </w:r>
                  <w:r>
                    <w:rPr>
                      <w:rFonts w:hint="eastAsia" w:eastAsiaTheme="majorEastAsia"/>
                      <w:snapToGrid w:val="0"/>
                      <w:szCs w:val="21"/>
                      <w:lang w:eastAsia="zh-CN"/>
                    </w:rPr>
                    <w:t>）</w:t>
                  </w:r>
                </w:p>
              </w:tc>
              <w:tc>
                <w:tcPr>
                  <w:tcW w:w="899" w:type="pct"/>
                  <w:vAlign w:val="center"/>
                </w:tcPr>
                <w:p>
                  <w:pPr>
                    <w:jc w:val="center"/>
                    <w:rPr>
                      <w:rFonts w:eastAsiaTheme="majorEastAsia"/>
                      <w:snapToGrid w:val="0"/>
                      <w:szCs w:val="21"/>
                    </w:rPr>
                  </w:pPr>
                  <w:r>
                    <w:rPr>
                      <w:rFonts w:eastAsiaTheme="majorEastAsia"/>
                      <w:snapToGrid w:val="0"/>
                      <w:szCs w:val="21"/>
                    </w:rPr>
                    <w:t>负荷</w:t>
                  </w:r>
                  <w:r>
                    <w:rPr>
                      <w:rFonts w:hint="eastAsia" w:eastAsiaTheme="majorEastAsia"/>
                      <w:snapToGrid w:val="0"/>
                      <w:szCs w:val="21"/>
                      <w:lang w:eastAsia="zh-CN"/>
                    </w:rPr>
                    <w:t>（</w:t>
                  </w:r>
                  <w:r>
                    <w:rPr>
                      <w:rFonts w:hint="eastAsia" w:eastAsiaTheme="majorEastAsia"/>
                      <w:snapToGrid w:val="0"/>
                      <w:szCs w:val="21"/>
                      <w:lang w:val="en-US" w:eastAsia="zh-CN"/>
                    </w:rPr>
                    <w:t>%</w:t>
                  </w:r>
                  <w:r>
                    <w:rPr>
                      <w:rFonts w:hint="eastAsia" w:eastAsiaTheme="majorEastAsia"/>
                      <w:snapToGrid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48" w:type="pct"/>
                  <w:vAlign w:val="center"/>
                </w:tcPr>
                <w:p>
                  <w:pPr>
                    <w:autoSpaceDN w:val="0"/>
                    <w:jc w:val="center"/>
                    <w:textAlignment w:val="center"/>
                    <w:rPr>
                      <w:rFonts w:hint="eastAsia" w:eastAsiaTheme="majorEastAsia"/>
                      <w:szCs w:val="21"/>
                      <w:lang w:eastAsia="zh-CN"/>
                    </w:rPr>
                  </w:pPr>
                  <w:r>
                    <w:rPr>
                      <w:rFonts w:hint="eastAsia"/>
                      <w:bCs w:val="0"/>
                      <w:szCs w:val="21"/>
                      <w:lang w:val="en-US" w:eastAsia="zh-CN"/>
                    </w:rPr>
                    <w:t>塑粉</w:t>
                  </w:r>
                </w:p>
              </w:tc>
              <w:tc>
                <w:tcPr>
                  <w:tcW w:w="978" w:type="pct"/>
                  <w:vAlign w:val="center"/>
                </w:tcPr>
                <w:p>
                  <w:pPr>
                    <w:autoSpaceDN w:val="0"/>
                    <w:jc w:val="center"/>
                    <w:textAlignment w:val="center"/>
                    <w:rPr>
                      <w:rFonts w:hint="default" w:eastAsiaTheme="majorEastAsia"/>
                      <w:szCs w:val="21"/>
                      <w:lang w:val="en-US" w:eastAsia="zh-CN"/>
                    </w:rPr>
                  </w:pPr>
                  <w:r>
                    <w:rPr>
                      <w:rFonts w:hint="eastAsia" w:eastAsiaTheme="majorEastAsia"/>
                      <w:szCs w:val="21"/>
                      <w:lang w:val="en-US" w:eastAsia="zh-CN"/>
                    </w:rPr>
                    <w:t>8.4</w:t>
                  </w:r>
                </w:p>
              </w:tc>
              <w:tc>
                <w:tcPr>
                  <w:tcW w:w="969" w:type="pct"/>
                  <w:vAlign w:val="center"/>
                </w:tcPr>
                <w:p>
                  <w:pPr>
                    <w:jc w:val="center"/>
                    <w:rPr>
                      <w:rFonts w:hint="default" w:eastAsiaTheme="majorEastAsia"/>
                      <w:szCs w:val="21"/>
                      <w:lang w:val="en-US" w:eastAsia="zh-CN"/>
                    </w:rPr>
                  </w:pPr>
                  <w:r>
                    <w:rPr>
                      <w:rFonts w:hint="eastAsia" w:eastAsiaTheme="majorEastAsia"/>
                      <w:szCs w:val="21"/>
                      <w:lang w:val="en-US" w:eastAsia="zh-CN"/>
                    </w:rPr>
                    <w:t>84</w:t>
                  </w:r>
                </w:p>
              </w:tc>
              <w:tc>
                <w:tcPr>
                  <w:tcW w:w="1003" w:type="pct"/>
                  <w:vAlign w:val="center"/>
                </w:tcPr>
                <w:p>
                  <w:pPr>
                    <w:jc w:val="center"/>
                    <w:rPr>
                      <w:rFonts w:hint="default" w:eastAsiaTheme="majorEastAsia"/>
                      <w:snapToGrid w:val="0"/>
                      <w:szCs w:val="21"/>
                      <w:lang w:val="en-US" w:eastAsia="zh-CN"/>
                    </w:rPr>
                  </w:pPr>
                  <w:r>
                    <w:rPr>
                      <w:rFonts w:hint="eastAsia" w:eastAsiaTheme="majorEastAsia"/>
                      <w:snapToGrid w:val="0"/>
                      <w:szCs w:val="21"/>
                      <w:lang w:val="en-US" w:eastAsia="zh-CN"/>
                    </w:rPr>
                    <w:t>8.5</w:t>
                  </w:r>
                </w:p>
              </w:tc>
              <w:tc>
                <w:tcPr>
                  <w:tcW w:w="899" w:type="pct"/>
                  <w:vAlign w:val="center"/>
                </w:tcPr>
                <w:p>
                  <w:pPr>
                    <w:jc w:val="center"/>
                    <w:rPr>
                      <w:rFonts w:hint="default" w:eastAsiaTheme="majorEastAsia"/>
                      <w:szCs w:val="21"/>
                      <w:lang w:val="en-US" w:eastAsia="zh-CN"/>
                    </w:rPr>
                  </w:pPr>
                  <w:r>
                    <w:rPr>
                      <w:rFonts w:hint="eastAsia" w:eastAsiaTheme="majorEastAsia"/>
                      <w:szCs w:val="21"/>
                      <w:lang w:val="en-US" w:eastAsia="zh-CN"/>
                    </w:rPr>
                    <w:t>85</w:t>
                  </w:r>
                </w:p>
              </w:tc>
            </w:tr>
          </w:tbl>
          <w:p>
            <w:pPr>
              <w:spacing w:line="360" w:lineRule="auto"/>
              <w:rPr>
                <w:rFonts w:eastAsiaTheme="majorEastAsia"/>
                <w:bCs/>
                <w:szCs w:val="21"/>
              </w:rPr>
            </w:pPr>
            <w:r>
              <w:rPr>
                <w:rFonts w:eastAsiaTheme="majorEastAsia"/>
                <w:sz w:val="18"/>
                <w:szCs w:val="18"/>
              </w:rPr>
              <w:t>注：全年生产天数</w:t>
            </w:r>
            <w:r>
              <w:rPr>
                <w:rFonts w:hint="eastAsia" w:eastAsiaTheme="majorEastAsia"/>
                <w:sz w:val="18"/>
                <w:szCs w:val="18"/>
                <w:lang w:val="en-US" w:eastAsia="zh-CN"/>
              </w:rPr>
              <w:t>300</w:t>
            </w:r>
            <w:r>
              <w:rPr>
                <w:rFonts w:eastAsiaTheme="majorEastAsia"/>
                <w:sz w:val="18"/>
                <w:szCs w:val="18"/>
              </w:rPr>
              <w:t>天，设计年产</w:t>
            </w:r>
            <w:r>
              <w:rPr>
                <w:rFonts w:hint="eastAsia" w:eastAsiaTheme="majorEastAsia"/>
                <w:sz w:val="18"/>
                <w:szCs w:val="18"/>
                <w:lang w:val="en-US" w:eastAsia="zh-CN"/>
              </w:rPr>
              <w:t>300吨塑粉</w:t>
            </w:r>
            <w:r>
              <w:rPr>
                <w:rFonts w:eastAsiaTheme="majorEastAsia"/>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12" w:space="0"/>
          </w:tblBorders>
          <w:tblCellMar>
            <w:top w:w="0" w:type="dxa"/>
            <w:left w:w="108" w:type="dxa"/>
            <w:bottom w:w="0" w:type="dxa"/>
            <w:right w:w="108" w:type="dxa"/>
          </w:tblCellMar>
        </w:tblPrEx>
        <w:trPr>
          <w:trHeight w:val="7483" w:hRule="atLeast"/>
        </w:trPr>
        <w:tc>
          <w:tcPr>
            <w:tcW w:w="9504" w:type="dxa"/>
          </w:tcPr>
          <w:p>
            <w:pPr>
              <w:spacing w:before="48" w:beforeLines="20" w:line="360" w:lineRule="auto"/>
              <w:rPr>
                <w:rFonts w:eastAsiaTheme="majorEastAsia"/>
                <w:b/>
                <w:bCs/>
                <w:color w:val="000000"/>
                <w:szCs w:val="21"/>
              </w:rPr>
            </w:pPr>
            <w:r>
              <w:rPr>
                <w:rFonts w:eastAsiaTheme="majorEastAsia"/>
                <w:b/>
                <w:bCs/>
                <w:color w:val="000000"/>
                <w:szCs w:val="21"/>
              </w:rPr>
              <w:t>验收监测结果：</w:t>
            </w:r>
          </w:p>
          <w:p>
            <w:pPr>
              <w:spacing w:before="48" w:beforeLines="20" w:line="360" w:lineRule="auto"/>
              <w:rPr>
                <w:rFonts w:eastAsiaTheme="majorEastAsia"/>
                <w:b/>
                <w:color w:val="000000"/>
                <w:szCs w:val="21"/>
              </w:rPr>
            </w:pPr>
            <w:r>
              <w:rPr>
                <w:rFonts w:eastAsiaTheme="majorEastAsia"/>
                <w:b/>
                <w:color w:val="000000"/>
                <w:szCs w:val="21"/>
              </w:rPr>
              <w:t>1</w:t>
            </w:r>
            <w:r>
              <w:rPr>
                <w:rFonts w:hint="eastAsia" w:eastAsiaTheme="majorEastAsia"/>
                <w:b/>
                <w:color w:val="000000"/>
                <w:szCs w:val="21"/>
                <w:lang w:eastAsia="zh-CN"/>
              </w:rPr>
              <w:t>、</w:t>
            </w:r>
            <w:r>
              <w:rPr>
                <w:rFonts w:eastAsiaTheme="majorEastAsia"/>
                <w:b/>
                <w:color w:val="000000"/>
                <w:szCs w:val="21"/>
              </w:rPr>
              <w:t>废水</w:t>
            </w:r>
            <w:r>
              <w:rPr>
                <w:rFonts w:hint="eastAsia" w:eastAsiaTheme="majorEastAsia"/>
                <w:b/>
                <w:color w:val="000000"/>
                <w:szCs w:val="21"/>
              </w:rPr>
              <w:t>验收监测</w:t>
            </w:r>
            <w:r>
              <w:rPr>
                <w:rFonts w:eastAsiaTheme="majorEastAsia"/>
                <w:b/>
                <w:color w:val="000000"/>
                <w:szCs w:val="21"/>
              </w:rPr>
              <w:t>结果</w:t>
            </w:r>
          </w:p>
          <w:p>
            <w:pPr>
              <w:spacing w:before="48" w:beforeLines="20" w:line="360" w:lineRule="auto"/>
              <w:ind w:firstLine="420" w:firstLineChars="200"/>
              <w:rPr>
                <w:rFonts w:eastAsiaTheme="majorEastAsia"/>
                <w:b/>
                <w:spacing w:val="-2"/>
                <w:szCs w:val="21"/>
              </w:rPr>
            </w:pPr>
            <w:r>
              <w:rPr>
                <w:rFonts w:eastAsiaTheme="majorEastAsia"/>
                <w:color w:val="000000"/>
                <w:szCs w:val="21"/>
              </w:rPr>
              <w:t>废水监测结果见表7-2。</w:t>
            </w:r>
          </w:p>
          <w:p>
            <w:pPr>
              <w:ind w:firstLine="2483" w:firstLineChars="1178"/>
              <w:outlineLvl w:val="1"/>
              <w:rPr>
                <w:rFonts w:eastAsiaTheme="majorEastAsia"/>
                <w:szCs w:val="21"/>
              </w:rPr>
            </w:pPr>
            <w:bookmarkStart w:id="6" w:name="_Toc31656"/>
            <w:bookmarkStart w:id="7" w:name="_Toc429754551"/>
            <w:bookmarkStart w:id="8" w:name="_Toc6587"/>
            <w:bookmarkStart w:id="9" w:name="_Toc28094"/>
            <w:bookmarkStart w:id="10" w:name="_Toc25436"/>
            <w:bookmarkStart w:id="11" w:name="_Toc414870280"/>
            <w:bookmarkStart w:id="12" w:name="_Toc414444855"/>
            <w:bookmarkStart w:id="13" w:name="_Toc423510718"/>
            <w:r>
              <w:rPr>
                <w:rFonts w:eastAsiaTheme="majorEastAsia"/>
                <w:b/>
                <w:szCs w:val="21"/>
              </w:rPr>
              <w:t>表7-2</w:t>
            </w:r>
            <w:r>
              <w:rPr>
                <w:rFonts w:hint="eastAsia" w:eastAsiaTheme="majorEastAsia"/>
                <w:b/>
                <w:szCs w:val="21"/>
                <w:lang w:val="en-US" w:eastAsia="zh-CN"/>
              </w:rPr>
              <w:t xml:space="preserve">  生活</w:t>
            </w:r>
            <w:r>
              <w:rPr>
                <w:rFonts w:eastAsiaTheme="majorEastAsia"/>
                <w:b/>
                <w:szCs w:val="21"/>
              </w:rPr>
              <w:t>废水监测结果数据统计表</w:t>
            </w:r>
            <w:r>
              <w:rPr>
                <w:rFonts w:hint="eastAsia" w:eastAsiaTheme="majorEastAsia"/>
                <w:b/>
                <w:szCs w:val="21"/>
                <w:lang w:val="en-US" w:eastAsia="zh-CN"/>
              </w:rPr>
              <w:t xml:space="preserve">     </w:t>
            </w:r>
            <w:r>
              <w:rPr>
                <w:rFonts w:eastAsiaTheme="majorEastAsia"/>
                <w:szCs w:val="21"/>
              </w:rPr>
              <w:t>单位：mg/L，pH值除外</w:t>
            </w:r>
            <w:bookmarkEnd w:id="6"/>
            <w:bookmarkEnd w:id="7"/>
            <w:bookmarkEnd w:id="8"/>
            <w:bookmarkEnd w:id="9"/>
            <w:bookmarkEnd w:id="10"/>
          </w:p>
          <w:bookmarkEnd w:id="11"/>
          <w:bookmarkEnd w:id="12"/>
          <w:bookmarkEnd w:id="13"/>
          <w:tbl>
            <w:tblPr>
              <w:tblStyle w:val="21"/>
              <w:tblW w:w="8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60"/>
              <w:gridCol w:w="1170"/>
              <w:gridCol w:w="644"/>
              <w:gridCol w:w="946"/>
              <w:gridCol w:w="946"/>
              <w:gridCol w:w="946"/>
              <w:gridCol w:w="946"/>
              <w:gridCol w:w="946"/>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2" w:hRule="atLeast"/>
                <w:tblHeader/>
                <w:jc w:val="center"/>
              </w:trPr>
              <w:tc>
                <w:tcPr>
                  <w:tcW w:w="1160"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szCs w:val="21"/>
                    </w:rPr>
                  </w:pPr>
                  <w:r>
                    <w:rPr>
                      <w:rFonts w:eastAsiaTheme="majorEastAsia"/>
                      <w:szCs w:val="21"/>
                    </w:rPr>
                    <w:t>监测点位</w:t>
                  </w:r>
                </w:p>
              </w:tc>
              <w:tc>
                <w:tcPr>
                  <w:tcW w:w="1814" w:type="dxa"/>
                  <w:gridSpan w:val="2"/>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szCs w:val="21"/>
                    </w:rPr>
                  </w:pPr>
                  <w:r>
                    <w:rPr>
                      <w:rFonts w:eastAsiaTheme="majorEastAsia"/>
                      <w:szCs w:val="21"/>
                    </w:rPr>
                    <w:t>监测时间</w:t>
                  </w:r>
                </w:p>
              </w:tc>
              <w:tc>
                <w:tcPr>
                  <w:tcW w:w="946"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0" w:leftChars="0" w:right="0" w:rightChars="0"/>
                    <w:jc w:val="center"/>
                    <w:textAlignment w:val="auto"/>
                    <w:rPr>
                      <w:rFonts w:eastAsiaTheme="majorEastAsia"/>
                      <w:szCs w:val="21"/>
                    </w:rPr>
                  </w:pPr>
                  <w:r>
                    <w:rPr>
                      <w:rFonts w:eastAsiaTheme="majorEastAsia"/>
                      <w:szCs w:val="21"/>
                    </w:rPr>
                    <w:t>pH值</w:t>
                  </w:r>
                </w:p>
              </w:tc>
              <w:tc>
                <w:tcPr>
                  <w:tcW w:w="946"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0" w:leftChars="0" w:right="0" w:rightChars="0"/>
                    <w:jc w:val="center"/>
                    <w:textAlignment w:val="auto"/>
                    <w:rPr>
                      <w:rFonts w:eastAsiaTheme="majorEastAsia"/>
                      <w:szCs w:val="21"/>
                    </w:rPr>
                  </w:pPr>
                  <w:r>
                    <w:rPr>
                      <w:rFonts w:eastAsiaTheme="majorEastAsia"/>
                      <w:szCs w:val="21"/>
                    </w:rPr>
                    <w:t>悬浮物</w:t>
                  </w:r>
                </w:p>
              </w:tc>
              <w:tc>
                <w:tcPr>
                  <w:tcW w:w="946" w:type="dxa"/>
                  <w:tcMar>
                    <w:top w:w="15" w:type="dxa"/>
                    <w:left w:w="15" w:type="dxa"/>
                    <w:bottom w:w="0" w:type="dxa"/>
                    <w:right w:w="15" w:type="dxa"/>
                  </w:tcMar>
                  <w:vAlign w:val="center"/>
                </w:tcPr>
                <w:p>
                  <w:pPr>
                    <w:keepNext w:val="0"/>
                    <w:keepLines w:val="0"/>
                    <w:pageBreakBefore w:val="0"/>
                    <w:widowControl w:val="0"/>
                    <w:tabs>
                      <w:tab w:val="left" w:pos="5400"/>
                    </w:tabs>
                    <w:kinsoku/>
                    <w:wordWrap/>
                    <w:overflowPunct/>
                    <w:topLinePunct w:val="0"/>
                    <w:autoSpaceDE/>
                    <w:autoSpaceDN/>
                    <w:bidi w:val="0"/>
                    <w:adjustRightInd/>
                    <w:snapToGrid/>
                    <w:ind w:left="0" w:leftChars="0" w:right="0" w:rightChars="0"/>
                    <w:jc w:val="center"/>
                    <w:textAlignment w:val="auto"/>
                    <w:rPr>
                      <w:rFonts w:eastAsiaTheme="majorEastAsia"/>
                      <w:szCs w:val="21"/>
                    </w:rPr>
                  </w:pPr>
                  <w:r>
                    <w:rPr>
                      <w:rFonts w:eastAsiaTheme="majorEastAsia"/>
                      <w:szCs w:val="21"/>
                    </w:rPr>
                    <w:t>化学</w:t>
                  </w:r>
                </w:p>
                <w:p>
                  <w:pPr>
                    <w:keepNext w:val="0"/>
                    <w:keepLines w:val="0"/>
                    <w:pageBreakBefore w:val="0"/>
                    <w:widowControl w:val="0"/>
                    <w:tabs>
                      <w:tab w:val="left" w:pos="5400"/>
                    </w:tabs>
                    <w:kinsoku/>
                    <w:wordWrap/>
                    <w:overflowPunct/>
                    <w:topLinePunct w:val="0"/>
                    <w:autoSpaceDE/>
                    <w:autoSpaceDN/>
                    <w:bidi w:val="0"/>
                    <w:adjustRightInd/>
                    <w:snapToGrid/>
                    <w:ind w:left="0" w:leftChars="0" w:right="0" w:rightChars="0"/>
                    <w:jc w:val="center"/>
                    <w:textAlignment w:val="auto"/>
                    <w:rPr>
                      <w:rFonts w:eastAsiaTheme="majorEastAsia"/>
                      <w:szCs w:val="21"/>
                    </w:rPr>
                  </w:pPr>
                  <w:r>
                    <w:rPr>
                      <w:rFonts w:eastAsiaTheme="majorEastAsia"/>
                      <w:szCs w:val="21"/>
                    </w:rPr>
                    <w:t>需氧量</w:t>
                  </w:r>
                </w:p>
              </w:tc>
              <w:tc>
                <w:tcPr>
                  <w:tcW w:w="946"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0" w:leftChars="0" w:right="0" w:rightChars="0"/>
                    <w:jc w:val="center"/>
                    <w:textAlignment w:val="auto"/>
                    <w:rPr>
                      <w:rFonts w:eastAsiaTheme="majorEastAsia"/>
                      <w:szCs w:val="21"/>
                    </w:rPr>
                  </w:pPr>
                  <w:r>
                    <w:rPr>
                      <w:rFonts w:eastAsiaTheme="majorEastAsia"/>
                      <w:szCs w:val="21"/>
                    </w:rPr>
                    <w:t>氨氮</w:t>
                  </w:r>
                </w:p>
              </w:tc>
              <w:tc>
                <w:tcPr>
                  <w:tcW w:w="946" w:type="dxa"/>
                  <w:tcMar>
                    <w:top w:w="15" w:type="dxa"/>
                    <w:left w:w="15" w:type="dxa"/>
                    <w:bottom w:w="0" w:type="dxa"/>
                    <w:right w:w="15" w:type="dxa"/>
                  </w:tcMar>
                  <w:vAlign w:val="center"/>
                </w:tcPr>
                <w:p>
                  <w:pPr>
                    <w:keepNext w:val="0"/>
                    <w:keepLines w:val="0"/>
                    <w:pageBreakBefore w:val="0"/>
                    <w:widowControl w:val="0"/>
                    <w:tabs>
                      <w:tab w:val="left" w:pos="5400"/>
                    </w:tabs>
                    <w:kinsoku/>
                    <w:wordWrap/>
                    <w:overflowPunct/>
                    <w:topLinePunct w:val="0"/>
                    <w:autoSpaceDE/>
                    <w:autoSpaceDN/>
                    <w:bidi w:val="0"/>
                    <w:adjustRightInd/>
                    <w:snapToGrid/>
                    <w:ind w:left="0" w:leftChars="0" w:right="0" w:rightChars="0"/>
                    <w:jc w:val="center"/>
                    <w:textAlignment w:val="auto"/>
                    <w:rPr>
                      <w:rFonts w:eastAsiaTheme="majorEastAsia"/>
                      <w:szCs w:val="21"/>
                    </w:rPr>
                  </w:pPr>
                  <w:r>
                    <w:rPr>
                      <w:rFonts w:eastAsiaTheme="majorEastAsia"/>
                      <w:szCs w:val="21"/>
                    </w:rPr>
                    <w:t>总磷</w:t>
                  </w:r>
                </w:p>
              </w:tc>
              <w:tc>
                <w:tcPr>
                  <w:tcW w:w="950"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0" w:leftChars="0" w:right="0" w:rightChars="0"/>
                    <w:jc w:val="center"/>
                    <w:textAlignment w:val="auto"/>
                    <w:rPr>
                      <w:rFonts w:hint="eastAsia" w:eastAsiaTheme="majorEastAsia"/>
                      <w:szCs w:val="21"/>
                      <w:lang w:eastAsia="zh-CN"/>
                    </w:rPr>
                  </w:pPr>
                  <w:r>
                    <w:rPr>
                      <w:rFonts w:hint="eastAsia" w:eastAsiaTheme="majorEastAsia"/>
                      <w:szCs w:val="21"/>
                      <w:lang w:val="en-US" w:eastAsia="zh-CN"/>
                    </w:rPr>
                    <w:t>动植物油类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2" w:hRule="atLeast"/>
                <w:jc w:val="center"/>
              </w:trPr>
              <w:tc>
                <w:tcPr>
                  <w:tcW w:w="1160" w:type="dxa"/>
                  <w:vMerge w:val="restar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r>
                    <w:rPr>
                      <w:rFonts w:hint="eastAsia" w:cs="宋体"/>
                      <w:sz w:val="21"/>
                      <w:szCs w:val="21"/>
                      <w:lang w:val="en-US" w:eastAsia="zh-CN"/>
                    </w:rPr>
                    <w:t>生活废水排放口12</w:t>
                  </w:r>
                  <w:r>
                    <w:rPr>
                      <w:rFonts w:ascii="Times New Roman" w:hAnsi="Times New Roman" w:eastAsia="宋体" w:cs="Times New Roman"/>
                      <w:sz w:val="21"/>
                      <w:szCs w:val="21"/>
                    </w:rPr>
                    <w:t>#</w:t>
                  </w:r>
                </w:p>
              </w:tc>
              <w:tc>
                <w:tcPr>
                  <w:tcW w:w="1170" w:type="dxa"/>
                  <w:vMerge w:val="restart"/>
                  <w:vAlign w:val="center"/>
                </w:tcPr>
                <w:p>
                  <w:pPr>
                    <w:tabs>
                      <w:tab w:val="left" w:pos="5400"/>
                    </w:tabs>
                    <w:spacing w:after="0"/>
                    <w:ind w:left="-105" w:leftChars="-50" w:right="-105" w:rightChars="-50"/>
                    <w:jc w:val="center"/>
                    <w:rPr>
                      <w:rFonts w:hint="default" w:eastAsia="宋体"/>
                      <w:szCs w:val="21"/>
                      <w:lang w:val="en-US" w:eastAsia="zh-CN"/>
                    </w:rPr>
                  </w:pPr>
                  <w:r>
                    <w:rPr>
                      <w:rFonts w:ascii="Times New Roman" w:hAnsi="Times New Roman"/>
                      <w:sz w:val="21"/>
                      <w:szCs w:val="21"/>
                    </w:rPr>
                    <w:t>20</w:t>
                  </w:r>
                  <w:r>
                    <w:rPr>
                      <w:rFonts w:hint="eastAsia"/>
                      <w:sz w:val="21"/>
                      <w:szCs w:val="21"/>
                      <w:lang w:val="en-US" w:eastAsia="zh-CN"/>
                    </w:rPr>
                    <w:t>21.1.14</w:t>
                  </w:r>
                </w:p>
              </w:tc>
              <w:tc>
                <w:tcPr>
                  <w:tcW w:w="644" w:type="dxa"/>
                  <w:vAlign w:val="center"/>
                </w:tcPr>
                <w:p>
                  <w:pPr>
                    <w:tabs>
                      <w:tab w:val="left" w:pos="5400"/>
                    </w:tabs>
                    <w:spacing w:after="0"/>
                    <w:ind w:left="-105" w:leftChars="-50" w:right="-105" w:rightChars="-50"/>
                    <w:jc w:val="center"/>
                    <w:rPr>
                      <w:rFonts w:hint="eastAsia"/>
                      <w:szCs w:val="21"/>
                    </w:rPr>
                  </w:pPr>
                  <w:r>
                    <w:rPr>
                      <w:rFonts w:ascii="Times New Roman" w:hAnsi="Times New Roman"/>
                      <w:sz w:val="21"/>
                      <w:szCs w:val="21"/>
                    </w:rPr>
                    <w:t>1</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7.81</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946" w:type="dxa"/>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0.89</w:t>
                  </w:r>
                </w:p>
              </w:tc>
              <w:tc>
                <w:tcPr>
                  <w:tcW w:w="946" w:type="dxa"/>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w:t>
                  </w:r>
                  <w:r>
                    <w:rPr>
                      <w:rFonts w:hint="eastAsia" w:ascii="Times New Roman" w:hAnsi="Times New Roman" w:eastAsia="宋体" w:cs="Times New Roman"/>
                      <w:i w:val="0"/>
                      <w:iCs w:val="0"/>
                      <w:color w:val="000000"/>
                      <w:kern w:val="0"/>
                      <w:sz w:val="21"/>
                      <w:szCs w:val="21"/>
                      <w:u w:val="none"/>
                      <w:lang w:val="en-US" w:eastAsia="zh-CN" w:bidi="ar"/>
                    </w:rPr>
                    <w:t>0</w:t>
                  </w:r>
                </w:p>
              </w:tc>
              <w:tc>
                <w:tcPr>
                  <w:tcW w:w="950"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2" w:hRule="atLeast"/>
                <w:jc w:val="center"/>
              </w:trPr>
              <w:tc>
                <w:tcPr>
                  <w:tcW w:w="1160"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1170" w:type="dxa"/>
                  <w:vMerge w:val="continue"/>
                  <w:vAlign w:val="center"/>
                </w:tcPr>
                <w:p>
                  <w:pPr>
                    <w:tabs>
                      <w:tab w:val="left" w:pos="5400"/>
                    </w:tabs>
                    <w:spacing w:after="0"/>
                    <w:ind w:left="-105" w:leftChars="-50" w:right="-105" w:rightChars="-50"/>
                    <w:jc w:val="center"/>
                    <w:rPr>
                      <w:rFonts w:eastAsiaTheme="majorEastAsia"/>
                      <w:bCs/>
                      <w:szCs w:val="21"/>
                    </w:rPr>
                  </w:pPr>
                </w:p>
              </w:tc>
              <w:tc>
                <w:tcPr>
                  <w:tcW w:w="644" w:type="dxa"/>
                  <w:vAlign w:val="center"/>
                </w:tcPr>
                <w:p>
                  <w:pPr>
                    <w:tabs>
                      <w:tab w:val="left" w:pos="5400"/>
                    </w:tabs>
                    <w:spacing w:after="0"/>
                    <w:ind w:left="-105" w:leftChars="-50" w:right="-105" w:rightChars="-50"/>
                    <w:jc w:val="center"/>
                    <w:rPr>
                      <w:rFonts w:hint="eastAsia"/>
                      <w:szCs w:val="21"/>
                    </w:rPr>
                  </w:pPr>
                  <w:r>
                    <w:rPr>
                      <w:rFonts w:ascii="Times New Roman" w:hAnsi="Times New Roman"/>
                      <w:sz w:val="21"/>
                      <w:szCs w:val="21"/>
                    </w:rPr>
                    <w:t>2</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7.76</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946" w:type="dxa"/>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0.942</w:t>
                  </w:r>
                </w:p>
              </w:tc>
              <w:tc>
                <w:tcPr>
                  <w:tcW w:w="946" w:type="dxa"/>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0.43</w:t>
                  </w:r>
                </w:p>
              </w:tc>
              <w:tc>
                <w:tcPr>
                  <w:tcW w:w="950"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2" w:hRule="atLeast"/>
                <w:jc w:val="center"/>
              </w:trPr>
              <w:tc>
                <w:tcPr>
                  <w:tcW w:w="1160"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1170" w:type="dxa"/>
                  <w:vMerge w:val="continue"/>
                  <w:vAlign w:val="center"/>
                </w:tcPr>
                <w:p>
                  <w:pPr>
                    <w:tabs>
                      <w:tab w:val="left" w:pos="5400"/>
                    </w:tabs>
                    <w:spacing w:after="0"/>
                    <w:ind w:left="-105" w:leftChars="-50" w:right="-105" w:rightChars="-50"/>
                    <w:jc w:val="center"/>
                    <w:rPr>
                      <w:rFonts w:eastAsiaTheme="majorEastAsia"/>
                      <w:bCs/>
                      <w:szCs w:val="21"/>
                    </w:rPr>
                  </w:pPr>
                </w:p>
              </w:tc>
              <w:tc>
                <w:tcPr>
                  <w:tcW w:w="644" w:type="dxa"/>
                  <w:vAlign w:val="center"/>
                </w:tcPr>
                <w:p>
                  <w:pPr>
                    <w:tabs>
                      <w:tab w:val="left" w:pos="5400"/>
                    </w:tabs>
                    <w:spacing w:after="0"/>
                    <w:ind w:left="-105" w:leftChars="-50" w:right="-105" w:rightChars="-50"/>
                    <w:jc w:val="center"/>
                    <w:rPr>
                      <w:rFonts w:hint="eastAsia"/>
                      <w:szCs w:val="21"/>
                    </w:rPr>
                  </w:pPr>
                  <w:r>
                    <w:rPr>
                      <w:rFonts w:hint="eastAsia" w:ascii="Times New Roman" w:hAnsi="Times New Roman"/>
                      <w:sz w:val="21"/>
                      <w:szCs w:val="21"/>
                    </w:rPr>
                    <w:t>3</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7.84</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946" w:type="dxa"/>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0.981</w:t>
                  </w:r>
                </w:p>
              </w:tc>
              <w:tc>
                <w:tcPr>
                  <w:tcW w:w="946" w:type="dxa"/>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w:t>
                  </w:r>
                  <w:r>
                    <w:rPr>
                      <w:rFonts w:hint="eastAsia" w:ascii="Times New Roman" w:hAnsi="Times New Roman" w:eastAsia="宋体" w:cs="Times New Roman"/>
                      <w:i w:val="0"/>
                      <w:iCs w:val="0"/>
                      <w:color w:val="000000"/>
                      <w:kern w:val="0"/>
                      <w:sz w:val="21"/>
                      <w:szCs w:val="21"/>
                      <w:u w:val="none"/>
                      <w:lang w:val="en-US" w:eastAsia="zh-CN" w:bidi="ar"/>
                    </w:rPr>
                    <w:t>0</w:t>
                  </w:r>
                </w:p>
              </w:tc>
              <w:tc>
                <w:tcPr>
                  <w:tcW w:w="950"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2" w:hRule="atLeast"/>
                <w:jc w:val="center"/>
              </w:trPr>
              <w:tc>
                <w:tcPr>
                  <w:tcW w:w="1160"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1814" w:type="dxa"/>
                  <w:gridSpan w:val="2"/>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szCs w:val="21"/>
                    </w:rPr>
                  </w:pPr>
                  <w:r>
                    <w:rPr>
                      <w:rFonts w:hint="eastAsia"/>
                      <w:szCs w:val="21"/>
                    </w:rPr>
                    <w:t>日均值</w:t>
                  </w:r>
                </w:p>
              </w:tc>
              <w:tc>
                <w:tcPr>
                  <w:tcW w:w="946" w:type="dxa"/>
                  <w:vAlign w:val="center"/>
                </w:tcPr>
                <w:p>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946" w:type="dxa"/>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0.93</w:t>
                  </w:r>
                  <w:r>
                    <w:rPr>
                      <w:rFonts w:hint="eastAsia" w:ascii="Times New Roman" w:hAnsi="Times New Roman" w:eastAsia="宋体" w:cs="Times New Roman"/>
                      <w:i w:val="0"/>
                      <w:iCs w:val="0"/>
                      <w:color w:val="000000"/>
                      <w:kern w:val="0"/>
                      <w:sz w:val="21"/>
                      <w:szCs w:val="21"/>
                      <w:u w:val="none"/>
                      <w:lang w:val="en-US" w:eastAsia="zh-CN" w:bidi="ar"/>
                    </w:rPr>
                    <w:t>8</w:t>
                  </w:r>
                </w:p>
              </w:tc>
              <w:tc>
                <w:tcPr>
                  <w:tcW w:w="946" w:type="dxa"/>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0.41</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2" w:hRule="atLeast"/>
                <w:jc w:val="center"/>
              </w:trPr>
              <w:tc>
                <w:tcPr>
                  <w:tcW w:w="1160"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1170"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hint="default" w:eastAsiaTheme="majorEastAsia"/>
                      <w:bCs/>
                      <w:szCs w:val="21"/>
                      <w:lang w:val="en-US"/>
                    </w:rPr>
                  </w:pPr>
                  <w:r>
                    <w:rPr>
                      <w:rFonts w:ascii="Times New Roman" w:hAnsi="Times New Roman" w:eastAsia="宋体" w:cs="Times New Roman"/>
                      <w:sz w:val="21"/>
                      <w:szCs w:val="21"/>
                    </w:rPr>
                    <w:t>20</w:t>
                  </w:r>
                  <w:r>
                    <w:rPr>
                      <w:rFonts w:hint="eastAsia" w:cs="Times New Roman"/>
                      <w:sz w:val="21"/>
                      <w:szCs w:val="21"/>
                      <w:lang w:val="en-US" w:eastAsia="zh-CN"/>
                    </w:rPr>
                    <w:t>21.1.15</w:t>
                  </w:r>
                </w:p>
              </w:tc>
              <w:tc>
                <w:tcPr>
                  <w:tcW w:w="644"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hint="eastAsia"/>
                      <w:szCs w:val="21"/>
                    </w:rPr>
                  </w:pPr>
                  <w:r>
                    <w:rPr>
                      <w:rFonts w:ascii="Times New Roman" w:hAnsi="Times New Roman" w:eastAsia="宋体" w:cs="Times New Roman"/>
                      <w:sz w:val="21"/>
                      <w:szCs w:val="21"/>
                    </w:rPr>
                    <w:t>1</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7.89</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946" w:type="dxa"/>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946" w:type="dxa"/>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0.44</w:t>
                  </w:r>
                </w:p>
              </w:tc>
              <w:tc>
                <w:tcPr>
                  <w:tcW w:w="950"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2" w:hRule="atLeast"/>
                <w:jc w:val="center"/>
              </w:trPr>
              <w:tc>
                <w:tcPr>
                  <w:tcW w:w="1160"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1170"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bCs/>
                      <w:szCs w:val="21"/>
                    </w:rPr>
                  </w:pPr>
                </w:p>
              </w:tc>
              <w:tc>
                <w:tcPr>
                  <w:tcW w:w="644"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hint="eastAsia"/>
                      <w:szCs w:val="21"/>
                    </w:rPr>
                  </w:pPr>
                  <w:r>
                    <w:rPr>
                      <w:rFonts w:ascii="Times New Roman" w:hAnsi="Times New Roman" w:eastAsia="宋体" w:cs="Times New Roman"/>
                      <w:sz w:val="21"/>
                      <w:szCs w:val="21"/>
                    </w:rPr>
                    <w:t>2</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7.81</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946" w:type="dxa"/>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0.916</w:t>
                  </w:r>
                </w:p>
              </w:tc>
              <w:tc>
                <w:tcPr>
                  <w:tcW w:w="946" w:type="dxa"/>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0.42</w:t>
                  </w:r>
                </w:p>
              </w:tc>
              <w:tc>
                <w:tcPr>
                  <w:tcW w:w="950"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2" w:hRule="atLeast"/>
                <w:jc w:val="center"/>
              </w:trPr>
              <w:tc>
                <w:tcPr>
                  <w:tcW w:w="1160"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1170"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eastAsiaTheme="majorEastAsia"/>
                      <w:bCs/>
                      <w:szCs w:val="21"/>
                    </w:rPr>
                  </w:pPr>
                </w:p>
              </w:tc>
              <w:tc>
                <w:tcPr>
                  <w:tcW w:w="644"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outlineLvl w:val="9"/>
                    <w:rPr>
                      <w:rFonts w:hint="eastAsia"/>
                      <w:szCs w:val="21"/>
                    </w:rPr>
                  </w:pPr>
                  <w:r>
                    <w:rPr>
                      <w:rFonts w:hint="eastAsia" w:ascii="Times New Roman" w:hAnsi="Times New Roman" w:eastAsia="宋体" w:cs="Times New Roman"/>
                      <w:sz w:val="21"/>
                      <w:szCs w:val="21"/>
                    </w:rPr>
                    <w:t>3</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7.85</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46" w:type="dxa"/>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0.942</w:t>
                  </w:r>
                </w:p>
              </w:tc>
              <w:tc>
                <w:tcPr>
                  <w:tcW w:w="946" w:type="dxa"/>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0.38</w:t>
                  </w:r>
                </w:p>
              </w:tc>
              <w:tc>
                <w:tcPr>
                  <w:tcW w:w="950"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2" w:hRule="atLeast"/>
                <w:jc w:val="center"/>
              </w:trPr>
              <w:tc>
                <w:tcPr>
                  <w:tcW w:w="1160"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1814" w:type="dxa"/>
                  <w:gridSpan w:val="2"/>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szCs w:val="21"/>
                    </w:rPr>
                  </w:pPr>
                  <w:r>
                    <w:rPr>
                      <w:rFonts w:hint="eastAsia"/>
                      <w:szCs w:val="21"/>
                    </w:rPr>
                    <w:t>日均值</w:t>
                  </w:r>
                </w:p>
              </w:tc>
              <w:tc>
                <w:tcPr>
                  <w:tcW w:w="946"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946" w:type="dxa"/>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16</w:t>
                  </w:r>
                </w:p>
              </w:tc>
              <w:tc>
                <w:tcPr>
                  <w:tcW w:w="946" w:type="dxa"/>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39</w:t>
                  </w:r>
                </w:p>
              </w:tc>
              <w:tc>
                <w:tcPr>
                  <w:tcW w:w="946"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0.956</w:t>
                  </w:r>
                </w:p>
              </w:tc>
              <w:tc>
                <w:tcPr>
                  <w:tcW w:w="946" w:type="dxa"/>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0.41</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2" w:hRule="atLeast"/>
                <w:jc w:val="center"/>
              </w:trPr>
              <w:tc>
                <w:tcPr>
                  <w:tcW w:w="1160"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1814" w:type="dxa"/>
                  <w:gridSpan w:val="2"/>
                  <w:vAlign w:val="center"/>
                </w:tcPr>
                <w:p>
                  <w:pPr>
                    <w:jc w:val="center"/>
                    <w:rPr>
                      <w:rFonts w:hint="eastAsia" w:eastAsiaTheme="majorEastAsia"/>
                      <w:szCs w:val="21"/>
                      <w:lang w:val="en-US" w:eastAsia="zh-CN"/>
                    </w:rPr>
                  </w:pPr>
                  <w:r>
                    <w:rPr>
                      <w:rFonts w:hint="eastAsia" w:eastAsiaTheme="majorEastAsia"/>
                      <w:b/>
                      <w:szCs w:val="21"/>
                    </w:rPr>
                    <w:t>最大日</w:t>
                  </w:r>
                  <w:r>
                    <w:rPr>
                      <w:rFonts w:eastAsiaTheme="majorEastAsia"/>
                      <w:b/>
                      <w:szCs w:val="21"/>
                    </w:rPr>
                    <w:t>均值</w:t>
                  </w:r>
                  <w:r>
                    <w:rPr>
                      <w:rFonts w:hint="eastAsia" w:eastAsiaTheme="majorEastAsia"/>
                      <w:b/>
                      <w:szCs w:val="21"/>
                      <w:lang w:val="en-US" w:eastAsia="zh-CN"/>
                    </w:rPr>
                    <w:t>(</w:t>
                  </w:r>
                  <w:r>
                    <w:rPr>
                      <w:rFonts w:hint="eastAsia" w:eastAsiaTheme="majorEastAsia"/>
                      <w:b/>
                      <w:szCs w:val="21"/>
                    </w:rPr>
                    <w:t>范围</w:t>
                  </w:r>
                  <w:r>
                    <w:rPr>
                      <w:rFonts w:hint="eastAsia" w:eastAsiaTheme="majorEastAsia"/>
                      <w:b/>
                      <w:szCs w:val="21"/>
                      <w:lang w:val="en-US" w:eastAsia="zh-CN"/>
                    </w:rPr>
                    <w:t>)</w:t>
                  </w:r>
                </w:p>
              </w:tc>
              <w:tc>
                <w:tcPr>
                  <w:tcW w:w="946" w:type="dxa"/>
                  <w:vAlign w:val="center"/>
                </w:tcPr>
                <w:p>
                  <w:pPr>
                    <w:pStyle w:val="50"/>
                    <w:jc w:val="center"/>
                    <w:rPr>
                      <w:rFonts w:hint="default"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7.76-7.89</w:t>
                  </w:r>
                </w:p>
              </w:tc>
              <w:tc>
                <w:tcPr>
                  <w:tcW w:w="946" w:type="dxa"/>
                  <w:vAlign w:val="center"/>
                </w:tcPr>
                <w:p>
                  <w:pPr>
                    <w:pStyle w:val="50"/>
                    <w:jc w:val="center"/>
                    <w:rPr>
                      <w:rFonts w:hint="default"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16</w:t>
                  </w:r>
                </w:p>
              </w:tc>
              <w:tc>
                <w:tcPr>
                  <w:tcW w:w="946" w:type="dxa"/>
                  <w:tcMar>
                    <w:top w:w="15" w:type="dxa"/>
                    <w:left w:w="15" w:type="dxa"/>
                    <w:bottom w:w="0" w:type="dxa"/>
                    <w:right w:w="15" w:type="dxa"/>
                  </w:tcMar>
                  <w:vAlign w:val="center"/>
                </w:tcPr>
                <w:p>
                  <w:pPr>
                    <w:pStyle w:val="50"/>
                    <w:jc w:val="center"/>
                    <w:rPr>
                      <w:rFonts w:hint="default"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39</w:t>
                  </w:r>
                </w:p>
              </w:tc>
              <w:tc>
                <w:tcPr>
                  <w:tcW w:w="946" w:type="dxa"/>
                  <w:vAlign w:val="center"/>
                </w:tcPr>
                <w:p>
                  <w:pPr>
                    <w:pStyle w:val="50"/>
                    <w:jc w:val="center"/>
                    <w:rPr>
                      <w:rFonts w:hint="default"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0.956</w:t>
                  </w:r>
                </w:p>
              </w:tc>
              <w:tc>
                <w:tcPr>
                  <w:tcW w:w="946" w:type="dxa"/>
                  <w:tcMar>
                    <w:top w:w="15" w:type="dxa"/>
                    <w:left w:w="15" w:type="dxa"/>
                    <w:bottom w:w="0" w:type="dxa"/>
                    <w:right w:w="15" w:type="dxa"/>
                  </w:tcMar>
                  <w:vAlign w:val="center"/>
                </w:tcPr>
                <w:p>
                  <w:pPr>
                    <w:pStyle w:val="50"/>
                    <w:jc w:val="center"/>
                    <w:rPr>
                      <w:rFonts w:hint="default"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0.41</w:t>
                  </w:r>
                </w:p>
              </w:tc>
              <w:tc>
                <w:tcPr>
                  <w:tcW w:w="950" w:type="dxa"/>
                  <w:vAlign w:val="center"/>
                </w:tcPr>
                <w:p>
                  <w:pPr>
                    <w:pStyle w:val="50"/>
                    <w:jc w:val="center"/>
                    <w:rPr>
                      <w:rFonts w:hint="default"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2" w:hRule="atLeast"/>
                <w:jc w:val="center"/>
              </w:trPr>
              <w:tc>
                <w:tcPr>
                  <w:tcW w:w="1160"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1814" w:type="dxa"/>
                  <w:gridSpan w:val="2"/>
                  <w:vAlign w:val="center"/>
                </w:tcPr>
                <w:p>
                  <w:pPr>
                    <w:spacing w:before="48" w:beforeLines="20" w:after="48" w:afterLines="20"/>
                    <w:ind w:left="-149" w:leftChars="-71" w:right="-134" w:rightChars="-64"/>
                    <w:jc w:val="center"/>
                    <w:rPr>
                      <w:rFonts w:hint="eastAsia"/>
                      <w:szCs w:val="21"/>
                    </w:rPr>
                  </w:pPr>
                  <w:r>
                    <w:rPr>
                      <w:rFonts w:hint="eastAsia" w:eastAsiaTheme="majorEastAsia"/>
                      <w:b/>
                      <w:bCs w:val="0"/>
                      <w:szCs w:val="21"/>
                    </w:rPr>
                    <w:t>标准</w:t>
                  </w:r>
                  <w:r>
                    <w:rPr>
                      <w:rFonts w:eastAsiaTheme="majorEastAsia"/>
                      <w:b/>
                      <w:bCs w:val="0"/>
                      <w:szCs w:val="21"/>
                    </w:rPr>
                    <w:t>限值</w:t>
                  </w:r>
                </w:p>
              </w:tc>
              <w:tc>
                <w:tcPr>
                  <w:tcW w:w="946" w:type="dxa"/>
                  <w:vAlign w:val="center"/>
                </w:tcPr>
                <w:p>
                  <w:pPr>
                    <w:pStyle w:val="50"/>
                    <w:jc w:val="center"/>
                    <w:rPr>
                      <w:rFonts w:hint="eastAsia" w:eastAsiaTheme="majorEastAsia"/>
                      <w:spacing w:val="-16"/>
                      <w:szCs w:val="21"/>
                      <w:lang w:val="en-US" w:eastAsia="zh-CN"/>
                    </w:rPr>
                  </w:pPr>
                  <w:r>
                    <w:rPr>
                      <w:rFonts w:hint="eastAsia" w:ascii="Times New Roman" w:hAnsi="Times New Roman" w:cs="Times New Roman"/>
                      <w:b/>
                      <w:bCs w:val="0"/>
                      <w:sz w:val="21"/>
                      <w:szCs w:val="21"/>
                    </w:rPr>
                    <w:t>6-9</w:t>
                  </w:r>
                </w:p>
              </w:tc>
              <w:tc>
                <w:tcPr>
                  <w:tcW w:w="946" w:type="dxa"/>
                  <w:vAlign w:val="center"/>
                </w:tcPr>
                <w:p>
                  <w:pPr>
                    <w:pStyle w:val="50"/>
                    <w:jc w:val="center"/>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70</w:t>
                  </w:r>
                </w:p>
              </w:tc>
              <w:tc>
                <w:tcPr>
                  <w:tcW w:w="946" w:type="dxa"/>
                  <w:tcMar>
                    <w:top w:w="15" w:type="dxa"/>
                    <w:left w:w="15" w:type="dxa"/>
                    <w:bottom w:w="0" w:type="dxa"/>
                    <w:right w:w="15" w:type="dxa"/>
                  </w:tcMar>
                  <w:vAlign w:val="center"/>
                </w:tcPr>
                <w:p>
                  <w:pPr>
                    <w:pStyle w:val="50"/>
                    <w:jc w:val="center"/>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100</w:t>
                  </w:r>
                </w:p>
              </w:tc>
              <w:tc>
                <w:tcPr>
                  <w:tcW w:w="946" w:type="dxa"/>
                  <w:vAlign w:val="center"/>
                </w:tcPr>
                <w:p>
                  <w:pPr>
                    <w:pStyle w:val="50"/>
                    <w:jc w:val="center"/>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15</w:t>
                  </w:r>
                </w:p>
              </w:tc>
              <w:tc>
                <w:tcPr>
                  <w:tcW w:w="946" w:type="dxa"/>
                  <w:tcMar>
                    <w:top w:w="15" w:type="dxa"/>
                    <w:left w:w="15" w:type="dxa"/>
                    <w:bottom w:w="0" w:type="dxa"/>
                    <w:right w:w="15" w:type="dxa"/>
                  </w:tcMar>
                  <w:vAlign w:val="center"/>
                </w:tcPr>
                <w:p>
                  <w:pPr>
                    <w:tabs>
                      <w:tab w:val="left" w:pos="5400"/>
                    </w:tabs>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0.5</w:t>
                  </w:r>
                </w:p>
              </w:tc>
              <w:tc>
                <w:tcPr>
                  <w:tcW w:w="950" w:type="dxa"/>
                  <w:vAlign w:val="center"/>
                </w:tcPr>
                <w:p>
                  <w:pPr>
                    <w:tabs>
                      <w:tab w:val="left" w:pos="5400"/>
                    </w:tabs>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2" w:hRule="atLeast"/>
                <w:jc w:val="center"/>
              </w:trPr>
              <w:tc>
                <w:tcPr>
                  <w:tcW w:w="1160"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1814" w:type="dxa"/>
                  <w:gridSpan w:val="2"/>
                  <w:vAlign w:val="center"/>
                </w:tcPr>
                <w:p>
                  <w:pPr>
                    <w:spacing w:before="48" w:beforeLines="20" w:after="48" w:afterLines="20"/>
                    <w:ind w:left="-149" w:leftChars="-71" w:right="-134" w:rightChars="-64"/>
                    <w:jc w:val="center"/>
                    <w:rPr>
                      <w:rFonts w:hint="eastAsia"/>
                      <w:szCs w:val="21"/>
                    </w:rPr>
                  </w:pPr>
                  <w:r>
                    <w:rPr>
                      <w:rFonts w:hint="eastAsia" w:eastAsiaTheme="majorEastAsia"/>
                      <w:b/>
                      <w:bCs w:val="0"/>
                      <w:szCs w:val="21"/>
                    </w:rPr>
                    <w:t>是否</w:t>
                  </w:r>
                  <w:r>
                    <w:rPr>
                      <w:rFonts w:eastAsiaTheme="majorEastAsia"/>
                      <w:b/>
                      <w:bCs w:val="0"/>
                      <w:szCs w:val="21"/>
                    </w:rPr>
                    <w:t>符合</w:t>
                  </w:r>
                </w:p>
              </w:tc>
              <w:tc>
                <w:tcPr>
                  <w:tcW w:w="946"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Theme="majorEastAsia"/>
                      <w:spacing w:val="-16"/>
                      <w:szCs w:val="21"/>
                      <w:lang w:val="en-US" w:eastAsia="zh-CN"/>
                    </w:rPr>
                  </w:pPr>
                  <w:r>
                    <w:rPr>
                      <w:rFonts w:hint="eastAsia" w:eastAsiaTheme="majorEastAsia"/>
                      <w:b/>
                      <w:bCs w:val="0"/>
                      <w:szCs w:val="21"/>
                    </w:rPr>
                    <w:t>符合</w:t>
                  </w:r>
                </w:p>
              </w:tc>
              <w:tc>
                <w:tcPr>
                  <w:tcW w:w="946" w:type="dxa"/>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outlineLvl w:val="9"/>
                    <w:rPr>
                      <w:rFonts w:hint="eastAsia" w:ascii="Times New Roman" w:hAnsi="Times New Roman" w:eastAsia="宋体" w:cs="Times New Roman"/>
                      <w:sz w:val="21"/>
                      <w:szCs w:val="21"/>
                      <w:lang w:val="en-US" w:eastAsia="zh-CN"/>
                    </w:rPr>
                  </w:pPr>
                  <w:r>
                    <w:rPr>
                      <w:rFonts w:hint="eastAsia" w:eastAsiaTheme="majorEastAsia"/>
                      <w:b/>
                      <w:bCs w:val="0"/>
                      <w:szCs w:val="21"/>
                    </w:rPr>
                    <w:t>符合</w:t>
                  </w:r>
                </w:p>
              </w:tc>
              <w:tc>
                <w:tcPr>
                  <w:tcW w:w="946"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eastAsiaTheme="majorEastAsia"/>
                      <w:b/>
                      <w:bCs w:val="0"/>
                      <w:szCs w:val="21"/>
                    </w:rPr>
                    <w:t>符合</w:t>
                  </w:r>
                </w:p>
              </w:tc>
              <w:tc>
                <w:tcPr>
                  <w:tcW w:w="946" w:type="dxa"/>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outlineLvl w:val="9"/>
                    <w:rPr>
                      <w:rFonts w:hint="eastAsia" w:ascii="Times New Roman" w:hAnsi="Times New Roman" w:eastAsia="宋体" w:cs="Times New Roman"/>
                      <w:sz w:val="21"/>
                      <w:szCs w:val="21"/>
                      <w:lang w:val="en-US" w:eastAsia="zh-CN"/>
                    </w:rPr>
                  </w:pPr>
                  <w:r>
                    <w:rPr>
                      <w:rFonts w:hint="eastAsia" w:eastAsiaTheme="majorEastAsia"/>
                      <w:b/>
                      <w:bCs w:val="0"/>
                      <w:szCs w:val="21"/>
                    </w:rPr>
                    <w:t>符合</w:t>
                  </w:r>
                </w:p>
              </w:tc>
              <w:tc>
                <w:tcPr>
                  <w:tcW w:w="946"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eastAsiaTheme="majorEastAsia"/>
                      <w:b/>
                      <w:bCs w:val="0"/>
                      <w:szCs w:val="21"/>
                    </w:rPr>
                    <w:t>符合</w:t>
                  </w:r>
                </w:p>
              </w:tc>
              <w:tc>
                <w:tcPr>
                  <w:tcW w:w="950" w:type="dxa"/>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outlineLvl w:val="9"/>
                    <w:rPr>
                      <w:rFonts w:hint="eastAsia" w:ascii="Times New Roman" w:hAnsi="Times New Roman" w:eastAsia="宋体" w:cs="Times New Roman"/>
                      <w:sz w:val="21"/>
                      <w:szCs w:val="21"/>
                      <w:lang w:val="en-US" w:eastAsia="zh-CN"/>
                    </w:rPr>
                  </w:pPr>
                  <w:r>
                    <w:rPr>
                      <w:rFonts w:hint="eastAsia" w:eastAsiaTheme="majorEastAsia"/>
                      <w:b/>
                      <w:bCs w:val="0"/>
                      <w:szCs w:val="21"/>
                    </w:rPr>
                    <w:t>符合</w:t>
                  </w:r>
                </w:p>
              </w:tc>
            </w:tr>
          </w:tbl>
          <w:p>
            <w:pPr>
              <w:ind w:firstLine="210" w:firstLineChars="100"/>
              <w:outlineLvl w:val="1"/>
              <w:rPr>
                <w:rFonts w:eastAsiaTheme="majorEastAsia"/>
                <w:b/>
                <w:szCs w:val="21"/>
              </w:rPr>
            </w:pPr>
            <w:r>
              <w:rPr>
                <w:rFonts w:eastAsiaTheme="majorEastAsia"/>
                <w:szCs w:val="21"/>
              </w:rPr>
              <w:t>注：表中监测数据引自浙江诚德检测研究有限公司JZHJ</w:t>
            </w:r>
            <w:r>
              <w:rPr>
                <w:rFonts w:hint="eastAsia" w:eastAsiaTheme="majorEastAsia"/>
                <w:szCs w:val="21"/>
                <w:lang w:val="en-US" w:eastAsia="zh-CN"/>
              </w:rPr>
              <w:t>216006</w:t>
            </w:r>
            <w:r>
              <w:rPr>
                <w:rFonts w:eastAsiaTheme="majorEastAsia"/>
                <w:szCs w:val="21"/>
              </w:rPr>
              <w:t>。</w:t>
            </w:r>
          </w:p>
          <w:p>
            <w:pPr>
              <w:spacing w:before="48" w:beforeLines="20" w:line="360" w:lineRule="auto"/>
              <w:rPr>
                <w:rFonts w:eastAsiaTheme="majorEastAsia"/>
                <w:b/>
                <w:color w:val="000000"/>
                <w:szCs w:val="21"/>
              </w:rPr>
            </w:pPr>
          </w:p>
          <w:p>
            <w:pPr>
              <w:spacing w:before="48" w:beforeLines="20" w:line="360" w:lineRule="auto"/>
              <w:rPr>
                <w:rFonts w:eastAsiaTheme="majorEastAsia"/>
                <w:b/>
                <w:color w:val="000000"/>
                <w:szCs w:val="21"/>
              </w:rPr>
            </w:pPr>
            <w:r>
              <w:rPr>
                <w:rFonts w:eastAsiaTheme="majorEastAsia"/>
                <w:b/>
                <w:color w:val="000000"/>
                <w:szCs w:val="21"/>
              </w:rPr>
              <w:t>2</w:t>
            </w:r>
            <w:r>
              <w:rPr>
                <w:rFonts w:hint="eastAsia" w:eastAsiaTheme="majorEastAsia"/>
                <w:b/>
                <w:color w:val="000000"/>
                <w:szCs w:val="21"/>
              </w:rPr>
              <w:t>、</w:t>
            </w:r>
            <w:r>
              <w:rPr>
                <w:rFonts w:eastAsiaTheme="majorEastAsia"/>
                <w:b/>
                <w:color w:val="000000"/>
                <w:szCs w:val="21"/>
              </w:rPr>
              <w:t>废气验收监测结果</w:t>
            </w:r>
          </w:p>
          <w:p>
            <w:pPr>
              <w:spacing w:before="48" w:beforeLines="20" w:line="360" w:lineRule="auto"/>
              <w:ind w:firstLine="420" w:firstLineChars="200"/>
              <w:rPr>
                <w:rFonts w:eastAsiaTheme="majorEastAsia"/>
                <w:color w:val="000000"/>
                <w:szCs w:val="21"/>
              </w:rPr>
            </w:pPr>
            <w:r>
              <w:rPr>
                <w:rFonts w:hint="eastAsia" w:eastAsiaTheme="majorEastAsia"/>
                <w:color w:val="000000"/>
                <w:szCs w:val="21"/>
              </w:rPr>
              <w:t>有组织废气监测数据见表 7-</w:t>
            </w:r>
            <w:r>
              <w:rPr>
                <w:rFonts w:hint="eastAsia" w:eastAsiaTheme="majorEastAsia"/>
                <w:color w:val="000000"/>
                <w:szCs w:val="21"/>
                <w:lang w:val="en-US" w:eastAsia="zh-CN"/>
              </w:rPr>
              <w:t>3</w:t>
            </w:r>
            <w:r>
              <w:rPr>
                <w:rFonts w:hint="eastAsia" w:eastAsiaTheme="majorEastAsia"/>
                <w:color w:val="000000"/>
                <w:szCs w:val="21"/>
              </w:rPr>
              <w:t>，</w:t>
            </w:r>
            <w:r>
              <w:rPr>
                <w:rFonts w:eastAsiaTheme="majorEastAsia"/>
                <w:color w:val="000000"/>
                <w:szCs w:val="21"/>
              </w:rPr>
              <w:t>无组织废气监测数据见表</w:t>
            </w:r>
            <w:r>
              <w:rPr>
                <w:rFonts w:hint="eastAsia" w:eastAsiaTheme="majorEastAsia"/>
                <w:color w:val="000000"/>
                <w:szCs w:val="21"/>
              </w:rPr>
              <w:t>7-</w:t>
            </w:r>
            <w:r>
              <w:rPr>
                <w:rFonts w:hint="eastAsia" w:eastAsiaTheme="majorEastAsia"/>
                <w:color w:val="000000"/>
                <w:szCs w:val="21"/>
                <w:lang w:val="en-US" w:eastAsia="zh-CN"/>
              </w:rPr>
              <w:t>4</w:t>
            </w:r>
            <w:r>
              <w:rPr>
                <w:rFonts w:hint="eastAsia" w:eastAsiaTheme="majorEastAsia"/>
                <w:color w:val="000000"/>
                <w:szCs w:val="21"/>
              </w:rPr>
              <w:t>，监测期间气象条件见表 7-</w:t>
            </w:r>
            <w:r>
              <w:rPr>
                <w:rFonts w:hint="eastAsia" w:eastAsiaTheme="majorEastAsia"/>
                <w:color w:val="000000"/>
                <w:szCs w:val="21"/>
                <w:lang w:val="en-US" w:eastAsia="zh-CN"/>
              </w:rPr>
              <w:t>5</w:t>
            </w:r>
            <w:r>
              <w:rPr>
                <w:rFonts w:hint="eastAsia" w:eastAsiaTheme="majorEastAsia"/>
                <w:color w:val="000000"/>
                <w:szCs w:val="21"/>
              </w:rPr>
              <w:t>。</w:t>
            </w:r>
          </w:p>
          <w:p>
            <w:pPr>
              <w:jc w:val="center"/>
              <w:outlineLvl w:val="1"/>
              <w:rPr>
                <w:rFonts w:eastAsiaTheme="majorEastAsia"/>
                <w:b/>
                <w:szCs w:val="21"/>
              </w:rPr>
            </w:pPr>
          </w:p>
          <w:p>
            <w:pPr>
              <w:jc w:val="center"/>
              <w:outlineLvl w:val="1"/>
              <w:rPr>
                <w:rFonts w:eastAsiaTheme="majorEastAsia"/>
                <w:b/>
                <w:szCs w:val="21"/>
              </w:rPr>
            </w:pPr>
            <w:r>
              <w:rPr>
                <w:rFonts w:eastAsiaTheme="majorEastAsia"/>
                <w:b/>
                <w:szCs w:val="21"/>
              </w:rPr>
              <w:t>表7-3</w:t>
            </w:r>
            <w:r>
              <w:rPr>
                <w:rFonts w:hint="eastAsia" w:eastAsiaTheme="majorEastAsia"/>
                <w:b/>
                <w:szCs w:val="21"/>
                <w:lang w:val="en-US" w:eastAsia="zh-CN"/>
              </w:rPr>
              <w:t xml:space="preserve"> 有组织</w:t>
            </w:r>
            <w:r>
              <w:rPr>
                <w:rFonts w:eastAsiaTheme="majorEastAsia"/>
                <w:b/>
                <w:szCs w:val="21"/>
              </w:rPr>
              <w:t>废气监测结果数据统计表</w:t>
            </w:r>
          </w:p>
          <w:tbl>
            <w:tblPr>
              <w:tblStyle w:val="21"/>
              <w:tblW w:w="86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5"/>
              <w:gridCol w:w="1095"/>
              <w:gridCol w:w="1185"/>
              <w:gridCol w:w="510"/>
              <w:gridCol w:w="1320"/>
              <w:gridCol w:w="1335"/>
              <w:gridCol w:w="1500"/>
              <w:gridCol w:w="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restart"/>
                  <w:tcBorders>
                    <w:top w:val="single" w:color="000000" w:sz="4" w:space="0"/>
                    <w:left w:val="single" w:color="000000" w:sz="4" w:space="0"/>
                    <w:bottom w:val="single" w:color="000000" w:sz="4" w:space="0"/>
                    <w:right w:val="single" w:color="000000" w:sz="4" w:space="0"/>
                  </w:tcBorders>
                  <w:vAlign w:val="center"/>
                </w:tcPr>
                <w:p>
                  <w:pPr>
                    <w:ind w:left="-105" w:leftChars="-50" w:right="-105" w:rightChars="-50"/>
                    <w:jc w:val="center"/>
                    <w:rPr>
                      <w:rFonts w:eastAsiaTheme="majorEastAsia"/>
                      <w:szCs w:val="21"/>
                    </w:rPr>
                  </w:pPr>
                  <w:r>
                    <w:rPr>
                      <w:rFonts w:eastAsiaTheme="majorEastAsia"/>
                      <w:szCs w:val="21"/>
                    </w:rPr>
                    <w:t>采样点</w:t>
                  </w:r>
                </w:p>
                <w:p>
                  <w:pPr>
                    <w:ind w:left="-105" w:leftChars="-50" w:right="-105" w:rightChars="-50"/>
                    <w:jc w:val="center"/>
                    <w:rPr>
                      <w:rFonts w:eastAsiaTheme="majorEastAsia"/>
                      <w:szCs w:val="21"/>
                    </w:rPr>
                  </w:pPr>
                  <w:r>
                    <w:rPr>
                      <w:rFonts w:eastAsiaTheme="majorEastAsia"/>
                      <w:szCs w:val="21"/>
                    </w:rPr>
                    <w:t>位置</w:t>
                  </w:r>
                </w:p>
              </w:tc>
              <w:tc>
                <w:tcPr>
                  <w:tcW w:w="1095" w:type="dxa"/>
                  <w:vMerge w:val="restart"/>
                  <w:tcBorders>
                    <w:top w:val="single" w:color="000000" w:sz="4" w:space="0"/>
                    <w:left w:val="single" w:color="000000" w:sz="4" w:space="0"/>
                    <w:bottom w:val="single" w:color="000000" w:sz="4" w:space="0"/>
                    <w:right w:val="single" w:color="000000" w:sz="4" w:space="0"/>
                  </w:tcBorders>
                  <w:vAlign w:val="center"/>
                </w:tcPr>
                <w:p>
                  <w:pPr>
                    <w:ind w:left="-105" w:leftChars="-50" w:right="-105" w:rightChars="-50"/>
                    <w:jc w:val="center"/>
                    <w:rPr>
                      <w:rFonts w:eastAsiaTheme="majorEastAsia"/>
                      <w:szCs w:val="21"/>
                    </w:rPr>
                  </w:pPr>
                  <w:r>
                    <w:rPr>
                      <w:rFonts w:eastAsiaTheme="majorEastAsia"/>
                      <w:szCs w:val="21"/>
                    </w:rPr>
                    <w:t>检测项目</w:t>
                  </w:r>
                  <w:r>
                    <w:rPr>
                      <w:rFonts w:hint="eastAsia" w:ascii="Times New Roman" w:hAnsi="Times New Roman" w:cs="Times New Roman"/>
                      <w:color w:val="000000"/>
                      <w:sz w:val="21"/>
                      <w:szCs w:val="21"/>
                      <w:lang w:val="en-US" w:eastAsia="zh-CN"/>
                    </w:rPr>
                    <w:t>氮氧化物</w:t>
                  </w:r>
                </w:p>
              </w:tc>
              <w:tc>
                <w:tcPr>
                  <w:tcW w:w="1185" w:type="dxa"/>
                  <w:vMerge w:val="restart"/>
                  <w:tcBorders>
                    <w:top w:val="single" w:color="000000" w:sz="4" w:space="0"/>
                    <w:left w:val="single" w:color="000000" w:sz="4" w:space="0"/>
                    <w:bottom w:val="single" w:color="000000" w:sz="4" w:space="0"/>
                    <w:right w:val="single" w:color="000000" w:sz="4" w:space="0"/>
                  </w:tcBorders>
                  <w:vAlign w:val="center"/>
                </w:tcPr>
                <w:p>
                  <w:pPr>
                    <w:ind w:left="-105" w:leftChars="-50" w:right="-105" w:rightChars="-50"/>
                    <w:jc w:val="center"/>
                    <w:rPr>
                      <w:rFonts w:eastAsiaTheme="majorEastAsia"/>
                      <w:szCs w:val="21"/>
                    </w:rPr>
                  </w:pPr>
                  <w:r>
                    <w:rPr>
                      <w:rFonts w:eastAsiaTheme="majorEastAsia"/>
                      <w:szCs w:val="21"/>
                    </w:rPr>
                    <w:t>采样日期</w:t>
                  </w:r>
                </w:p>
              </w:tc>
              <w:tc>
                <w:tcPr>
                  <w:tcW w:w="510" w:type="dxa"/>
                  <w:vMerge w:val="restart"/>
                  <w:tcBorders>
                    <w:top w:val="single" w:color="000000" w:sz="4" w:space="0"/>
                    <w:left w:val="single" w:color="000000" w:sz="4" w:space="0"/>
                    <w:bottom w:val="single" w:color="000000" w:sz="4" w:space="0"/>
                    <w:right w:val="single" w:color="000000" w:sz="4" w:space="0"/>
                  </w:tcBorders>
                  <w:vAlign w:val="center"/>
                </w:tcPr>
                <w:p>
                  <w:pPr>
                    <w:ind w:left="-105" w:leftChars="-50" w:right="-105" w:rightChars="-50"/>
                    <w:jc w:val="center"/>
                    <w:rPr>
                      <w:rFonts w:eastAsiaTheme="majorEastAsia"/>
                      <w:szCs w:val="21"/>
                    </w:rPr>
                  </w:pPr>
                  <w:r>
                    <w:rPr>
                      <w:rFonts w:eastAsiaTheme="majorEastAsia"/>
                      <w:szCs w:val="21"/>
                    </w:rPr>
                    <w:t>监测次数</w:t>
                  </w:r>
                </w:p>
              </w:tc>
              <w:tc>
                <w:tcPr>
                  <w:tcW w:w="1320" w:type="dxa"/>
                  <w:vMerge w:val="restart"/>
                  <w:tcBorders>
                    <w:top w:val="single" w:color="000000" w:sz="4" w:space="0"/>
                    <w:left w:val="single" w:color="000000" w:sz="4" w:space="0"/>
                    <w:bottom w:val="single" w:color="000000" w:sz="4" w:space="0"/>
                    <w:right w:val="single" w:color="000000" w:sz="4" w:space="0"/>
                  </w:tcBorders>
                  <w:vAlign w:val="center"/>
                </w:tcPr>
                <w:p>
                  <w:pPr>
                    <w:ind w:left="-105" w:leftChars="-50" w:right="-105" w:rightChars="-50"/>
                    <w:jc w:val="center"/>
                    <w:rPr>
                      <w:rFonts w:eastAsiaTheme="majorEastAsia"/>
                      <w:szCs w:val="21"/>
                    </w:rPr>
                  </w:pPr>
                  <w:r>
                    <w:rPr>
                      <w:rFonts w:eastAsiaTheme="majorEastAsia"/>
                      <w:szCs w:val="21"/>
                    </w:rPr>
                    <w:t>标干流量（m</w:t>
                  </w:r>
                  <w:r>
                    <w:rPr>
                      <w:rFonts w:eastAsiaTheme="majorEastAsia"/>
                      <w:szCs w:val="21"/>
                      <w:vertAlign w:val="superscript"/>
                    </w:rPr>
                    <w:t>3</w:t>
                  </w:r>
                  <w:r>
                    <w:rPr>
                      <w:rFonts w:eastAsiaTheme="majorEastAsia"/>
                      <w:szCs w:val="21"/>
                    </w:rPr>
                    <w:t>/h）</w:t>
                  </w:r>
                </w:p>
              </w:tc>
              <w:tc>
                <w:tcPr>
                  <w:tcW w:w="2835" w:type="dxa"/>
                  <w:gridSpan w:val="2"/>
                  <w:tcBorders>
                    <w:top w:val="single" w:color="000000" w:sz="4" w:space="0"/>
                    <w:left w:val="single" w:color="000000" w:sz="4" w:space="0"/>
                    <w:bottom w:val="single" w:color="000000" w:sz="4" w:space="0"/>
                    <w:right w:val="single" w:color="000000" w:sz="4" w:space="0"/>
                  </w:tcBorders>
                  <w:vAlign w:val="center"/>
                </w:tcPr>
                <w:p>
                  <w:pPr>
                    <w:ind w:left="-105" w:leftChars="-50" w:right="-105" w:rightChars="-50"/>
                    <w:jc w:val="center"/>
                    <w:rPr>
                      <w:rFonts w:eastAsiaTheme="majorEastAsia"/>
                      <w:szCs w:val="21"/>
                    </w:rPr>
                  </w:pPr>
                  <w:r>
                    <w:rPr>
                      <w:rFonts w:eastAsiaTheme="majorEastAsia"/>
                      <w:szCs w:val="21"/>
                    </w:rPr>
                    <w:t>检测结果</w:t>
                  </w:r>
                </w:p>
              </w:tc>
              <w:tc>
                <w:tcPr>
                  <w:tcW w:w="70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szCs w:val="21"/>
                    </w:rPr>
                  </w:pPr>
                  <w:r>
                    <w:rPr>
                      <w:rFonts w:eastAsiaTheme="majorEastAsia"/>
                      <w:szCs w:val="21"/>
                    </w:rPr>
                    <w:t>排气筒高度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Theme="majorEastAsia"/>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Theme="majorEastAsia"/>
                      <w:szCs w:val="21"/>
                    </w:rPr>
                  </w:pPr>
                </w:p>
              </w:tc>
              <w:tc>
                <w:tcPr>
                  <w:tcW w:w="118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Theme="majorEastAsia"/>
                      <w:szCs w:val="21"/>
                    </w:rPr>
                  </w:pPr>
                </w:p>
              </w:tc>
              <w:tc>
                <w:tcPr>
                  <w:tcW w:w="51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Theme="majorEastAsia"/>
                      <w:szCs w:val="21"/>
                    </w:rPr>
                  </w:pPr>
                </w:p>
              </w:tc>
              <w:tc>
                <w:tcPr>
                  <w:tcW w:w="132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Theme="majorEastAsia"/>
                      <w:szCs w:val="21"/>
                    </w:rPr>
                  </w:pPr>
                </w:p>
              </w:tc>
              <w:tc>
                <w:tcPr>
                  <w:tcW w:w="1335" w:type="dxa"/>
                  <w:tcBorders>
                    <w:top w:val="single" w:color="000000" w:sz="4" w:space="0"/>
                    <w:left w:val="single" w:color="000000" w:sz="4" w:space="0"/>
                    <w:bottom w:val="single" w:color="000000" w:sz="4" w:space="0"/>
                    <w:right w:val="single" w:color="000000" w:sz="4" w:space="0"/>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排放浓度</w:t>
                  </w:r>
                </w:p>
                <w:p>
                  <w:pPr>
                    <w:keepNext w:val="0"/>
                    <w:keepLines w:val="0"/>
                    <w:pageBreakBefore w:val="0"/>
                    <w:widowControl/>
                    <w:tabs>
                      <w:tab w:val="left" w:pos="5400"/>
                    </w:tabs>
                    <w:kinsoku/>
                    <w:wordWrap/>
                    <w:overflowPunct/>
                    <w:topLinePunct w:val="0"/>
                    <w:autoSpaceDE/>
                    <w:autoSpaceDN/>
                    <w:bidi w:val="0"/>
                    <w:adjustRightInd w:val="0"/>
                    <w:snapToGrid w:val="0"/>
                    <w:spacing w:after="0"/>
                    <w:ind w:left="0" w:leftChars="0" w:right="0" w:rightChars="0"/>
                    <w:jc w:val="center"/>
                    <w:textAlignment w:val="auto"/>
                    <w:rPr>
                      <w:rFonts w:eastAsiaTheme="majorEastAsia"/>
                      <w:szCs w:val="21"/>
                    </w:rPr>
                  </w:pP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1500" w:type="dxa"/>
                  <w:tcBorders>
                    <w:top w:val="single" w:color="000000" w:sz="4" w:space="0"/>
                    <w:left w:val="single" w:color="000000" w:sz="4" w:space="0"/>
                    <w:right w:val="single" w:color="000000" w:sz="4" w:space="0"/>
                  </w:tcBorders>
                  <w:vAlign w:val="center"/>
                </w:tcPr>
                <w:p>
                  <w:pPr>
                    <w:pStyle w:val="50"/>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排放速率</w:t>
                  </w:r>
                </w:p>
                <w:p>
                  <w:pPr>
                    <w:ind w:left="-105" w:leftChars="-50" w:right="-105" w:rightChars="-50"/>
                    <w:jc w:val="center"/>
                    <w:rPr>
                      <w:rFonts w:eastAsiaTheme="majorEastAsia"/>
                      <w:szCs w:val="21"/>
                    </w:rPr>
                  </w:pPr>
                  <w:r>
                    <w:rPr>
                      <w:rFonts w:hint="default" w:ascii="Times New Roman" w:hAnsi="Times New Roman" w:eastAsia="宋体" w:cs="Times New Roman"/>
                      <w:color w:val="000000"/>
                      <w:sz w:val="21"/>
                      <w:szCs w:val="21"/>
                    </w:rPr>
                    <w:t>（kg/h）</w:t>
                  </w:r>
                </w:p>
              </w:tc>
              <w:tc>
                <w:tcPr>
                  <w:tcW w:w="70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Theme="maj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restart"/>
                  <w:tcBorders>
                    <w:top w:val="single" w:color="000000" w:sz="4" w:space="0"/>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加热</w:t>
                  </w:r>
                  <w:r>
                    <w:rPr>
                      <w:rFonts w:hint="default" w:ascii="Times New Roman" w:hAnsi="Times New Roman" w:cs="Times New Roman" w:eastAsiaTheme="minorEastAsia"/>
                      <w:color w:val="000000"/>
                      <w:sz w:val="21"/>
                      <w:szCs w:val="21"/>
                      <w:lang w:val="en-US" w:eastAsia="zh-CN"/>
                    </w:rPr>
                    <w:t>废气</w:t>
                  </w:r>
                </w:p>
                <w:p>
                  <w:pPr>
                    <w:tabs>
                      <w:tab w:val="left" w:pos="5400"/>
                    </w:tabs>
                    <w:ind w:left="-105" w:leftChars="-50" w:right="-105" w:rightChars="-50"/>
                    <w:jc w:val="center"/>
                    <w:rPr>
                      <w:rFonts w:eastAsiaTheme="majorEastAsia"/>
                      <w:szCs w:val="21"/>
                    </w:rPr>
                  </w:pPr>
                  <w:r>
                    <w:rPr>
                      <w:rFonts w:hint="eastAsia" w:ascii="Times New Roman" w:hAnsi="Times New Roman" w:cs="Times New Roman" w:eastAsiaTheme="minorEastAsia"/>
                      <w:color w:val="000000"/>
                      <w:sz w:val="21"/>
                      <w:szCs w:val="21"/>
                      <w:lang w:val="en-US" w:eastAsia="zh-CN"/>
                    </w:rPr>
                    <w:t>进口1</w:t>
                  </w:r>
                  <w:r>
                    <w:rPr>
                      <w:rFonts w:hint="default" w:ascii="Times New Roman" w:hAnsi="Times New Roman" w:cs="Times New Roman" w:eastAsiaTheme="minorEastAsia"/>
                      <w:color w:val="000000"/>
                      <w:sz w:val="21"/>
                      <w:szCs w:val="21"/>
                      <w:lang w:val="en-US" w:eastAsia="zh-CN"/>
                    </w:rPr>
                    <w:t>#</w:t>
                  </w:r>
                </w:p>
              </w:tc>
              <w:tc>
                <w:tcPr>
                  <w:tcW w:w="1095" w:type="dxa"/>
                  <w:vMerge w:val="restart"/>
                  <w:tcBorders>
                    <w:top w:val="single" w:color="000000" w:sz="4" w:space="0"/>
                    <w:left w:val="single" w:color="000000" w:sz="4" w:space="0"/>
                    <w:right w:val="single" w:color="000000" w:sz="4" w:space="0"/>
                  </w:tcBorders>
                  <w:vAlign w:val="center"/>
                </w:tcPr>
                <w:p>
                  <w:pPr>
                    <w:tabs>
                      <w:tab w:val="left" w:pos="5400"/>
                    </w:tabs>
                    <w:ind w:left="-105" w:leftChars="-50" w:right="-105" w:rightChars="-50"/>
                    <w:jc w:val="center"/>
                    <w:rPr>
                      <w:rFonts w:eastAsiaTheme="majorEastAsia"/>
                      <w:szCs w:val="21"/>
                    </w:rPr>
                  </w:pPr>
                  <w:r>
                    <w:rPr>
                      <w:rFonts w:hint="default" w:ascii="Times New Roman" w:hAnsi="Times New Roman" w:cs="Times New Roman" w:eastAsiaTheme="minorEastAsia"/>
                      <w:color w:val="000000"/>
                      <w:sz w:val="21"/>
                      <w:szCs w:val="21"/>
                      <w:lang w:val="en-US" w:eastAsia="zh-CN"/>
                    </w:rPr>
                    <w:t>非甲烷总烃</w:t>
                  </w:r>
                </w:p>
              </w:tc>
              <w:tc>
                <w:tcPr>
                  <w:tcW w:w="1185" w:type="dxa"/>
                  <w:vMerge w:val="restart"/>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eastAsia="宋体"/>
                      <w:bCs/>
                      <w:szCs w:val="21"/>
                      <w:lang w:val="en-US" w:eastAsia="zh-CN"/>
                    </w:rPr>
                  </w:pPr>
                  <w:r>
                    <w:rPr>
                      <w:rFonts w:hint="default" w:ascii="Times New Roman" w:hAnsi="Times New Roman" w:cs="Times New Roman" w:eastAsiaTheme="minorEastAsia"/>
                      <w:sz w:val="21"/>
                      <w:szCs w:val="21"/>
                    </w:rPr>
                    <w:t>20</w:t>
                  </w:r>
                  <w:r>
                    <w:rPr>
                      <w:rFonts w:hint="default" w:ascii="Times New Roman" w:hAnsi="Times New Roman" w:cs="Times New Roman" w:eastAsiaTheme="minorEastAsia"/>
                      <w:sz w:val="21"/>
                      <w:szCs w:val="21"/>
                      <w:lang w:val="en-US" w:eastAsia="zh-CN"/>
                    </w:rPr>
                    <w:t>21.</w:t>
                  </w:r>
                  <w:r>
                    <w:rPr>
                      <w:rFonts w:hint="eastAsia" w:ascii="Times New Roman" w:hAnsi="Times New Roman" w:cs="Times New Roman" w:eastAsiaTheme="minorEastAsia"/>
                      <w:sz w:val="21"/>
                      <w:szCs w:val="21"/>
                      <w:lang w:val="en-US" w:eastAsia="zh-CN"/>
                    </w:rPr>
                    <w:t>1.14</w:t>
                  </w:r>
                </w:p>
              </w:tc>
              <w:tc>
                <w:tcPr>
                  <w:tcW w:w="51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1</w:t>
                  </w:r>
                </w:p>
              </w:tc>
              <w:tc>
                <w:tcPr>
                  <w:tcW w:w="132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6.96</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3</w:t>
                  </w:r>
                </w:p>
              </w:tc>
              <w:tc>
                <w:tcPr>
                  <w:tcW w:w="1335" w:type="dxa"/>
                  <w:tcBorders>
                    <w:top w:val="single" w:color="000000" w:sz="4" w:space="0"/>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120</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 xml:space="preserve">0.835 </w:t>
                  </w:r>
                </w:p>
              </w:tc>
              <w:tc>
                <w:tcPr>
                  <w:tcW w:w="705" w:type="dxa"/>
                  <w:vMerge w:val="restart"/>
                  <w:tcBorders>
                    <w:top w:val="single" w:color="000000" w:sz="4" w:space="0"/>
                    <w:left w:val="single" w:color="000000" w:sz="4" w:space="0"/>
                    <w:right w:val="single" w:color="000000" w:sz="4" w:space="0"/>
                  </w:tcBorders>
                  <w:vAlign w:val="center"/>
                </w:tcPr>
                <w:p>
                  <w:pPr>
                    <w:jc w:val="center"/>
                    <w:rPr>
                      <w:rFonts w:hint="default" w:eastAsiaTheme="majorEastAsia"/>
                      <w:b/>
                      <w:bCs/>
                      <w:szCs w:val="21"/>
                      <w:shd w:val="clear" w:color="auto" w:fill="FFFFFF"/>
                      <w:lang w:val="en-US" w:eastAsia="zh-CN"/>
                    </w:rPr>
                  </w:pPr>
                  <w:r>
                    <w:rPr>
                      <w:rFonts w:hint="eastAsia" w:eastAsiaTheme="majorEastAsia"/>
                      <w:b/>
                      <w:bCs/>
                      <w:szCs w:val="21"/>
                      <w:shd w:val="clear" w:color="auto" w:fill="FFFFFF"/>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118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0" w:leftChars="0" w:right="0" w:rightChars="0"/>
                    <w:jc w:val="center"/>
                    <w:textAlignment w:val="auto"/>
                    <w:rPr>
                      <w:rFonts w:eastAsiaTheme="majorEastAsia"/>
                      <w:bCs/>
                      <w:szCs w:val="21"/>
                    </w:rPr>
                  </w:pPr>
                </w:p>
              </w:tc>
              <w:tc>
                <w:tcPr>
                  <w:tcW w:w="51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2</w:t>
                  </w:r>
                </w:p>
              </w:tc>
              <w:tc>
                <w:tcPr>
                  <w:tcW w:w="132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7.12</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3</w:t>
                  </w:r>
                </w:p>
              </w:tc>
              <w:tc>
                <w:tcPr>
                  <w:tcW w:w="1335"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120</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 xml:space="preserve">0.854 </w:t>
                  </w:r>
                </w:p>
              </w:tc>
              <w:tc>
                <w:tcPr>
                  <w:tcW w:w="705" w:type="dxa"/>
                  <w:vMerge w:val="continue"/>
                  <w:tcBorders>
                    <w:left w:val="single" w:color="000000" w:sz="4" w:space="0"/>
                    <w:right w:val="single" w:color="000000" w:sz="4" w:space="0"/>
                  </w:tcBorders>
                  <w:vAlign w:val="center"/>
                </w:tcPr>
                <w:p>
                  <w:pPr>
                    <w:jc w:val="center"/>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118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0" w:leftChars="0" w:right="0" w:rightChars="0"/>
                    <w:jc w:val="center"/>
                    <w:textAlignment w:val="auto"/>
                    <w:rPr>
                      <w:rFonts w:eastAsiaTheme="majorEastAsia"/>
                      <w:bCs/>
                      <w:szCs w:val="21"/>
                    </w:rPr>
                  </w:pPr>
                </w:p>
              </w:tc>
              <w:tc>
                <w:tcPr>
                  <w:tcW w:w="51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3</w:t>
                  </w:r>
                </w:p>
              </w:tc>
              <w:tc>
                <w:tcPr>
                  <w:tcW w:w="132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7.07</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3</w:t>
                  </w:r>
                </w:p>
              </w:tc>
              <w:tc>
                <w:tcPr>
                  <w:tcW w:w="1335"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119</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 xml:space="preserve">0.841 </w:t>
                  </w:r>
                </w:p>
              </w:tc>
              <w:tc>
                <w:tcPr>
                  <w:tcW w:w="705" w:type="dxa"/>
                  <w:vMerge w:val="continue"/>
                  <w:tcBorders>
                    <w:left w:val="single" w:color="000000" w:sz="4" w:space="0"/>
                    <w:right w:val="single" w:color="000000" w:sz="4" w:space="0"/>
                  </w:tcBorders>
                  <w:vAlign w:val="center"/>
                </w:tcPr>
                <w:p>
                  <w:pPr>
                    <w:jc w:val="center"/>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1185" w:type="dxa"/>
                  <w:vMerge w:val="restart"/>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eastAsia="宋体"/>
                      <w:bCs/>
                      <w:szCs w:val="21"/>
                      <w:lang w:val="en-US" w:eastAsia="zh-CN"/>
                    </w:rPr>
                  </w:pPr>
                  <w:r>
                    <w:rPr>
                      <w:rFonts w:hint="default" w:ascii="Times New Roman" w:hAnsi="Times New Roman" w:cs="Times New Roman" w:eastAsiaTheme="minorEastAsia"/>
                      <w:sz w:val="21"/>
                      <w:szCs w:val="21"/>
                    </w:rPr>
                    <w:t>20</w:t>
                  </w:r>
                  <w:r>
                    <w:rPr>
                      <w:rFonts w:hint="default" w:ascii="Times New Roman" w:hAnsi="Times New Roman" w:cs="Times New Roman" w:eastAsiaTheme="minorEastAsia"/>
                      <w:sz w:val="21"/>
                      <w:szCs w:val="21"/>
                      <w:lang w:val="en-US" w:eastAsia="zh-CN"/>
                    </w:rPr>
                    <w:t>21.</w:t>
                  </w:r>
                  <w:r>
                    <w:rPr>
                      <w:rFonts w:hint="eastAsia" w:ascii="Times New Roman" w:hAnsi="Times New Roman" w:cs="Times New Roman" w:eastAsiaTheme="minorEastAsia"/>
                      <w:sz w:val="21"/>
                      <w:szCs w:val="21"/>
                      <w:lang w:val="en-US" w:eastAsia="zh-CN"/>
                    </w:rPr>
                    <w:t>1.15</w:t>
                  </w:r>
                </w:p>
              </w:tc>
              <w:tc>
                <w:tcPr>
                  <w:tcW w:w="51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1</w:t>
                  </w:r>
                </w:p>
              </w:tc>
              <w:tc>
                <w:tcPr>
                  <w:tcW w:w="132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6.90</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3</w:t>
                  </w:r>
                </w:p>
              </w:tc>
              <w:tc>
                <w:tcPr>
                  <w:tcW w:w="1335"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120</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 xml:space="preserve">0.828 </w:t>
                  </w:r>
                </w:p>
              </w:tc>
              <w:tc>
                <w:tcPr>
                  <w:tcW w:w="705" w:type="dxa"/>
                  <w:vMerge w:val="continue"/>
                  <w:tcBorders>
                    <w:left w:val="single" w:color="000000" w:sz="4" w:space="0"/>
                    <w:right w:val="single" w:color="000000" w:sz="4" w:space="0"/>
                  </w:tcBorders>
                  <w:vAlign w:val="center"/>
                </w:tcPr>
                <w:p>
                  <w:pPr>
                    <w:jc w:val="center"/>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118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0" w:leftChars="0" w:right="0" w:rightChars="0"/>
                    <w:jc w:val="center"/>
                    <w:textAlignment w:val="auto"/>
                    <w:rPr>
                      <w:rFonts w:eastAsiaTheme="majorEastAsia"/>
                      <w:bCs/>
                      <w:szCs w:val="21"/>
                    </w:rPr>
                  </w:pPr>
                </w:p>
              </w:tc>
              <w:tc>
                <w:tcPr>
                  <w:tcW w:w="51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2</w:t>
                  </w:r>
                </w:p>
              </w:tc>
              <w:tc>
                <w:tcPr>
                  <w:tcW w:w="132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7.01</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3</w:t>
                  </w:r>
                </w:p>
              </w:tc>
              <w:tc>
                <w:tcPr>
                  <w:tcW w:w="1335"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120</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 xml:space="preserve">0.841 </w:t>
                  </w:r>
                </w:p>
              </w:tc>
              <w:tc>
                <w:tcPr>
                  <w:tcW w:w="705" w:type="dxa"/>
                  <w:vMerge w:val="continue"/>
                  <w:tcBorders>
                    <w:left w:val="single" w:color="000000" w:sz="4" w:space="0"/>
                    <w:right w:val="single" w:color="000000" w:sz="4" w:space="0"/>
                  </w:tcBorders>
                  <w:vAlign w:val="center"/>
                </w:tcPr>
                <w:p>
                  <w:pPr>
                    <w:jc w:val="center"/>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118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0" w:leftChars="0" w:right="0" w:rightChars="0"/>
                    <w:jc w:val="center"/>
                    <w:textAlignment w:val="auto"/>
                    <w:rPr>
                      <w:rFonts w:eastAsiaTheme="majorEastAsia"/>
                      <w:bCs/>
                      <w:szCs w:val="21"/>
                    </w:rPr>
                  </w:pPr>
                </w:p>
              </w:tc>
              <w:tc>
                <w:tcPr>
                  <w:tcW w:w="51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3</w:t>
                  </w:r>
                </w:p>
              </w:tc>
              <w:tc>
                <w:tcPr>
                  <w:tcW w:w="132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6.99</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3</w:t>
                  </w:r>
                </w:p>
              </w:tc>
              <w:tc>
                <w:tcPr>
                  <w:tcW w:w="1335" w:type="dxa"/>
                  <w:tcBorders>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130</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 xml:space="preserve">0.909 </w:t>
                  </w:r>
                </w:p>
              </w:tc>
              <w:tc>
                <w:tcPr>
                  <w:tcW w:w="705" w:type="dxa"/>
                  <w:vMerge w:val="continue"/>
                  <w:tcBorders>
                    <w:left w:val="single" w:color="000000" w:sz="4" w:space="0"/>
                    <w:right w:val="single" w:color="000000" w:sz="4" w:space="0"/>
                  </w:tcBorders>
                  <w:vAlign w:val="center"/>
                </w:tcPr>
                <w:p>
                  <w:pPr>
                    <w:jc w:val="center"/>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3015" w:type="dxa"/>
                  <w:gridSpan w:val="3"/>
                  <w:tcBorders>
                    <w:top w:val="single" w:color="000000" w:sz="4" w:space="0"/>
                    <w:left w:val="single" w:color="000000" w:sz="4" w:space="0"/>
                    <w:bottom w:val="single" w:color="000000" w:sz="4" w:space="0"/>
                    <w:right w:val="single" w:color="000000" w:sz="4" w:space="0"/>
                  </w:tcBorders>
                  <w:vAlign w:val="center"/>
                </w:tcPr>
                <w:p>
                  <w:pPr>
                    <w:ind w:left="-105" w:leftChars="-50" w:right="-105" w:rightChars="-50"/>
                    <w:jc w:val="center"/>
                    <w:rPr>
                      <w:rFonts w:eastAsiaTheme="majorEastAsia"/>
                      <w:szCs w:val="21"/>
                    </w:rPr>
                  </w:pPr>
                  <w:r>
                    <w:rPr>
                      <w:rFonts w:hint="eastAsia" w:eastAsiaTheme="majorEastAsia"/>
                      <w:b/>
                      <w:szCs w:val="21"/>
                    </w:rPr>
                    <w:t>最大</w:t>
                  </w:r>
                  <w:r>
                    <w:rPr>
                      <w:rFonts w:eastAsiaTheme="majorEastAsia"/>
                      <w:b/>
                      <w:szCs w:val="21"/>
                    </w:rPr>
                    <w:t>小时均值</w:t>
                  </w:r>
                </w:p>
              </w:tc>
              <w:tc>
                <w:tcPr>
                  <w:tcW w:w="1335"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b/>
                      <w:bCs/>
                      <w:color w:val="000000"/>
                      <w:kern w:val="2"/>
                      <w:sz w:val="21"/>
                      <w:szCs w:val="21"/>
                      <w:lang w:val="en-US" w:eastAsia="zh-CN" w:bidi="ar-SA"/>
                    </w:rPr>
                  </w:pPr>
                  <w:r>
                    <w:rPr>
                      <w:rFonts w:hint="eastAsia" w:ascii="Times New Roman" w:hAnsi="Times New Roman" w:cs="Times New Roman" w:eastAsiaTheme="minorEastAsia"/>
                      <w:b/>
                      <w:bCs/>
                      <w:color w:val="000000"/>
                      <w:sz w:val="21"/>
                      <w:szCs w:val="21"/>
                      <w:lang w:val="en-US" w:eastAsia="zh-CN"/>
                    </w:rPr>
                    <w:t>130</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b/>
                      <w:bCs/>
                      <w:kern w:val="2"/>
                      <w:sz w:val="21"/>
                      <w:szCs w:val="21"/>
                      <w:lang w:val="en-US" w:eastAsia="zh-CN" w:bidi="ar-SA"/>
                    </w:rPr>
                  </w:pPr>
                  <w:r>
                    <w:rPr>
                      <w:rFonts w:hint="eastAsia" w:ascii="Times New Roman" w:hAnsi="Times New Roman" w:cs="Times New Roman" w:eastAsiaTheme="minorEastAsia"/>
                      <w:b/>
                      <w:bCs/>
                      <w:sz w:val="21"/>
                      <w:szCs w:val="21"/>
                      <w:lang w:val="en-US" w:eastAsia="zh-CN"/>
                    </w:rPr>
                    <w:t xml:space="preserve">0.909 </w:t>
                  </w:r>
                </w:p>
              </w:tc>
              <w:tc>
                <w:tcPr>
                  <w:tcW w:w="705" w:type="dxa"/>
                  <w:vMerge w:val="continue"/>
                  <w:tcBorders>
                    <w:left w:val="single" w:color="000000" w:sz="4" w:space="0"/>
                    <w:right w:val="single" w:color="000000" w:sz="4" w:space="0"/>
                  </w:tcBorders>
                  <w:vAlign w:val="center"/>
                </w:tcPr>
                <w:p>
                  <w:pPr>
                    <w:jc w:val="center"/>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restart"/>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加热</w:t>
                  </w:r>
                  <w:r>
                    <w:rPr>
                      <w:rFonts w:hint="default" w:ascii="Times New Roman" w:hAnsi="Times New Roman" w:cs="Times New Roman" w:eastAsiaTheme="minorEastAsia"/>
                      <w:color w:val="000000"/>
                      <w:sz w:val="21"/>
                      <w:szCs w:val="21"/>
                      <w:lang w:val="en-US" w:eastAsia="zh-CN"/>
                    </w:rPr>
                    <w:t>废气</w:t>
                  </w:r>
                </w:p>
                <w:p>
                  <w:pPr>
                    <w:jc w:val="center"/>
                    <w:rPr>
                      <w:rFonts w:eastAsiaTheme="majorEastAsia"/>
                      <w:szCs w:val="21"/>
                    </w:rPr>
                  </w:pPr>
                  <w:r>
                    <w:rPr>
                      <w:rFonts w:hint="default" w:ascii="Times New Roman" w:hAnsi="Times New Roman" w:cs="Times New Roman" w:eastAsiaTheme="minorEastAsia"/>
                      <w:color w:val="000000"/>
                      <w:sz w:val="21"/>
                      <w:szCs w:val="21"/>
                      <w:lang w:val="en-US" w:eastAsia="zh-CN"/>
                    </w:rPr>
                    <w:t>出口2#</w:t>
                  </w:r>
                </w:p>
              </w:tc>
              <w:tc>
                <w:tcPr>
                  <w:tcW w:w="1095" w:type="dxa"/>
                  <w:vMerge w:val="restart"/>
                  <w:tcBorders>
                    <w:left w:val="single" w:color="000000" w:sz="4" w:space="0"/>
                    <w:right w:val="single" w:color="000000" w:sz="4" w:space="0"/>
                  </w:tcBorders>
                  <w:vAlign w:val="center"/>
                </w:tcPr>
                <w:p>
                  <w:pPr>
                    <w:jc w:val="center"/>
                    <w:rPr>
                      <w:rFonts w:eastAsiaTheme="majorEastAsia"/>
                      <w:szCs w:val="21"/>
                    </w:rPr>
                  </w:pPr>
                  <w:r>
                    <w:rPr>
                      <w:rFonts w:hint="default" w:ascii="Times New Roman" w:hAnsi="Times New Roman" w:cs="Times New Roman" w:eastAsiaTheme="minorEastAsia"/>
                      <w:color w:val="000000"/>
                      <w:sz w:val="21"/>
                      <w:szCs w:val="21"/>
                      <w:lang w:val="en-US" w:eastAsia="zh-CN"/>
                    </w:rPr>
                    <w:t>非甲烷总烃</w:t>
                  </w:r>
                </w:p>
              </w:tc>
              <w:tc>
                <w:tcPr>
                  <w:tcW w:w="1185" w:type="dxa"/>
                  <w:vMerge w:val="restart"/>
                  <w:tcBorders>
                    <w:top w:val="single" w:color="000000" w:sz="4" w:space="0"/>
                    <w:left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default" w:ascii="Times New Roman" w:hAnsi="Times New Roman" w:cs="Times New Roman" w:eastAsiaTheme="minorEastAsia"/>
                      <w:sz w:val="21"/>
                      <w:szCs w:val="21"/>
                    </w:rPr>
                    <w:t>20</w:t>
                  </w:r>
                  <w:r>
                    <w:rPr>
                      <w:rFonts w:hint="default" w:ascii="Times New Roman" w:hAnsi="Times New Roman" w:cs="Times New Roman" w:eastAsiaTheme="minorEastAsia"/>
                      <w:sz w:val="21"/>
                      <w:szCs w:val="21"/>
                      <w:lang w:val="en-US" w:eastAsia="zh-CN"/>
                    </w:rPr>
                    <w:t>21.</w:t>
                  </w:r>
                  <w:r>
                    <w:rPr>
                      <w:rFonts w:hint="eastAsia" w:ascii="Times New Roman" w:hAnsi="Times New Roman" w:cs="Times New Roman" w:eastAsiaTheme="minorEastAsia"/>
                      <w:sz w:val="21"/>
                      <w:szCs w:val="21"/>
                      <w:lang w:val="en-US" w:eastAsia="zh-CN"/>
                    </w:rPr>
                    <w:t>1.14</w:t>
                  </w:r>
                </w:p>
              </w:tc>
              <w:tc>
                <w:tcPr>
                  <w:tcW w:w="510" w:type="dxa"/>
                  <w:tcBorders>
                    <w:top w:val="single" w:color="000000" w:sz="4" w:space="0"/>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1</w:t>
                  </w:r>
                </w:p>
              </w:tc>
              <w:tc>
                <w:tcPr>
                  <w:tcW w:w="1320" w:type="dxa"/>
                  <w:tcBorders>
                    <w:top w:val="single" w:color="000000" w:sz="4" w:space="0"/>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6.76</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3</w:t>
                  </w:r>
                </w:p>
              </w:tc>
              <w:tc>
                <w:tcPr>
                  <w:tcW w:w="1335"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26.5</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 xml:space="preserve">0.179 </w:t>
                  </w:r>
                </w:p>
              </w:tc>
              <w:tc>
                <w:tcPr>
                  <w:tcW w:w="705" w:type="dxa"/>
                  <w:vMerge w:val="restart"/>
                  <w:tcBorders>
                    <w:left w:val="single" w:color="000000" w:sz="4" w:space="0"/>
                    <w:right w:val="single" w:color="000000" w:sz="4" w:space="0"/>
                  </w:tcBorders>
                  <w:vAlign w:val="center"/>
                </w:tcPr>
                <w:p>
                  <w:pPr>
                    <w:jc w:val="center"/>
                    <w:rPr>
                      <w:rFonts w:hint="default" w:eastAsiaTheme="majorEastAsia"/>
                      <w:szCs w:val="21"/>
                      <w:shd w:val="clear" w:color="auto" w:fill="FFFFFF"/>
                      <w:lang w:val="en-US" w:eastAsia="zh-CN"/>
                    </w:rPr>
                  </w:pPr>
                  <w:r>
                    <w:rPr>
                      <w:rFonts w:hint="eastAsia" w:eastAsiaTheme="majorEastAsia"/>
                      <w:szCs w:val="21"/>
                      <w:shd w:val="clear" w:color="auto" w:fill="FFFFFF"/>
                      <w:lang w:val="en-US" w:eastAsia="zh-CN"/>
                    </w:rPr>
                    <w:t>15m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1185" w:type="dxa"/>
                  <w:vMerge w:val="continue"/>
                  <w:tcBorders>
                    <w:left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0" w:leftChars="0" w:right="0" w:rightChars="0"/>
                    <w:jc w:val="center"/>
                    <w:textAlignment w:val="auto"/>
                    <w:rPr>
                      <w:rFonts w:eastAsiaTheme="majorEastAsia"/>
                      <w:szCs w:val="21"/>
                    </w:rPr>
                  </w:pPr>
                </w:p>
              </w:tc>
              <w:tc>
                <w:tcPr>
                  <w:tcW w:w="51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2</w:t>
                  </w:r>
                </w:p>
              </w:tc>
              <w:tc>
                <w:tcPr>
                  <w:tcW w:w="132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6.73</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3</w:t>
                  </w:r>
                </w:p>
              </w:tc>
              <w:tc>
                <w:tcPr>
                  <w:tcW w:w="1335"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25.8</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 xml:space="preserve">0.174 </w:t>
                  </w:r>
                </w:p>
              </w:tc>
              <w:tc>
                <w:tcPr>
                  <w:tcW w:w="705" w:type="dxa"/>
                  <w:vMerge w:val="continue"/>
                  <w:tcBorders>
                    <w:left w:val="single" w:color="000000" w:sz="4" w:space="0"/>
                    <w:right w:val="single" w:color="000000" w:sz="4" w:space="0"/>
                  </w:tcBorders>
                  <w:vAlign w:val="center"/>
                </w:tcPr>
                <w:p>
                  <w:pPr>
                    <w:jc w:val="center"/>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1185" w:type="dxa"/>
                  <w:vMerge w:val="continue"/>
                  <w:tcBorders>
                    <w:left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0" w:leftChars="0" w:right="0" w:rightChars="0"/>
                    <w:jc w:val="center"/>
                    <w:textAlignment w:val="auto"/>
                    <w:rPr>
                      <w:rFonts w:eastAsiaTheme="majorEastAsia"/>
                      <w:szCs w:val="21"/>
                    </w:rPr>
                  </w:pPr>
                </w:p>
              </w:tc>
              <w:tc>
                <w:tcPr>
                  <w:tcW w:w="51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3</w:t>
                  </w:r>
                </w:p>
              </w:tc>
              <w:tc>
                <w:tcPr>
                  <w:tcW w:w="132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6.80</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3</w:t>
                  </w:r>
                </w:p>
              </w:tc>
              <w:tc>
                <w:tcPr>
                  <w:tcW w:w="1335"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24.8</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 xml:space="preserve">0.169 </w:t>
                  </w:r>
                </w:p>
              </w:tc>
              <w:tc>
                <w:tcPr>
                  <w:tcW w:w="705" w:type="dxa"/>
                  <w:vMerge w:val="continue"/>
                  <w:tcBorders>
                    <w:left w:val="single" w:color="000000" w:sz="4" w:space="0"/>
                    <w:right w:val="single" w:color="000000" w:sz="4" w:space="0"/>
                  </w:tcBorders>
                  <w:vAlign w:val="center"/>
                </w:tcPr>
                <w:p>
                  <w:pPr>
                    <w:jc w:val="center"/>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1185" w:type="dxa"/>
                  <w:vMerge w:val="restart"/>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eastAsiaTheme="minorEastAsia"/>
                      <w:sz w:val="21"/>
                      <w:szCs w:val="21"/>
                    </w:rPr>
                    <w:t>20</w:t>
                  </w:r>
                  <w:r>
                    <w:rPr>
                      <w:rFonts w:hint="default" w:ascii="Times New Roman" w:hAnsi="Times New Roman" w:cs="Times New Roman" w:eastAsiaTheme="minorEastAsia"/>
                      <w:sz w:val="21"/>
                      <w:szCs w:val="21"/>
                      <w:lang w:val="en-US" w:eastAsia="zh-CN"/>
                    </w:rPr>
                    <w:t>21.</w:t>
                  </w:r>
                  <w:r>
                    <w:rPr>
                      <w:rFonts w:hint="eastAsia" w:ascii="Times New Roman" w:hAnsi="Times New Roman" w:cs="Times New Roman" w:eastAsiaTheme="minorEastAsia"/>
                      <w:sz w:val="21"/>
                      <w:szCs w:val="21"/>
                      <w:lang w:val="en-US" w:eastAsia="zh-CN"/>
                    </w:rPr>
                    <w:t>1.15</w:t>
                  </w:r>
                </w:p>
              </w:tc>
              <w:tc>
                <w:tcPr>
                  <w:tcW w:w="51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1</w:t>
                  </w:r>
                </w:p>
              </w:tc>
              <w:tc>
                <w:tcPr>
                  <w:tcW w:w="132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6.60</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3</w:t>
                  </w:r>
                </w:p>
              </w:tc>
              <w:tc>
                <w:tcPr>
                  <w:tcW w:w="1335"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23.6</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 xml:space="preserve">0.156 </w:t>
                  </w:r>
                </w:p>
              </w:tc>
              <w:tc>
                <w:tcPr>
                  <w:tcW w:w="705" w:type="dxa"/>
                  <w:vMerge w:val="continue"/>
                  <w:tcBorders>
                    <w:left w:val="single" w:color="000000" w:sz="4" w:space="0"/>
                    <w:right w:val="single" w:color="000000" w:sz="4" w:space="0"/>
                  </w:tcBorders>
                  <w:vAlign w:val="center"/>
                </w:tcPr>
                <w:p>
                  <w:pPr>
                    <w:jc w:val="center"/>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1185" w:type="dxa"/>
                  <w:vMerge w:val="continue"/>
                  <w:tcBorders>
                    <w:left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0" w:leftChars="0" w:right="0" w:rightChars="0"/>
                    <w:jc w:val="center"/>
                    <w:textAlignment w:val="auto"/>
                    <w:rPr>
                      <w:rFonts w:eastAsiaTheme="majorEastAsia"/>
                      <w:szCs w:val="21"/>
                    </w:rPr>
                  </w:pPr>
                </w:p>
              </w:tc>
              <w:tc>
                <w:tcPr>
                  <w:tcW w:w="51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2</w:t>
                  </w:r>
                </w:p>
              </w:tc>
              <w:tc>
                <w:tcPr>
                  <w:tcW w:w="132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6.78</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3</w:t>
                  </w:r>
                </w:p>
              </w:tc>
              <w:tc>
                <w:tcPr>
                  <w:tcW w:w="1335"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23.2</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 xml:space="preserve">0.157 </w:t>
                  </w:r>
                </w:p>
              </w:tc>
              <w:tc>
                <w:tcPr>
                  <w:tcW w:w="705" w:type="dxa"/>
                  <w:vMerge w:val="continue"/>
                  <w:tcBorders>
                    <w:left w:val="single" w:color="000000" w:sz="4" w:space="0"/>
                    <w:right w:val="single" w:color="000000" w:sz="4" w:space="0"/>
                  </w:tcBorders>
                  <w:vAlign w:val="center"/>
                </w:tcPr>
                <w:p>
                  <w:pPr>
                    <w:jc w:val="center"/>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1185"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0" w:leftChars="0" w:right="0" w:rightChars="0"/>
                    <w:jc w:val="center"/>
                    <w:textAlignment w:val="auto"/>
                    <w:rPr>
                      <w:rFonts w:eastAsiaTheme="majorEastAsia"/>
                      <w:szCs w:val="21"/>
                    </w:rPr>
                  </w:pPr>
                </w:p>
              </w:tc>
              <w:tc>
                <w:tcPr>
                  <w:tcW w:w="510" w:type="dxa"/>
                  <w:tcBorders>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3</w:t>
                  </w:r>
                </w:p>
              </w:tc>
              <w:tc>
                <w:tcPr>
                  <w:tcW w:w="1320" w:type="dxa"/>
                  <w:tcBorders>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6.71</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3</w:t>
                  </w:r>
                </w:p>
              </w:tc>
              <w:tc>
                <w:tcPr>
                  <w:tcW w:w="1335"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23.0</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 xml:space="preserve">0.154 </w:t>
                  </w:r>
                </w:p>
              </w:tc>
              <w:tc>
                <w:tcPr>
                  <w:tcW w:w="705" w:type="dxa"/>
                  <w:vMerge w:val="continue"/>
                  <w:tcBorders>
                    <w:left w:val="single" w:color="000000" w:sz="4" w:space="0"/>
                    <w:right w:val="single" w:color="000000" w:sz="4" w:space="0"/>
                  </w:tcBorders>
                  <w:vAlign w:val="center"/>
                </w:tcPr>
                <w:p>
                  <w:pPr>
                    <w:jc w:val="center"/>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3015" w:type="dxa"/>
                  <w:gridSpan w:val="3"/>
                  <w:tcBorders>
                    <w:top w:val="single" w:color="000000" w:sz="4" w:space="0"/>
                    <w:left w:val="single" w:color="000000" w:sz="4" w:space="0"/>
                    <w:bottom w:val="single" w:color="000000" w:sz="4" w:space="0"/>
                    <w:right w:val="single" w:color="000000" w:sz="4" w:space="0"/>
                  </w:tcBorders>
                  <w:vAlign w:val="center"/>
                </w:tcPr>
                <w:p>
                  <w:pPr>
                    <w:ind w:left="-105" w:leftChars="-50" w:right="-105" w:rightChars="-50"/>
                    <w:jc w:val="center"/>
                    <w:rPr>
                      <w:rFonts w:eastAsiaTheme="majorEastAsia"/>
                      <w:szCs w:val="21"/>
                    </w:rPr>
                  </w:pPr>
                  <w:r>
                    <w:rPr>
                      <w:rFonts w:hint="eastAsia" w:eastAsiaTheme="majorEastAsia"/>
                      <w:b/>
                      <w:szCs w:val="21"/>
                    </w:rPr>
                    <w:t>最大</w:t>
                  </w:r>
                  <w:r>
                    <w:rPr>
                      <w:rFonts w:eastAsiaTheme="majorEastAsia"/>
                      <w:b/>
                      <w:szCs w:val="21"/>
                    </w:rPr>
                    <w:t>小时均值</w:t>
                  </w:r>
                </w:p>
              </w:tc>
              <w:tc>
                <w:tcPr>
                  <w:tcW w:w="1335"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b/>
                      <w:bCs/>
                      <w:color w:val="000000"/>
                      <w:kern w:val="2"/>
                      <w:sz w:val="21"/>
                      <w:szCs w:val="21"/>
                      <w:lang w:val="en-US" w:eastAsia="zh-CN" w:bidi="ar-SA"/>
                    </w:rPr>
                  </w:pPr>
                  <w:r>
                    <w:rPr>
                      <w:rFonts w:hint="eastAsia" w:ascii="Times New Roman" w:hAnsi="Times New Roman" w:cs="Times New Roman" w:eastAsiaTheme="minorEastAsia"/>
                      <w:b/>
                      <w:bCs/>
                      <w:color w:val="000000"/>
                      <w:sz w:val="21"/>
                      <w:szCs w:val="21"/>
                      <w:lang w:val="en-US" w:eastAsia="zh-CN"/>
                    </w:rPr>
                    <w:t>26.5</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b/>
                      <w:bCs/>
                      <w:kern w:val="2"/>
                      <w:sz w:val="21"/>
                      <w:szCs w:val="21"/>
                      <w:lang w:val="en-US" w:eastAsia="zh-CN" w:bidi="ar-SA"/>
                    </w:rPr>
                  </w:pPr>
                  <w:r>
                    <w:rPr>
                      <w:rFonts w:hint="eastAsia" w:ascii="Times New Roman" w:hAnsi="Times New Roman" w:cs="Times New Roman" w:eastAsiaTheme="minorEastAsia"/>
                      <w:b/>
                      <w:bCs/>
                      <w:sz w:val="21"/>
                      <w:szCs w:val="21"/>
                      <w:lang w:val="en-US" w:eastAsia="zh-CN"/>
                    </w:rPr>
                    <w:t xml:space="preserve">0.179 </w:t>
                  </w:r>
                </w:p>
              </w:tc>
              <w:tc>
                <w:tcPr>
                  <w:tcW w:w="705" w:type="dxa"/>
                  <w:vMerge w:val="continue"/>
                  <w:tcBorders>
                    <w:left w:val="single" w:color="000000" w:sz="4" w:space="0"/>
                    <w:right w:val="single" w:color="000000" w:sz="4" w:space="0"/>
                  </w:tcBorders>
                  <w:vAlign w:val="center"/>
                </w:tcPr>
                <w:p>
                  <w:pPr>
                    <w:jc w:val="center"/>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3015" w:type="dxa"/>
                  <w:gridSpan w:val="3"/>
                  <w:tcBorders>
                    <w:top w:val="single" w:color="000000" w:sz="4" w:space="0"/>
                    <w:left w:val="single" w:color="000000" w:sz="4" w:space="0"/>
                    <w:bottom w:val="single" w:color="000000" w:sz="4" w:space="0"/>
                    <w:right w:val="single" w:color="000000" w:sz="4" w:space="0"/>
                  </w:tcBorders>
                  <w:vAlign w:val="center"/>
                </w:tcPr>
                <w:p>
                  <w:pPr>
                    <w:ind w:left="-105" w:leftChars="-50" w:right="-105" w:rightChars="-50"/>
                    <w:jc w:val="center"/>
                    <w:rPr>
                      <w:rFonts w:hint="eastAsia" w:eastAsiaTheme="majorEastAsia"/>
                      <w:b/>
                      <w:szCs w:val="21"/>
                    </w:rPr>
                  </w:pPr>
                  <w:r>
                    <w:rPr>
                      <w:rFonts w:hint="eastAsia" w:eastAsiaTheme="majorEastAsia"/>
                      <w:b/>
                      <w:szCs w:val="21"/>
                    </w:rPr>
                    <w:t>标准限值</w:t>
                  </w:r>
                </w:p>
              </w:tc>
              <w:tc>
                <w:tcPr>
                  <w:tcW w:w="1335" w:type="dxa"/>
                  <w:tcBorders>
                    <w:top w:val="single" w:color="000000" w:sz="4" w:space="0"/>
                    <w:left w:val="single" w:color="000000" w:sz="4" w:space="0"/>
                    <w:bottom w:val="single" w:color="000000" w:sz="4" w:space="0"/>
                    <w:right w:val="single" w:color="000000" w:sz="4" w:space="0"/>
                  </w:tcBorders>
                  <w:vAlign w:val="center"/>
                </w:tcPr>
                <w:p>
                  <w:pPr>
                    <w:ind w:left="-105" w:leftChars="-50" w:right="-105" w:rightChars="-50"/>
                    <w:jc w:val="center"/>
                    <w:rPr>
                      <w:rFonts w:hint="default" w:eastAsiaTheme="majorEastAsia"/>
                      <w:b/>
                      <w:bCs/>
                      <w:szCs w:val="21"/>
                      <w:lang w:val="en-US" w:eastAsia="zh-CN"/>
                    </w:rPr>
                  </w:pPr>
                  <w:r>
                    <w:rPr>
                      <w:rFonts w:hint="eastAsia" w:eastAsiaTheme="majorEastAsia"/>
                      <w:b/>
                      <w:bCs/>
                      <w:szCs w:val="21"/>
                      <w:lang w:val="en-US" w:eastAsia="zh-CN"/>
                    </w:rPr>
                    <w:t>120</w:t>
                  </w:r>
                </w:p>
              </w:tc>
              <w:tc>
                <w:tcPr>
                  <w:tcW w:w="1500" w:type="dxa"/>
                  <w:tcBorders>
                    <w:left w:val="single" w:color="000000" w:sz="4" w:space="0"/>
                    <w:right w:val="single" w:color="000000" w:sz="4" w:space="0"/>
                  </w:tcBorders>
                  <w:vAlign w:val="center"/>
                </w:tcPr>
                <w:p>
                  <w:pPr>
                    <w:ind w:left="-105" w:leftChars="-50" w:right="-105" w:rightChars="-50"/>
                    <w:jc w:val="center"/>
                    <w:rPr>
                      <w:rFonts w:hint="default" w:eastAsiaTheme="majorEastAsia"/>
                      <w:b/>
                      <w:bCs/>
                      <w:szCs w:val="21"/>
                      <w:lang w:val="en-US" w:eastAsia="zh-CN"/>
                    </w:rPr>
                  </w:pPr>
                  <w:r>
                    <w:rPr>
                      <w:rFonts w:hint="eastAsia" w:eastAsiaTheme="majorEastAsia"/>
                      <w:b/>
                      <w:bCs/>
                      <w:szCs w:val="21"/>
                      <w:lang w:val="en-US" w:eastAsia="zh-CN"/>
                    </w:rPr>
                    <w:t>10</w:t>
                  </w:r>
                </w:p>
              </w:tc>
              <w:tc>
                <w:tcPr>
                  <w:tcW w:w="705" w:type="dxa"/>
                  <w:vMerge w:val="continue"/>
                  <w:tcBorders>
                    <w:left w:val="single" w:color="000000" w:sz="4" w:space="0"/>
                    <w:right w:val="single" w:color="000000" w:sz="4" w:space="0"/>
                  </w:tcBorders>
                  <w:vAlign w:val="center"/>
                </w:tcPr>
                <w:p>
                  <w:pPr>
                    <w:jc w:val="center"/>
                    <w:rPr>
                      <w:rFonts w:hint="eastAsia" w:eastAsiaTheme="majorEastAsia"/>
                      <w:b/>
                      <w:bCs/>
                      <w:szCs w:val="21"/>
                      <w:shd w:val="clear" w:color="auto" w:fill="FFFFFF"/>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3015" w:type="dxa"/>
                  <w:gridSpan w:val="3"/>
                  <w:tcBorders>
                    <w:top w:val="single" w:color="000000" w:sz="4" w:space="0"/>
                    <w:left w:val="single" w:color="000000" w:sz="4" w:space="0"/>
                    <w:bottom w:val="single" w:color="000000" w:sz="4" w:space="0"/>
                    <w:right w:val="single" w:color="000000" w:sz="4" w:space="0"/>
                  </w:tcBorders>
                  <w:vAlign w:val="center"/>
                </w:tcPr>
                <w:p>
                  <w:pPr>
                    <w:spacing w:before="48" w:beforeLines="20" w:after="48" w:afterLines="20"/>
                    <w:ind w:left="-105" w:leftChars="-50" w:right="-105" w:rightChars="-50"/>
                    <w:jc w:val="center"/>
                    <w:rPr>
                      <w:rFonts w:hint="eastAsia" w:eastAsiaTheme="majorEastAsia"/>
                      <w:b/>
                      <w:szCs w:val="21"/>
                    </w:rPr>
                  </w:pPr>
                  <w:r>
                    <w:rPr>
                      <w:rFonts w:hint="eastAsia" w:eastAsiaTheme="majorEastAsia"/>
                      <w:b/>
                      <w:szCs w:val="21"/>
                    </w:rPr>
                    <w:t>是否符合</w:t>
                  </w:r>
                </w:p>
              </w:tc>
              <w:tc>
                <w:tcPr>
                  <w:tcW w:w="1335" w:type="dxa"/>
                  <w:tcBorders>
                    <w:top w:val="single" w:color="000000" w:sz="4" w:space="0"/>
                    <w:left w:val="single" w:color="000000" w:sz="4" w:space="0"/>
                    <w:bottom w:val="single" w:color="000000" w:sz="4" w:space="0"/>
                    <w:right w:val="single" w:color="000000" w:sz="4" w:space="0"/>
                  </w:tcBorders>
                  <w:vAlign w:val="center"/>
                </w:tcPr>
                <w:p>
                  <w:pPr>
                    <w:ind w:left="-105" w:leftChars="-50" w:right="-105" w:rightChars="-50"/>
                    <w:jc w:val="center"/>
                    <w:rPr>
                      <w:rFonts w:hint="eastAsia" w:eastAsiaTheme="majorEastAsia"/>
                      <w:szCs w:val="21"/>
                      <w:lang w:val="en-US" w:eastAsia="zh-CN"/>
                    </w:rPr>
                  </w:pPr>
                  <w:r>
                    <w:rPr>
                      <w:rFonts w:hint="eastAsia" w:eastAsiaTheme="majorEastAsia"/>
                      <w:b/>
                      <w:szCs w:val="21"/>
                    </w:rPr>
                    <w:t>符合</w:t>
                  </w:r>
                </w:p>
              </w:tc>
              <w:tc>
                <w:tcPr>
                  <w:tcW w:w="1500" w:type="dxa"/>
                  <w:tcBorders>
                    <w:left w:val="single" w:color="000000" w:sz="4" w:space="0"/>
                    <w:right w:val="single" w:color="000000" w:sz="4" w:space="0"/>
                  </w:tcBorders>
                  <w:vAlign w:val="center"/>
                </w:tcPr>
                <w:p>
                  <w:pPr>
                    <w:ind w:left="-105" w:leftChars="-50" w:right="-105" w:rightChars="-50"/>
                    <w:jc w:val="center"/>
                    <w:rPr>
                      <w:rFonts w:hint="eastAsia" w:eastAsiaTheme="majorEastAsia"/>
                      <w:szCs w:val="21"/>
                      <w:lang w:val="en-US" w:eastAsia="zh-CN"/>
                    </w:rPr>
                  </w:pPr>
                  <w:r>
                    <w:rPr>
                      <w:rFonts w:hint="eastAsia" w:eastAsiaTheme="majorEastAsia"/>
                      <w:b/>
                      <w:szCs w:val="21"/>
                    </w:rPr>
                    <w:t>符合</w:t>
                  </w:r>
                </w:p>
              </w:tc>
              <w:tc>
                <w:tcPr>
                  <w:tcW w:w="705" w:type="dxa"/>
                  <w:vMerge w:val="continue"/>
                  <w:tcBorders>
                    <w:left w:val="single" w:color="000000" w:sz="4" w:space="0"/>
                    <w:right w:val="single" w:color="000000" w:sz="4" w:space="0"/>
                  </w:tcBorders>
                  <w:vAlign w:val="center"/>
                </w:tcPr>
                <w:p>
                  <w:pPr>
                    <w:jc w:val="center"/>
                    <w:rPr>
                      <w:rFonts w:hint="eastAsia" w:eastAsiaTheme="majorEastAsia"/>
                      <w:b/>
                      <w:bCs/>
                      <w:szCs w:val="21"/>
                      <w:shd w:val="clear" w:color="auto" w:fill="FFFFFF"/>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restart"/>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进料</w:t>
                  </w:r>
                  <w:r>
                    <w:rPr>
                      <w:rFonts w:hint="default" w:ascii="Times New Roman" w:hAnsi="Times New Roman" w:cs="Times New Roman" w:eastAsiaTheme="minorEastAsia"/>
                      <w:color w:val="000000"/>
                      <w:sz w:val="21"/>
                      <w:szCs w:val="21"/>
                      <w:lang w:val="en-US" w:eastAsia="zh-CN"/>
                    </w:rPr>
                    <w:t>废气</w:t>
                  </w:r>
                </w:p>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出口</w:t>
                  </w:r>
                  <w:r>
                    <w:rPr>
                      <w:rFonts w:hint="eastAsia" w:ascii="Times New Roman" w:hAnsi="Times New Roman" w:cs="Times New Roman" w:eastAsiaTheme="minorEastAsia"/>
                      <w:color w:val="000000"/>
                      <w:sz w:val="21"/>
                      <w:szCs w:val="21"/>
                      <w:lang w:val="en-US" w:eastAsia="zh-CN"/>
                    </w:rPr>
                    <w:t>3</w:t>
                  </w:r>
                  <w:r>
                    <w:rPr>
                      <w:rFonts w:hint="default" w:ascii="Times New Roman" w:hAnsi="Times New Roman" w:cs="Times New Roman" w:eastAsiaTheme="minorEastAsia"/>
                      <w:color w:val="000000"/>
                      <w:sz w:val="21"/>
                      <w:szCs w:val="21"/>
                      <w:lang w:val="en-US" w:eastAsia="zh-CN"/>
                    </w:rPr>
                    <w:t>#</w:t>
                  </w:r>
                </w:p>
              </w:tc>
              <w:tc>
                <w:tcPr>
                  <w:tcW w:w="1095" w:type="dxa"/>
                  <w:vMerge w:val="restart"/>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颗粒物</w:t>
                  </w:r>
                </w:p>
              </w:tc>
              <w:tc>
                <w:tcPr>
                  <w:tcW w:w="1185" w:type="dxa"/>
                  <w:vMerge w:val="restart"/>
                  <w:tcBorders>
                    <w:top w:val="single" w:color="000000" w:sz="4" w:space="0"/>
                    <w:left w:val="single" w:color="000000" w:sz="4" w:space="0"/>
                    <w:right w:val="single" w:color="000000" w:sz="4" w:space="0"/>
                  </w:tcBorders>
                  <w:vAlign w:val="center"/>
                </w:tcPr>
                <w:p>
                  <w:pPr>
                    <w:tabs>
                      <w:tab w:val="left" w:pos="5400"/>
                    </w:tabs>
                    <w:spacing w:after="0"/>
                    <w:ind w:left="-105" w:leftChars="-50" w:right="-105" w:rightChars="-50"/>
                    <w:jc w:val="center"/>
                    <w:rPr>
                      <w:rFonts w:hint="eastAsia" w:eastAsiaTheme="majorEastAsia"/>
                      <w:b/>
                      <w:szCs w:val="21"/>
                    </w:rPr>
                  </w:pPr>
                  <w:r>
                    <w:rPr>
                      <w:rFonts w:hint="default" w:ascii="Times New Roman" w:hAnsi="Times New Roman" w:cs="Times New Roman" w:eastAsiaTheme="minorEastAsia"/>
                      <w:sz w:val="21"/>
                      <w:szCs w:val="21"/>
                    </w:rPr>
                    <w:t>20</w:t>
                  </w:r>
                  <w:r>
                    <w:rPr>
                      <w:rFonts w:hint="default" w:ascii="Times New Roman" w:hAnsi="Times New Roman" w:cs="Times New Roman" w:eastAsiaTheme="minorEastAsia"/>
                      <w:sz w:val="21"/>
                      <w:szCs w:val="21"/>
                      <w:lang w:val="en-US" w:eastAsia="zh-CN"/>
                    </w:rPr>
                    <w:t>21.</w:t>
                  </w:r>
                  <w:r>
                    <w:rPr>
                      <w:rFonts w:hint="eastAsia" w:ascii="Times New Roman" w:hAnsi="Times New Roman" w:cs="Times New Roman" w:eastAsiaTheme="minorEastAsia"/>
                      <w:sz w:val="21"/>
                      <w:szCs w:val="21"/>
                      <w:lang w:val="en-US" w:eastAsia="zh-CN"/>
                    </w:rPr>
                    <w:t>1.14</w:t>
                  </w:r>
                </w:p>
              </w:tc>
              <w:tc>
                <w:tcPr>
                  <w:tcW w:w="510" w:type="dxa"/>
                  <w:tcBorders>
                    <w:top w:val="single" w:color="000000" w:sz="4" w:space="0"/>
                    <w:left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1</w:t>
                  </w:r>
                </w:p>
              </w:tc>
              <w:tc>
                <w:tcPr>
                  <w:tcW w:w="1320" w:type="dxa"/>
                  <w:tcBorders>
                    <w:top w:val="single" w:color="000000" w:sz="4" w:space="0"/>
                    <w:left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7.42</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3</w:t>
                  </w:r>
                </w:p>
              </w:tc>
              <w:tc>
                <w:tcPr>
                  <w:tcW w:w="1335"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24.4</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 xml:space="preserve">0.181 </w:t>
                  </w:r>
                </w:p>
              </w:tc>
              <w:tc>
                <w:tcPr>
                  <w:tcW w:w="705" w:type="dxa"/>
                  <w:vMerge w:val="restart"/>
                  <w:tcBorders>
                    <w:left w:val="single" w:color="000000" w:sz="4" w:space="0"/>
                    <w:right w:val="single" w:color="000000" w:sz="4" w:space="0"/>
                  </w:tcBorders>
                  <w:vAlign w:val="center"/>
                </w:tcPr>
                <w:p>
                  <w:pPr>
                    <w:jc w:val="center"/>
                    <w:rPr>
                      <w:rFonts w:hint="eastAsia" w:ascii="Times New Roman" w:hAnsi="Times New Roman" w:cs="Times New Roman" w:eastAsiaTheme="majorEastAsia"/>
                      <w:kern w:val="2"/>
                      <w:sz w:val="21"/>
                      <w:szCs w:val="21"/>
                      <w:shd w:val="clear" w:color="auto" w:fill="FFFFFF"/>
                      <w:lang w:val="en-US" w:eastAsia="zh-CN" w:bidi="ar-SA"/>
                    </w:rPr>
                  </w:pPr>
                  <w:r>
                    <w:rPr>
                      <w:rFonts w:hint="eastAsia" w:eastAsiaTheme="majorEastAsia"/>
                      <w:szCs w:val="21"/>
                      <w:shd w:val="clear" w:color="auto" w:fill="FFFFFF"/>
                      <w:lang w:val="en-US" w:eastAsia="zh-CN"/>
                    </w:rPr>
                    <w:t>15m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1185" w:type="dxa"/>
                  <w:vMerge w:val="continue"/>
                  <w:tcBorders>
                    <w:left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0" w:leftChars="0" w:right="0" w:rightChars="0"/>
                    <w:jc w:val="center"/>
                    <w:textAlignment w:val="auto"/>
                    <w:rPr>
                      <w:rFonts w:eastAsiaTheme="majorEastAsia"/>
                      <w:szCs w:val="21"/>
                    </w:rPr>
                  </w:pPr>
                </w:p>
              </w:tc>
              <w:tc>
                <w:tcPr>
                  <w:tcW w:w="51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2</w:t>
                  </w:r>
                </w:p>
              </w:tc>
              <w:tc>
                <w:tcPr>
                  <w:tcW w:w="132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7.36</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3</w:t>
                  </w:r>
                </w:p>
              </w:tc>
              <w:tc>
                <w:tcPr>
                  <w:tcW w:w="1335"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26.7</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 xml:space="preserve">0.197 </w:t>
                  </w:r>
                </w:p>
              </w:tc>
              <w:tc>
                <w:tcPr>
                  <w:tcW w:w="705" w:type="dxa"/>
                  <w:vMerge w:val="continue"/>
                  <w:tcBorders>
                    <w:left w:val="single" w:color="000000" w:sz="4" w:space="0"/>
                    <w:right w:val="single" w:color="000000" w:sz="4" w:space="0"/>
                  </w:tcBorders>
                  <w:vAlign w:val="center"/>
                </w:tcPr>
                <w:p>
                  <w:pPr>
                    <w:jc w:val="center"/>
                    <w:rPr>
                      <w:rFonts w:hint="eastAsia" w:eastAsiaTheme="majorEastAsia"/>
                      <w:b/>
                      <w:bCs/>
                      <w:szCs w:val="21"/>
                      <w:shd w:val="clear" w:color="auto" w:fill="FFFFFF"/>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1185" w:type="dxa"/>
                  <w:vMerge w:val="continue"/>
                  <w:tcBorders>
                    <w:left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0" w:leftChars="0" w:right="0" w:rightChars="0"/>
                    <w:jc w:val="center"/>
                    <w:textAlignment w:val="auto"/>
                    <w:rPr>
                      <w:rFonts w:eastAsiaTheme="majorEastAsia"/>
                      <w:szCs w:val="21"/>
                    </w:rPr>
                  </w:pPr>
                </w:p>
              </w:tc>
              <w:tc>
                <w:tcPr>
                  <w:tcW w:w="51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3</w:t>
                  </w:r>
                </w:p>
              </w:tc>
              <w:tc>
                <w:tcPr>
                  <w:tcW w:w="132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7.49</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3</w:t>
                  </w:r>
                </w:p>
              </w:tc>
              <w:tc>
                <w:tcPr>
                  <w:tcW w:w="1335"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27.9</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 xml:space="preserve">0.209 </w:t>
                  </w:r>
                </w:p>
              </w:tc>
              <w:tc>
                <w:tcPr>
                  <w:tcW w:w="705" w:type="dxa"/>
                  <w:vMerge w:val="continue"/>
                  <w:tcBorders>
                    <w:left w:val="single" w:color="000000" w:sz="4" w:space="0"/>
                    <w:right w:val="single" w:color="000000" w:sz="4" w:space="0"/>
                  </w:tcBorders>
                  <w:vAlign w:val="center"/>
                </w:tcPr>
                <w:p>
                  <w:pPr>
                    <w:jc w:val="center"/>
                    <w:rPr>
                      <w:rFonts w:hint="eastAsia" w:eastAsiaTheme="majorEastAsia"/>
                      <w:b/>
                      <w:bCs/>
                      <w:szCs w:val="21"/>
                      <w:shd w:val="clear" w:color="auto" w:fill="FFFFFF"/>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1185" w:type="dxa"/>
                  <w:vMerge w:val="restart"/>
                  <w:tcBorders>
                    <w:left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default" w:ascii="Times New Roman" w:hAnsi="Times New Roman" w:cs="Times New Roman" w:eastAsiaTheme="minorEastAsia"/>
                      <w:sz w:val="21"/>
                      <w:szCs w:val="21"/>
                    </w:rPr>
                    <w:t>20</w:t>
                  </w:r>
                  <w:r>
                    <w:rPr>
                      <w:rFonts w:hint="default" w:ascii="Times New Roman" w:hAnsi="Times New Roman" w:cs="Times New Roman" w:eastAsiaTheme="minorEastAsia"/>
                      <w:sz w:val="21"/>
                      <w:szCs w:val="21"/>
                      <w:lang w:val="en-US" w:eastAsia="zh-CN"/>
                    </w:rPr>
                    <w:t>21.</w:t>
                  </w:r>
                  <w:r>
                    <w:rPr>
                      <w:rFonts w:hint="eastAsia" w:ascii="Times New Roman" w:hAnsi="Times New Roman" w:cs="Times New Roman" w:eastAsiaTheme="minorEastAsia"/>
                      <w:sz w:val="21"/>
                      <w:szCs w:val="21"/>
                      <w:lang w:val="en-US" w:eastAsia="zh-CN"/>
                    </w:rPr>
                    <w:t>1.15</w:t>
                  </w:r>
                </w:p>
              </w:tc>
              <w:tc>
                <w:tcPr>
                  <w:tcW w:w="51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1</w:t>
                  </w:r>
                </w:p>
              </w:tc>
              <w:tc>
                <w:tcPr>
                  <w:tcW w:w="132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7.39</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3</w:t>
                  </w:r>
                </w:p>
              </w:tc>
              <w:tc>
                <w:tcPr>
                  <w:tcW w:w="1335"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26.1</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 xml:space="preserve">0.193 </w:t>
                  </w:r>
                </w:p>
              </w:tc>
              <w:tc>
                <w:tcPr>
                  <w:tcW w:w="705" w:type="dxa"/>
                  <w:vMerge w:val="continue"/>
                  <w:tcBorders>
                    <w:left w:val="single" w:color="000000" w:sz="4" w:space="0"/>
                    <w:right w:val="single" w:color="000000" w:sz="4" w:space="0"/>
                  </w:tcBorders>
                  <w:vAlign w:val="center"/>
                </w:tcPr>
                <w:p>
                  <w:pPr>
                    <w:jc w:val="center"/>
                    <w:rPr>
                      <w:rFonts w:hint="eastAsia" w:eastAsiaTheme="majorEastAsia"/>
                      <w:b/>
                      <w:bCs/>
                      <w:szCs w:val="21"/>
                      <w:shd w:val="clear" w:color="auto" w:fill="FFFFFF"/>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1185" w:type="dxa"/>
                  <w:vMerge w:val="continue"/>
                  <w:tcBorders>
                    <w:left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0" w:leftChars="0" w:right="0" w:rightChars="0"/>
                    <w:jc w:val="center"/>
                    <w:textAlignment w:val="auto"/>
                    <w:rPr>
                      <w:rFonts w:eastAsiaTheme="majorEastAsia"/>
                      <w:szCs w:val="21"/>
                    </w:rPr>
                  </w:pPr>
                </w:p>
              </w:tc>
              <w:tc>
                <w:tcPr>
                  <w:tcW w:w="51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2</w:t>
                  </w:r>
                </w:p>
              </w:tc>
              <w:tc>
                <w:tcPr>
                  <w:tcW w:w="132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7.51</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3</w:t>
                  </w:r>
                </w:p>
              </w:tc>
              <w:tc>
                <w:tcPr>
                  <w:tcW w:w="1335"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28.7</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 xml:space="preserve">0.216 </w:t>
                  </w:r>
                </w:p>
              </w:tc>
              <w:tc>
                <w:tcPr>
                  <w:tcW w:w="705" w:type="dxa"/>
                  <w:vMerge w:val="continue"/>
                  <w:tcBorders>
                    <w:left w:val="single" w:color="000000" w:sz="4" w:space="0"/>
                    <w:right w:val="single" w:color="000000" w:sz="4" w:space="0"/>
                  </w:tcBorders>
                  <w:vAlign w:val="center"/>
                </w:tcPr>
                <w:p>
                  <w:pPr>
                    <w:jc w:val="center"/>
                    <w:rPr>
                      <w:rFonts w:hint="eastAsia" w:eastAsiaTheme="majorEastAsia"/>
                      <w:b/>
                      <w:bCs/>
                      <w:szCs w:val="21"/>
                      <w:shd w:val="clear" w:color="auto" w:fill="FFFFFF"/>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1185" w:type="dxa"/>
                  <w:vMerge w:val="continue"/>
                  <w:tcBorders>
                    <w:left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0" w:leftChars="0" w:right="0" w:rightChars="0"/>
                    <w:jc w:val="center"/>
                    <w:textAlignment w:val="auto"/>
                    <w:rPr>
                      <w:rFonts w:eastAsiaTheme="majorEastAsia"/>
                      <w:szCs w:val="21"/>
                    </w:rPr>
                  </w:pPr>
                </w:p>
              </w:tc>
              <w:tc>
                <w:tcPr>
                  <w:tcW w:w="51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3</w:t>
                  </w:r>
                </w:p>
              </w:tc>
              <w:tc>
                <w:tcPr>
                  <w:tcW w:w="132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7.34</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3</w:t>
                  </w:r>
                </w:p>
              </w:tc>
              <w:tc>
                <w:tcPr>
                  <w:tcW w:w="1335"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27.2</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 xml:space="preserve">0.200 </w:t>
                  </w:r>
                </w:p>
              </w:tc>
              <w:tc>
                <w:tcPr>
                  <w:tcW w:w="705" w:type="dxa"/>
                  <w:vMerge w:val="continue"/>
                  <w:tcBorders>
                    <w:left w:val="single" w:color="000000" w:sz="4" w:space="0"/>
                    <w:right w:val="single" w:color="000000" w:sz="4" w:space="0"/>
                  </w:tcBorders>
                  <w:vAlign w:val="center"/>
                </w:tcPr>
                <w:p>
                  <w:pPr>
                    <w:jc w:val="center"/>
                    <w:rPr>
                      <w:rFonts w:hint="eastAsia" w:eastAsiaTheme="majorEastAsia"/>
                      <w:b/>
                      <w:bCs/>
                      <w:szCs w:val="21"/>
                      <w:shd w:val="clear" w:color="auto" w:fill="FFFFFF"/>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3015" w:type="dxa"/>
                  <w:gridSpan w:val="3"/>
                  <w:tcBorders>
                    <w:left w:val="single" w:color="000000" w:sz="4" w:space="0"/>
                    <w:right w:val="single" w:color="000000" w:sz="4" w:space="0"/>
                  </w:tcBorders>
                  <w:vAlign w:val="center"/>
                </w:tcPr>
                <w:p>
                  <w:pPr>
                    <w:ind w:left="-105" w:leftChars="-50" w:right="-105" w:rightChars="-50"/>
                    <w:jc w:val="center"/>
                    <w:rPr>
                      <w:rFonts w:hint="eastAsia" w:eastAsiaTheme="majorEastAsia"/>
                      <w:b/>
                      <w:szCs w:val="21"/>
                    </w:rPr>
                  </w:pPr>
                  <w:r>
                    <w:rPr>
                      <w:rFonts w:hint="eastAsia" w:eastAsiaTheme="majorEastAsia"/>
                      <w:b/>
                      <w:szCs w:val="21"/>
                    </w:rPr>
                    <w:t>最大</w:t>
                  </w:r>
                  <w:r>
                    <w:rPr>
                      <w:rFonts w:eastAsiaTheme="majorEastAsia"/>
                      <w:b/>
                      <w:szCs w:val="21"/>
                    </w:rPr>
                    <w:t>小时均值</w:t>
                  </w:r>
                </w:p>
              </w:tc>
              <w:tc>
                <w:tcPr>
                  <w:tcW w:w="1335"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b/>
                      <w:bCs/>
                      <w:color w:val="000000"/>
                      <w:kern w:val="2"/>
                      <w:sz w:val="21"/>
                      <w:szCs w:val="21"/>
                      <w:lang w:val="en-US" w:eastAsia="zh-CN" w:bidi="ar-SA"/>
                    </w:rPr>
                  </w:pPr>
                  <w:r>
                    <w:rPr>
                      <w:rFonts w:hint="eastAsia" w:ascii="Times New Roman" w:hAnsi="Times New Roman" w:cs="Times New Roman" w:eastAsiaTheme="minorEastAsia"/>
                      <w:b/>
                      <w:bCs/>
                      <w:color w:val="000000"/>
                      <w:sz w:val="21"/>
                      <w:szCs w:val="21"/>
                      <w:lang w:val="en-US" w:eastAsia="zh-CN"/>
                    </w:rPr>
                    <w:t>28.7</w:t>
                  </w:r>
                </w:p>
              </w:tc>
              <w:tc>
                <w:tcPr>
                  <w:tcW w:w="1500" w:type="dxa"/>
                  <w:tcBorders>
                    <w:left w:val="single" w:color="000000" w:sz="4" w:space="0"/>
                    <w:right w:val="single" w:color="000000" w:sz="4" w:space="0"/>
                  </w:tcBorders>
                  <w:vAlign w:val="center"/>
                </w:tcPr>
                <w:p>
                  <w:pPr>
                    <w:tabs>
                      <w:tab w:val="left" w:pos="5400"/>
                    </w:tabs>
                    <w:spacing w:after="0"/>
                    <w:ind w:left="-105" w:leftChars="-50" w:right="-105" w:rightChars="-50"/>
                    <w:jc w:val="center"/>
                    <w:rPr>
                      <w:rFonts w:hint="default" w:ascii="Times New Roman" w:hAnsi="Times New Roman" w:cs="Times New Roman" w:eastAsiaTheme="minorEastAsia"/>
                      <w:b/>
                      <w:bCs/>
                      <w:color w:val="000000"/>
                      <w:kern w:val="2"/>
                      <w:sz w:val="21"/>
                      <w:szCs w:val="21"/>
                      <w:lang w:val="en-US" w:eastAsia="zh-CN" w:bidi="ar-SA"/>
                    </w:rPr>
                  </w:pPr>
                  <w:r>
                    <w:rPr>
                      <w:rFonts w:hint="eastAsia" w:ascii="Times New Roman" w:hAnsi="Times New Roman" w:cs="Times New Roman" w:eastAsiaTheme="minorEastAsia"/>
                      <w:b/>
                      <w:bCs/>
                      <w:color w:val="000000"/>
                      <w:sz w:val="21"/>
                      <w:szCs w:val="21"/>
                      <w:lang w:val="en-US" w:eastAsia="zh-CN"/>
                    </w:rPr>
                    <w:t xml:space="preserve">0.216 </w:t>
                  </w:r>
                </w:p>
              </w:tc>
              <w:tc>
                <w:tcPr>
                  <w:tcW w:w="705" w:type="dxa"/>
                  <w:vMerge w:val="continue"/>
                  <w:tcBorders>
                    <w:left w:val="single" w:color="000000" w:sz="4" w:space="0"/>
                    <w:right w:val="single" w:color="000000" w:sz="4" w:space="0"/>
                  </w:tcBorders>
                  <w:vAlign w:val="center"/>
                </w:tcPr>
                <w:p>
                  <w:pPr>
                    <w:jc w:val="center"/>
                    <w:rPr>
                      <w:rFonts w:hint="eastAsia" w:eastAsiaTheme="majorEastAsia"/>
                      <w:b/>
                      <w:bCs/>
                      <w:szCs w:val="21"/>
                      <w:shd w:val="clear" w:color="auto" w:fill="FFFFFF"/>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3015" w:type="dxa"/>
                  <w:gridSpan w:val="3"/>
                  <w:tcBorders>
                    <w:left w:val="single" w:color="000000" w:sz="4" w:space="0"/>
                    <w:right w:val="single" w:color="000000" w:sz="4" w:space="0"/>
                  </w:tcBorders>
                  <w:vAlign w:val="center"/>
                </w:tcPr>
                <w:p>
                  <w:pPr>
                    <w:ind w:left="-105" w:leftChars="-50" w:right="-105" w:rightChars="-50"/>
                    <w:jc w:val="center"/>
                    <w:rPr>
                      <w:rFonts w:hint="eastAsia" w:eastAsiaTheme="majorEastAsia"/>
                      <w:b/>
                      <w:szCs w:val="21"/>
                    </w:rPr>
                  </w:pPr>
                  <w:r>
                    <w:rPr>
                      <w:rFonts w:hint="eastAsia" w:eastAsiaTheme="majorEastAsia"/>
                      <w:b/>
                      <w:szCs w:val="21"/>
                    </w:rPr>
                    <w:t>标准限值</w:t>
                  </w:r>
                </w:p>
              </w:tc>
              <w:tc>
                <w:tcPr>
                  <w:tcW w:w="1335" w:type="dxa"/>
                  <w:tcBorders>
                    <w:top w:val="single" w:color="000000" w:sz="4" w:space="0"/>
                    <w:left w:val="single" w:color="000000" w:sz="4" w:space="0"/>
                    <w:bottom w:val="single" w:color="000000" w:sz="4" w:space="0"/>
                    <w:right w:val="single" w:color="000000" w:sz="4" w:space="0"/>
                  </w:tcBorders>
                  <w:vAlign w:val="center"/>
                </w:tcPr>
                <w:p>
                  <w:pPr>
                    <w:ind w:left="-105" w:leftChars="-50" w:right="-105" w:rightChars="-50"/>
                    <w:jc w:val="center"/>
                    <w:rPr>
                      <w:rFonts w:hint="default" w:ascii="Times New Roman" w:hAnsi="Times New Roman" w:cs="Times New Roman" w:eastAsiaTheme="majorEastAsia"/>
                      <w:b/>
                      <w:bCs/>
                      <w:kern w:val="2"/>
                      <w:sz w:val="21"/>
                      <w:szCs w:val="21"/>
                      <w:lang w:val="en-US" w:eastAsia="zh-CN" w:bidi="ar-SA"/>
                    </w:rPr>
                  </w:pPr>
                  <w:r>
                    <w:rPr>
                      <w:rFonts w:hint="eastAsia" w:eastAsiaTheme="majorEastAsia"/>
                      <w:b/>
                      <w:bCs/>
                      <w:szCs w:val="21"/>
                      <w:lang w:val="en-US" w:eastAsia="zh-CN"/>
                    </w:rPr>
                    <w:t>200</w:t>
                  </w:r>
                </w:p>
              </w:tc>
              <w:tc>
                <w:tcPr>
                  <w:tcW w:w="1500" w:type="dxa"/>
                  <w:tcBorders>
                    <w:left w:val="single" w:color="000000" w:sz="4" w:space="0"/>
                    <w:right w:val="single" w:color="000000" w:sz="4" w:space="0"/>
                  </w:tcBorders>
                  <w:vAlign w:val="center"/>
                </w:tcPr>
                <w:p>
                  <w:pPr>
                    <w:ind w:left="-105" w:leftChars="-50" w:right="-105" w:rightChars="-50"/>
                    <w:jc w:val="center"/>
                    <w:rPr>
                      <w:rFonts w:hint="default" w:ascii="Times New Roman" w:hAnsi="Times New Roman" w:cs="Times New Roman" w:eastAsiaTheme="majorEastAsia"/>
                      <w:b/>
                      <w:bCs/>
                      <w:kern w:val="2"/>
                      <w:sz w:val="21"/>
                      <w:szCs w:val="21"/>
                      <w:lang w:val="en-US" w:eastAsia="zh-CN" w:bidi="ar-SA"/>
                    </w:rPr>
                  </w:pPr>
                  <w:r>
                    <w:rPr>
                      <w:rFonts w:hint="eastAsia" w:eastAsiaTheme="majorEastAsia"/>
                      <w:b/>
                      <w:bCs/>
                      <w:szCs w:val="21"/>
                      <w:lang w:val="en-US" w:eastAsia="zh-CN"/>
                    </w:rPr>
                    <w:t>-</w:t>
                  </w:r>
                </w:p>
              </w:tc>
              <w:tc>
                <w:tcPr>
                  <w:tcW w:w="705" w:type="dxa"/>
                  <w:vMerge w:val="continue"/>
                  <w:tcBorders>
                    <w:left w:val="single" w:color="000000" w:sz="4" w:space="0"/>
                    <w:right w:val="single" w:color="000000" w:sz="4" w:space="0"/>
                  </w:tcBorders>
                  <w:vAlign w:val="center"/>
                </w:tcPr>
                <w:p>
                  <w:pPr>
                    <w:jc w:val="center"/>
                    <w:rPr>
                      <w:rFonts w:hint="eastAsia" w:eastAsiaTheme="majorEastAsia"/>
                      <w:b/>
                      <w:bCs/>
                      <w:szCs w:val="21"/>
                      <w:shd w:val="clear" w:color="auto" w:fill="FFFFFF"/>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5" w:type="dxa"/>
                  <w:vMerge w:val="continue"/>
                  <w:tcBorders>
                    <w:left w:val="single" w:color="000000" w:sz="4" w:space="0"/>
                    <w:right w:val="single" w:color="000000" w:sz="4" w:space="0"/>
                  </w:tcBorders>
                  <w:vAlign w:val="center"/>
                </w:tcPr>
                <w:p>
                  <w:pPr>
                    <w:jc w:val="center"/>
                    <w:rPr>
                      <w:rFonts w:eastAsiaTheme="majorEastAsia"/>
                      <w:szCs w:val="21"/>
                    </w:rPr>
                  </w:pPr>
                </w:p>
              </w:tc>
              <w:tc>
                <w:tcPr>
                  <w:tcW w:w="1095" w:type="dxa"/>
                  <w:vMerge w:val="continue"/>
                  <w:tcBorders>
                    <w:left w:val="single" w:color="000000" w:sz="4" w:space="0"/>
                    <w:right w:val="single" w:color="000000" w:sz="4" w:space="0"/>
                  </w:tcBorders>
                  <w:vAlign w:val="center"/>
                </w:tcPr>
                <w:p>
                  <w:pPr>
                    <w:jc w:val="center"/>
                    <w:rPr>
                      <w:rFonts w:eastAsiaTheme="majorEastAsia"/>
                      <w:szCs w:val="21"/>
                    </w:rPr>
                  </w:pPr>
                </w:p>
              </w:tc>
              <w:tc>
                <w:tcPr>
                  <w:tcW w:w="3015" w:type="dxa"/>
                  <w:gridSpan w:val="3"/>
                  <w:tcBorders>
                    <w:left w:val="single" w:color="000000" w:sz="4" w:space="0"/>
                    <w:right w:val="single" w:color="000000" w:sz="4" w:space="0"/>
                  </w:tcBorders>
                  <w:vAlign w:val="center"/>
                </w:tcPr>
                <w:p>
                  <w:pPr>
                    <w:spacing w:before="48" w:beforeLines="20" w:after="48" w:afterLines="20"/>
                    <w:ind w:left="-105" w:leftChars="-50" w:right="-105" w:rightChars="-50"/>
                    <w:jc w:val="center"/>
                    <w:rPr>
                      <w:rFonts w:hint="eastAsia" w:eastAsiaTheme="majorEastAsia"/>
                      <w:b/>
                      <w:szCs w:val="21"/>
                    </w:rPr>
                  </w:pPr>
                  <w:r>
                    <w:rPr>
                      <w:rFonts w:hint="eastAsia" w:eastAsiaTheme="majorEastAsia"/>
                      <w:b/>
                      <w:szCs w:val="21"/>
                    </w:rPr>
                    <w:t>是否符合</w:t>
                  </w:r>
                </w:p>
              </w:tc>
              <w:tc>
                <w:tcPr>
                  <w:tcW w:w="1335" w:type="dxa"/>
                  <w:tcBorders>
                    <w:top w:val="single" w:color="000000" w:sz="4" w:space="0"/>
                    <w:left w:val="single" w:color="000000" w:sz="4" w:space="0"/>
                    <w:bottom w:val="single" w:color="000000" w:sz="4" w:space="0"/>
                    <w:right w:val="single" w:color="000000" w:sz="4" w:space="0"/>
                  </w:tcBorders>
                  <w:vAlign w:val="center"/>
                </w:tcPr>
                <w:p>
                  <w:pPr>
                    <w:ind w:left="-105" w:leftChars="-50" w:right="-105" w:rightChars="-50"/>
                    <w:jc w:val="center"/>
                    <w:rPr>
                      <w:rFonts w:hint="eastAsia" w:ascii="Times New Roman" w:hAnsi="Times New Roman" w:cs="Times New Roman" w:eastAsiaTheme="majorEastAsia"/>
                      <w:kern w:val="2"/>
                      <w:sz w:val="21"/>
                      <w:szCs w:val="21"/>
                      <w:lang w:val="en-US" w:eastAsia="zh-CN" w:bidi="ar-SA"/>
                    </w:rPr>
                  </w:pPr>
                  <w:r>
                    <w:rPr>
                      <w:rFonts w:hint="eastAsia" w:eastAsiaTheme="majorEastAsia"/>
                      <w:b/>
                      <w:szCs w:val="21"/>
                    </w:rPr>
                    <w:t>符合</w:t>
                  </w:r>
                </w:p>
              </w:tc>
              <w:tc>
                <w:tcPr>
                  <w:tcW w:w="1500" w:type="dxa"/>
                  <w:tcBorders>
                    <w:left w:val="single" w:color="000000" w:sz="4" w:space="0"/>
                    <w:right w:val="single" w:color="000000" w:sz="4" w:space="0"/>
                  </w:tcBorders>
                  <w:vAlign w:val="center"/>
                </w:tcPr>
                <w:p>
                  <w:pPr>
                    <w:ind w:left="-105" w:leftChars="-50" w:right="-105" w:rightChars="-50"/>
                    <w:jc w:val="center"/>
                    <w:rPr>
                      <w:rFonts w:hint="eastAsia" w:ascii="Times New Roman" w:hAnsi="Times New Roman" w:cs="Times New Roman" w:eastAsiaTheme="majorEastAsia"/>
                      <w:kern w:val="2"/>
                      <w:sz w:val="21"/>
                      <w:szCs w:val="21"/>
                      <w:lang w:val="en-US" w:eastAsia="zh-CN" w:bidi="ar-SA"/>
                    </w:rPr>
                  </w:pPr>
                  <w:r>
                    <w:rPr>
                      <w:rFonts w:hint="eastAsia" w:eastAsiaTheme="majorEastAsia"/>
                      <w:b/>
                      <w:szCs w:val="21"/>
                    </w:rPr>
                    <w:t>符合</w:t>
                  </w:r>
                </w:p>
              </w:tc>
              <w:tc>
                <w:tcPr>
                  <w:tcW w:w="705" w:type="dxa"/>
                  <w:vMerge w:val="continue"/>
                  <w:tcBorders>
                    <w:left w:val="single" w:color="000000" w:sz="4" w:space="0"/>
                    <w:right w:val="single" w:color="000000" w:sz="4" w:space="0"/>
                  </w:tcBorders>
                  <w:vAlign w:val="center"/>
                </w:tcPr>
                <w:p>
                  <w:pPr>
                    <w:jc w:val="center"/>
                    <w:rPr>
                      <w:rFonts w:hint="eastAsia" w:eastAsiaTheme="majorEastAsia"/>
                      <w:b/>
                      <w:bCs/>
                      <w:szCs w:val="21"/>
                      <w:shd w:val="clear" w:color="auto" w:fill="FFFFFF"/>
                      <w:lang w:val="en-US" w:eastAsia="zh-CN"/>
                    </w:rPr>
                  </w:pPr>
                </w:p>
              </w:tc>
            </w:tr>
          </w:tbl>
          <w:p>
            <w:pPr>
              <w:spacing w:before="48" w:beforeLines="20" w:line="360" w:lineRule="auto"/>
              <w:rPr>
                <w:rFonts w:hint="default" w:eastAsiaTheme="majorEastAsia"/>
                <w:szCs w:val="21"/>
                <w:lang w:val="en-US" w:eastAsia="zh-CN"/>
              </w:rPr>
            </w:pPr>
            <w:r>
              <w:rPr>
                <w:rFonts w:hint="eastAsia" w:eastAsiaTheme="majorEastAsia"/>
                <w:szCs w:val="21"/>
                <w:lang w:val="en-US" w:eastAsia="zh-CN"/>
              </w:rPr>
              <w:t xml:space="preserve">   </w:t>
            </w:r>
            <w:r>
              <w:rPr>
                <w:rFonts w:eastAsiaTheme="majorEastAsia"/>
                <w:szCs w:val="21"/>
              </w:rPr>
              <w:t>注：表中监测数据引自浙江诚德检测研究有限公司JZHJ</w:t>
            </w:r>
            <w:r>
              <w:rPr>
                <w:rFonts w:hint="eastAsia" w:eastAsiaTheme="majorEastAsia"/>
                <w:szCs w:val="21"/>
                <w:lang w:val="en-US" w:eastAsia="zh-CN"/>
              </w:rPr>
              <w:t>216006</w:t>
            </w:r>
            <w:r>
              <w:rPr>
                <w:rFonts w:eastAsiaTheme="majorEastAsia"/>
                <w:szCs w:val="21"/>
              </w:rPr>
              <w:t>。</w:t>
            </w:r>
          </w:p>
          <w:p>
            <w:pPr>
              <w:spacing w:before="48" w:beforeLines="20" w:line="360" w:lineRule="auto"/>
              <w:rPr>
                <w:rFonts w:eastAsiaTheme="majorEastAsia"/>
                <w:szCs w:val="21"/>
              </w:rPr>
            </w:pPr>
          </w:p>
          <w:p>
            <w:pPr>
              <w:spacing w:line="240" w:lineRule="auto"/>
              <w:jc w:val="both"/>
              <w:outlineLvl w:val="1"/>
              <w:rPr>
                <w:rFonts w:eastAsiaTheme="majorEastAsia"/>
                <w:b/>
                <w:szCs w:val="21"/>
              </w:rPr>
            </w:pPr>
          </w:p>
          <w:p>
            <w:pPr>
              <w:spacing w:line="360" w:lineRule="auto"/>
              <w:jc w:val="center"/>
              <w:outlineLvl w:val="1"/>
              <w:rPr>
                <w:rFonts w:hint="default" w:eastAsiaTheme="majorEastAsia"/>
                <w:b/>
                <w:szCs w:val="21"/>
                <w:lang w:val="en-US" w:eastAsia="zh-CN"/>
              </w:rPr>
            </w:pPr>
            <w:r>
              <w:rPr>
                <w:rFonts w:eastAsiaTheme="majorEastAsia"/>
                <w:b/>
                <w:szCs w:val="21"/>
              </w:rPr>
              <w:t>表7-</w:t>
            </w:r>
            <w:r>
              <w:rPr>
                <w:rFonts w:hint="eastAsia" w:eastAsiaTheme="majorEastAsia"/>
                <w:b/>
                <w:szCs w:val="21"/>
                <w:lang w:val="en-US" w:eastAsia="zh-CN"/>
              </w:rPr>
              <w:t xml:space="preserve">4 </w:t>
            </w:r>
            <w:r>
              <w:rPr>
                <w:rFonts w:eastAsiaTheme="majorEastAsia"/>
                <w:b/>
                <w:szCs w:val="21"/>
              </w:rPr>
              <w:t>无组织废气监测结果数据统计表</w:t>
            </w:r>
            <w:r>
              <w:rPr>
                <w:rFonts w:hint="eastAsia" w:eastAsiaTheme="majorEastAsia"/>
                <w:b/>
                <w:szCs w:val="21"/>
                <w:lang w:val="en-US" w:eastAsia="zh-CN"/>
              </w:rPr>
              <w:t xml:space="preserve">          </w:t>
            </w:r>
            <w:r>
              <w:rPr>
                <w:rFonts w:eastAsiaTheme="majorEastAsia"/>
                <w:szCs w:val="21"/>
              </w:rPr>
              <w:t>单位：mg/m</w:t>
            </w:r>
            <w:r>
              <w:rPr>
                <w:rFonts w:eastAsiaTheme="majorEastAsia"/>
                <w:szCs w:val="21"/>
                <w:vertAlign w:val="superscript"/>
              </w:rPr>
              <w:t>3</w:t>
            </w:r>
          </w:p>
          <w:tbl>
            <w:tblPr>
              <w:tblStyle w:val="21"/>
              <w:tblW w:w="8841" w:type="dxa"/>
              <w:tblInd w:w="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2"/>
              <w:gridCol w:w="1134"/>
              <w:gridCol w:w="992"/>
              <w:gridCol w:w="993"/>
              <w:gridCol w:w="992"/>
              <w:gridCol w:w="992"/>
              <w:gridCol w:w="992"/>
              <w:gridCol w:w="709"/>
              <w:gridCol w:w="599"/>
              <w:gridCol w:w="6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blHeader/>
              </w:trPr>
              <w:tc>
                <w:tcPr>
                  <w:tcW w:w="782" w:type="dxa"/>
                  <w:vMerge w:val="restart"/>
                  <w:vAlign w:val="center"/>
                </w:tcPr>
                <w:p>
                  <w:pPr>
                    <w:pStyle w:val="50"/>
                    <w:jc w:val="center"/>
                    <w:rPr>
                      <w:rFonts w:ascii="Times New Roman" w:hAnsi="Times New Roman"/>
                      <w:sz w:val="21"/>
                      <w:szCs w:val="21"/>
                    </w:rPr>
                  </w:pPr>
                  <w:r>
                    <w:rPr>
                      <w:rFonts w:ascii="Times New Roman" w:hAnsi="Times New Roman"/>
                      <w:sz w:val="21"/>
                      <w:szCs w:val="21"/>
                    </w:rPr>
                    <w:t>检测项目</w:t>
                  </w:r>
                </w:p>
              </w:tc>
              <w:tc>
                <w:tcPr>
                  <w:tcW w:w="1134" w:type="dxa"/>
                  <w:vMerge w:val="restart"/>
                  <w:vAlign w:val="center"/>
                </w:tcPr>
                <w:p>
                  <w:pPr>
                    <w:pStyle w:val="50"/>
                    <w:jc w:val="center"/>
                    <w:rPr>
                      <w:rFonts w:ascii="Times New Roman" w:hAnsi="Times New Roman"/>
                      <w:sz w:val="21"/>
                      <w:szCs w:val="21"/>
                    </w:rPr>
                  </w:pPr>
                  <w:r>
                    <w:rPr>
                      <w:rFonts w:ascii="Times New Roman" w:hAnsi="Times New Roman"/>
                      <w:sz w:val="21"/>
                      <w:szCs w:val="21"/>
                    </w:rPr>
                    <w:t>采样日期</w:t>
                  </w:r>
                </w:p>
              </w:tc>
              <w:tc>
                <w:tcPr>
                  <w:tcW w:w="992" w:type="dxa"/>
                  <w:vMerge w:val="restart"/>
                  <w:vAlign w:val="center"/>
                </w:tcPr>
                <w:p>
                  <w:pPr>
                    <w:pStyle w:val="50"/>
                    <w:jc w:val="center"/>
                    <w:rPr>
                      <w:rFonts w:ascii="Times New Roman" w:hAnsi="Times New Roman"/>
                      <w:sz w:val="21"/>
                      <w:szCs w:val="21"/>
                    </w:rPr>
                  </w:pPr>
                  <w:r>
                    <w:rPr>
                      <w:rFonts w:ascii="Times New Roman" w:hAnsi="Times New Roman"/>
                      <w:sz w:val="21"/>
                      <w:szCs w:val="21"/>
                    </w:rPr>
                    <w:t>检测点位置</w:t>
                  </w:r>
                </w:p>
              </w:tc>
              <w:tc>
                <w:tcPr>
                  <w:tcW w:w="3969" w:type="dxa"/>
                  <w:gridSpan w:val="4"/>
                  <w:vAlign w:val="center"/>
                </w:tcPr>
                <w:p>
                  <w:pPr>
                    <w:pStyle w:val="50"/>
                    <w:jc w:val="center"/>
                    <w:rPr>
                      <w:rFonts w:ascii="Times New Roman" w:hAnsi="Times New Roman"/>
                      <w:sz w:val="21"/>
                      <w:szCs w:val="21"/>
                    </w:rPr>
                  </w:pPr>
                  <w:r>
                    <w:rPr>
                      <w:rFonts w:ascii="Times New Roman" w:hAnsi="Times New Roman"/>
                      <w:sz w:val="21"/>
                      <w:szCs w:val="21"/>
                    </w:rPr>
                    <w:t>检测结果</w:t>
                  </w:r>
                </w:p>
              </w:tc>
              <w:tc>
                <w:tcPr>
                  <w:tcW w:w="709" w:type="dxa"/>
                  <w:vMerge w:val="restart"/>
                  <w:tcBorders>
                    <w:right w:val="single" w:color="auto" w:sz="4" w:space="0"/>
                  </w:tcBorders>
                  <w:vAlign w:val="center"/>
                </w:tcPr>
                <w:p>
                  <w:pPr>
                    <w:pStyle w:val="50"/>
                    <w:jc w:val="center"/>
                    <w:rPr>
                      <w:rFonts w:ascii="Times New Roman" w:hAnsi="Times New Roman"/>
                      <w:b/>
                      <w:sz w:val="21"/>
                      <w:szCs w:val="21"/>
                    </w:rPr>
                  </w:pPr>
                  <w:r>
                    <w:rPr>
                      <w:rFonts w:hint="eastAsia" w:ascii="Times New Roman" w:hAnsi="Times New Roman"/>
                      <w:b/>
                      <w:sz w:val="21"/>
                      <w:szCs w:val="21"/>
                    </w:rPr>
                    <w:t>最大值</w:t>
                  </w:r>
                </w:p>
              </w:tc>
              <w:tc>
                <w:tcPr>
                  <w:tcW w:w="599" w:type="dxa"/>
                  <w:vMerge w:val="restart"/>
                  <w:tcBorders>
                    <w:left w:val="single" w:color="auto" w:sz="4" w:space="0"/>
                    <w:right w:val="single" w:color="auto" w:sz="4" w:space="0"/>
                  </w:tcBorders>
                  <w:vAlign w:val="center"/>
                </w:tcPr>
                <w:p>
                  <w:pPr>
                    <w:pStyle w:val="50"/>
                    <w:jc w:val="center"/>
                    <w:rPr>
                      <w:rFonts w:ascii="Times New Roman" w:hAnsi="Times New Roman"/>
                      <w:b/>
                      <w:sz w:val="21"/>
                      <w:szCs w:val="21"/>
                    </w:rPr>
                  </w:pPr>
                  <w:r>
                    <w:rPr>
                      <w:rFonts w:hint="eastAsia" w:ascii="Times New Roman" w:hAnsi="Times New Roman"/>
                      <w:b/>
                      <w:sz w:val="21"/>
                      <w:szCs w:val="21"/>
                    </w:rPr>
                    <w:t>限值</w:t>
                  </w:r>
                </w:p>
              </w:tc>
              <w:tc>
                <w:tcPr>
                  <w:tcW w:w="656" w:type="dxa"/>
                  <w:vMerge w:val="restart"/>
                  <w:tcBorders>
                    <w:left w:val="single" w:color="auto" w:sz="4" w:space="0"/>
                  </w:tcBorders>
                  <w:vAlign w:val="center"/>
                </w:tcPr>
                <w:p>
                  <w:pPr>
                    <w:pStyle w:val="50"/>
                    <w:jc w:val="center"/>
                    <w:rPr>
                      <w:rFonts w:ascii="Times New Roman" w:hAnsi="Times New Roman"/>
                      <w:b/>
                      <w:sz w:val="21"/>
                      <w:szCs w:val="21"/>
                    </w:rPr>
                  </w:pPr>
                  <w:r>
                    <w:rPr>
                      <w:rFonts w:hint="eastAsia" w:ascii="Times New Roman" w:hAnsi="Times New Roman"/>
                      <w:b/>
                      <w:sz w:val="21"/>
                      <w:szCs w:val="21"/>
                    </w:rPr>
                    <w:t>是否</w:t>
                  </w:r>
                  <w:r>
                    <w:rPr>
                      <w:rFonts w:ascii="Times New Roman" w:hAnsi="Times New Roman"/>
                      <w:b/>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blHeader/>
              </w:trPr>
              <w:tc>
                <w:tcPr>
                  <w:tcW w:w="782" w:type="dxa"/>
                  <w:vMerge w:val="continue"/>
                  <w:vAlign w:val="center"/>
                </w:tcPr>
                <w:p>
                  <w:pPr>
                    <w:pStyle w:val="50"/>
                    <w:jc w:val="center"/>
                    <w:rPr>
                      <w:rFonts w:ascii="Times New Roman" w:hAnsi="Times New Roman"/>
                      <w:sz w:val="21"/>
                      <w:szCs w:val="21"/>
                    </w:rPr>
                  </w:pPr>
                </w:p>
              </w:tc>
              <w:tc>
                <w:tcPr>
                  <w:tcW w:w="1134" w:type="dxa"/>
                  <w:vMerge w:val="continue"/>
                  <w:vAlign w:val="center"/>
                </w:tcPr>
                <w:p>
                  <w:pPr>
                    <w:tabs>
                      <w:tab w:val="left" w:pos="5400"/>
                    </w:tabs>
                    <w:jc w:val="center"/>
                    <w:rPr>
                      <w:szCs w:val="21"/>
                    </w:rPr>
                  </w:pPr>
                </w:p>
              </w:tc>
              <w:tc>
                <w:tcPr>
                  <w:tcW w:w="992" w:type="dxa"/>
                  <w:vMerge w:val="continue"/>
                  <w:vAlign w:val="center"/>
                </w:tcPr>
                <w:p>
                  <w:pPr>
                    <w:tabs>
                      <w:tab w:val="left" w:pos="5400"/>
                    </w:tabs>
                    <w:jc w:val="center"/>
                    <w:rPr>
                      <w:szCs w:val="21"/>
                    </w:rPr>
                  </w:pPr>
                </w:p>
              </w:tc>
              <w:tc>
                <w:tcPr>
                  <w:tcW w:w="993" w:type="dxa"/>
                  <w:vAlign w:val="center"/>
                </w:tcPr>
                <w:p>
                  <w:pPr>
                    <w:tabs>
                      <w:tab w:val="left" w:pos="5400"/>
                    </w:tabs>
                    <w:jc w:val="center"/>
                    <w:rPr>
                      <w:szCs w:val="21"/>
                    </w:rPr>
                  </w:pPr>
                  <w:r>
                    <w:rPr>
                      <w:szCs w:val="21"/>
                    </w:rPr>
                    <w:t>1</w:t>
                  </w:r>
                </w:p>
              </w:tc>
              <w:tc>
                <w:tcPr>
                  <w:tcW w:w="992" w:type="dxa"/>
                  <w:vAlign w:val="center"/>
                </w:tcPr>
                <w:p>
                  <w:pPr>
                    <w:tabs>
                      <w:tab w:val="left" w:pos="5400"/>
                    </w:tabs>
                    <w:jc w:val="center"/>
                    <w:rPr>
                      <w:szCs w:val="21"/>
                    </w:rPr>
                  </w:pPr>
                  <w:r>
                    <w:rPr>
                      <w:szCs w:val="21"/>
                    </w:rPr>
                    <w:t>2</w:t>
                  </w:r>
                </w:p>
              </w:tc>
              <w:tc>
                <w:tcPr>
                  <w:tcW w:w="992" w:type="dxa"/>
                  <w:vAlign w:val="center"/>
                </w:tcPr>
                <w:p>
                  <w:pPr>
                    <w:tabs>
                      <w:tab w:val="left" w:pos="5400"/>
                    </w:tabs>
                    <w:jc w:val="center"/>
                    <w:rPr>
                      <w:szCs w:val="21"/>
                    </w:rPr>
                  </w:pPr>
                  <w:r>
                    <w:rPr>
                      <w:szCs w:val="21"/>
                    </w:rPr>
                    <w:t>3</w:t>
                  </w:r>
                </w:p>
              </w:tc>
              <w:tc>
                <w:tcPr>
                  <w:tcW w:w="992" w:type="dxa"/>
                  <w:vAlign w:val="center"/>
                </w:tcPr>
                <w:p>
                  <w:pPr>
                    <w:tabs>
                      <w:tab w:val="left" w:pos="5400"/>
                    </w:tabs>
                    <w:jc w:val="center"/>
                    <w:rPr>
                      <w:szCs w:val="21"/>
                    </w:rPr>
                  </w:pPr>
                  <w:r>
                    <w:rPr>
                      <w:szCs w:val="21"/>
                    </w:rPr>
                    <w:t>4</w:t>
                  </w:r>
                </w:p>
              </w:tc>
              <w:tc>
                <w:tcPr>
                  <w:tcW w:w="709" w:type="dxa"/>
                  <w:vMerge w:val="continue"/>
                  <w:tcBorders>
                    <w:right w:val="single" w:color="auto" w:sz="4" w:space="0"/>
                  </w:tcBorders>
                  <w:vAlign w:val="center"/>
                </w:tcPr>
                <w:p>
                  <w:pPr>
                    <w:pStyle w:val="50"/>
                    <w:jc w:val="center"/>
                    <w:rPr>
                      <w:rFonts w:ascii="Times New Roman" w:hAnsi="Times New Roman"/>
                      <w:b/>
                      <w:sz w:val="21"/>
                      <w:szCs w:val="21"/>
                    </w:rPr>
                  </w:pPr>
                </w:p>
              </w:tc>
              <w:tc>
                <w:tcPr>
                  <w:tcW w:w="599" w:type="dxa"/>
                  <w:vMerge w:val="continue"/>
                  <w:tcBorders>
                    <w:left w:val="single" w:color="auto" w:sz="4" w:space="0"/>
                    <w:right w:val="single" w:color="auto" w:sz="4" w:space="0"/>
                  </w:tcBorders>
                  <w:vAlign w:val="center"/>
                </w:tcPr>
                <w:p>
                  <w:pPr>
                    <w:pStyle w:val="50"/>
                    <w:jc w:val="center"/>
                    <w:rPr>
                      <w:rFonts w:ascii="Times New Roman" w:hAnsi="Times New Roman"/>
                      <w:b/>
                      <w:sz w:val="21"/>
                      <w:szCs w:val="21"/>
                    </w:rPr>
                  </w:pPr>
                </w:p>
              </w:tc>
              <w:tc>
                <w:tcPr>
                  <w:tcW w:w="656" w:type="dxa"/>
                  <w:vMerge w:val="continue"/>
                  <w:tcBorders>
                    <w:left w:val="single" w:color="auto" w:sz="4" w:space="0"/>
                  </w:tcBorders>
                  <w:vAlign w:val="center"/>
                </w:tcPr>
                <w:p>
                  <w:pPr>
                    <w:pStyle w:val="50"/>
                    <w:jc w:val="center"/>
                    <w:rPr>
                      <w:rFonts w:ascii="Times New Roman" w:hAnsi="Times New Roman"/>
                      <w:b/>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782"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szCs w:val="21"/>
                    </w:rPr>
                  </w:pPr>
                  <w:r>
                    <w:rPr>
                      <w:rFonts w:hint="default" w:ascii="Times New Roman" w:hAnsi="Times New Roman" w:cs="Times New Roman" w:eastAsiaTheme="minorEastAsia"/>
                      <w:sz w:val="21"/>
                      <w:szCs w:val="21"/>
                      <w:lang w:val="en-US" w:eastAsia="zh-CN" w:bidi="ar-SA"/>
                    </w:rPr>
                    <w:t>总悬浮颗粒物</w:t>
                  </w:r>
                </w:p>
              </w:tc>
              <w:tc>
                <w:tcPr>
                  <w:tcW w:w="1134"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eastAsia="宋体"/>
                      <w:szCs w:val="21"/>
                      <w:lang w:val="en-US" w:eastAsia="zh-CN"/>
                    </w:rPr>
                  </w:pPr>
                  <w:r>
                    <w:rPr>
                      <w:rFonts w:hint="default" w:ascii="Times New Roman" w:hAnsi="Times New Roman" w:cs="Times New Roman" w:eastAsiaTheme="minorEastAsia"/>
                      <w:sz w:val="21"/>
                      <w:szCs w:val="21"/>
                    </w:rPr>
                    <w:t>20</w:t>
                  </w:r>
                  <w:r>
                    <w:rPr>
                      <w:rFonts w:hint="default" w:ascii="Times New Roman" w:hAnsi="Times New Roman" w:cs="Times New Roman" w:eastAsiaTheme="minorEastAsia"/>
                      <w:sz w:val="21"/>
                      <w:szCs w:val="21"/>
                      <w:lang w:val="en-US" w:eastAsia="zh-CN"/>
                    </w:rPr>
                    <w:t>2</w:t>
                  </w:r>
                  <w:r>
                    <w:rPr>
                      <w:rFonts w:hint="eastAsia" w:ascii="Times New Roman" w:hAnsi="Times New Roman" w:cs="Times New Roman" w:eastAsiaTheme="minorEastAsia"/>
                      <w:sz w:val="21"/>
                      <w:szCs w:val="21"/>
                      <w:lang w:val="en-US" w:eastAsia="zh-CN"/>
                    </w:rPr>
                    <w:t>1.1.14</w:t>
                  </w:r>
                </w:p>
              </w:tc>
              <w:tc>
                <w:tcPr>
                  <w:tcW w:w="99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rPr>
                    <w:t>#</w:t>
                  </w:r>
                </w:p>
              </w:tc>
              <w:tc>
                <w:tcPr>
                  <w:tcW w:w="993"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0.450</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0.424</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0.337</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0.460</w:t>
                  </w:r>
                </w:p>
              </w:tc>
              <w:tc>
                <w:tcPr>
                  <w:tcW w:w="709" w:type="dxa"/>
                  <w:vMerge w:val="restart"/>
                  <w:tcBorders>
                    <w:right w:val="single" w:color="auto" w:sz="4" w:space="0"/>
                  </w:tcBorders>
                  <w:vAlign w:val="center"/>
                </w:tcPr>
                <w:p>
                  <w:pPr>
                    <w:tabs>
                      <w:tab w:val="left" w:pos="5400"/>
                    </w:tabs>
                    <w:jc w:val="center"/>
                    <w:rPr>
                      <w:rFonts w:hint="default" w:eastAsia="宋体"/>
                      <w:b/>
                      <w:color w:val="000000"/>
                      <w:szCs w:val="21"/>
                      <w:shd w:val="clear" w:color="auto" w:fill="FFFFFF"/>
                      <w:lang w:val="en-US" w:eastAsia="zh-CN"/>
                    </w:rPr>
                  </w:pPr>
                  <w:r>
                    <w:rPr>
                      <w:rFonts w:hint="eastAsia" w:eastAsia="宋体"/>
                      <w:b/>
                      <w:color w:val="000000"/>
                      <w:szCs w:val="21"/>
                      <w:shd w:val="clear" w:color="auto" w:fill="FFFFFF"/>
                      <w:lang w:val="en-US" w:eastAsia="zh-CN"/>
                    </w:rPr>
                    <w:t>0.530</w:t>
                  </w:r>
                </w:p>
              </w:tc>
              <w:tc>
                <w:tcPr>
                  <w:tcW w:w="599" w:type="dxa"/>
                  <w:vMerge w:val="restart"/>
                  <w:tcBorders>
                    <w:left w:val="single" w:color="auto" w:sz="4" w:space="0"/>
                    <w:right w:val="single" w:color="auto" w:sz="4" w:space="0"/>
                  </w:tcBorders>
                  <w:vAlign w:val="center"/>
                </w:tcPr>
                <w:p>
                  <w:pPr>
                    <w:tabs>
                      <w:tab w:val="left" w:pos="5400"/>
                    </w:tabs>
                    <w:jc w:val="center"/>
                    <w:rPr>
                      <w:b/>
                      <w:color w:val="000000"/>
                      <w:szCs w:val="21"/>
                      <w:shd w:val="clear" w:color="auto" w:fill="FFFFFF"/>
                    </w:rPr>
                  </w:pPr>
                  <w:r>
                    <w:rPr>
                      <w:rFonts w:hint="eastAsia"/>
                      <w:b/>
                      <w:color w:val="000000"/>
                      <w:szCs w:val="21"/>
                      <w:shd w:val="clear" w:color="auto" w:fill="FFFFFF"/>
                    </w:rPr>
                    <w:t>1.0</w:t>
                  </w:r>
                </w:p>
              </w:tc>
              <w:tc>
                <w:tcPr>
                  <w:tcW w:w="656" w:type="dxa"/>
                  <w:vMerge w:val="restart"/>
                  <w:tcBorders>
                    <w:left w:val="single" w:color="auto" w:sz="4" w:space="0"/>
                  </w:tcBorders>
                  <w:vAlign w:val="center"/>
                </w:tcPr>
                <w:p>
                  <w:pPr>
                    <w:tabs>
                      <w:tab w:val="left" w:pos="5400"/>
                    </w:tabs>
                    <w:jc w:val="center"/>
                    <w:rPr>
                      <w:b/>
                      <w:color w:val="000000"/>
                      <w:szCs w:val="21"/>
                      <w:shd w:val="clear" w:color="auto" w:fill="FFFFFF"/>
                    </w:rPr>
                  </w:pPr>
                  <w:r>
                    <w:rPr>
                      <w:b/>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782" w:type="dxa"/>
                  <w:vMerge w:val="continue"/>
                  <w:vAlign w:val="center"/>
                </w:tcPr>
                <w:p>
                  <w:pPr>
                    <w:tabs>
                      <w:tab w:val="left" w:pos="5400"/>
                    </w:tabs>
                    <w:jc w:val="center"/>
                    <w:rPr>
                      <w:szCs w:val="21"/>
                    </w:rPr>
                  </w:pPr>
                </w:p>
              </w:tc>
              <w:tc>
                <w:tcPr>
                  <w:tcW w:w="1134" w:type="dxa"/>
                  <w:vMerge w:val="continue"/>
                  <w:vAlign w:val="center"/>
                </w:tcPr>
                <w:p>
                  <w:pPr>
                    <w:tabs>
                      <w:tab w:val="left" w:pos="5400"/>
                    </w:tabs>
                    <w:jc w:val="center"/>
                    <w:rPr>
                      <w:szCs w:val="21"/>
                    </w:rPr>
                  </w:pPr>
                </w:p>
              </w:tc>
              <w:tc>
                <w:tcPr>
                  <w:tcW w:w="99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5</w:t>
                  </w:r>
                  <w:r>
                    <w:rPr>
                      <w:rFonts w:hint="default" w:ascii="Times New Roman" w:hAnsi="Times New Roman" w:cs="Times New Roman" w:eastAsiaTheme="minorEastAsia"/>
                      <w:sz w:val="21"/>
                      <w:szCs w:val="21"/>
                    </w:rPr>
                    <w:t>#</w:t>
                  </w:r>
                </w:p>
              </w:tc>
              <w:tc>
                <w:tcPr>
                  <w:tcW w:w="993"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0.536</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0.495</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0.373</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0.336</w:t>
                  </w:r>
                </w:p>
              </w:tc>
              <w:tc>
                <w:tcPr>
                  <w:tcW w:w="709" w:type="dxa"/>
                  <w:vMerge w:val="continue"/>
                  <w:tcBorders>
                    <w:right w:val="single" w:color="auto" w:sz="4" w:space="0"/>
                  </w:tcBorders>
                  <w:vAlign w:val="center"/>
                </w:tcPr>
                <w:p>
                  <w:pPr>
                    <w:tabs>
                      <w:tab w:val="left" w:pos="5400"/>
                    </w:tabs>
                    <w:jc w:val="center"/>
                    <w:rPr>
                      <w:b/>
                      <w:szCs w:val="21"/>
                    </w:rPr>
                  </w:pPr>
                </w:p>
              </w:tc>
              <w:tc>
                <w:tcPr>
                  <w:tcW w:w="599" w:type="dxa"/>
                  <w:vMerge w:val="continue"/>
                  <w:tcBorders>
                    <w:left w:val="single" w:color="auto" w:sz="4" w:space="0"/>
                    <w:right w:val="single" w:color="auto" w:sz="4" w:space="0"/>
                  </w:tcBorders>
                  <w:vAlign w:val="center"/>
                </w:tcPr>
                <w:p>
                  <w:pPr>
                    <w:tabs>
                      <w:tab w:val="left" w:pos="5400"/>
                    </w:tabs>
                    <w:jc w:val="center"/>
                    <w:rPr>
                      <w:b/>
                      <w:szCs w:val="21"/>
                    </w:rPr>
                  </w:pPr>
                </w:p>
              </w:tc>
              <w:tc>
                <w:tcPr>
                  <w:tcW w:w="656" w:type="dxa"/>
                  <w:vMerge w:val="continue"/>
                  <w:tcBorders>
                    <w:left w:val="single" w:color="auto" w:sz="4" w:space="0"/>
                  </w:tcBorders>
                  <w:vAlign w:val="center"/>
                </w:tcPr>
                <w:p>
                  <w:pPr>
                    <w:tabs>
                      <w:tab w:val="left" w:pos="5400"/>
                    </w:tabs>
                    <w:jc w:val="center"/>
                    <w:rPr>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782" w:type="dxa"/>
                  <w:vMerge w:val="continue"/>
                  <w:vAlign w:val="center"/>
                </w:tcPr>
                <w:p>
                  <w:pPr>
                    <w:tabs>
                      <w:tab w:val="left" w:pos="5400"/>
                    </w:tabs>
                    <w:jc w:val="center"/>
                    <w:rPr>
                      <w:szCs w:val="21"/>
                    </w:rPr>
                  </w:pPr>
                </w:p>
              </w:tc>
              <w:tc>
                <w:tcPr>
                  <w:tcW w:w="1134" w:type="dxa"/>
                  <w:vMerge w:val="continue"/>
                  <w:vAlign w:val="center"/>
                </w:tcPr>
                <w:p>
                  <w:pPr>
                    <w:tabs>
                      <w:tab w:val="left" w:pos="5400"/>
                    </w:tabs>
                    <w:jc w:val="center"/>
                    <w:rPr>
                      <w:szCs w:val="21"/>
                    </w:rPr>
                  </w:pPr>
                </w:p>
              </w:tc>
              <w:tc>
                <w:tcPr>
                  <w:tcW w:w="99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6</w:t>
                  </w:r>
                  <w:r>
                    <w:rPr>
                      <w:rFonts w:hint="default" w:ascii="Times New Roman" w:hAnsi="Times New Roman" w:cs="Times New Roman" w:eastAsiaTheme="minorEastAsia"/>
                      <w:sz w:val="21"/>
                      <w:szCs w:val="21"/>
                    </w:rPr>
                    <w:t>#</w:t>
                  </w:r>
                </w:p>
              </w:tc>
              <w:tc>
                <w:tcPr>
                  <w:tcW w:w="993"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0.433</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0.530</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0.320</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0.389</w:t>
                  </w:r>
                </w:p>
              </w:tc>
              <w:tc>
                <w:tcPr>
                  <w:tcW w:w="709" w:type="dxa"/>
                  <w:vMerge w:val="continue"/>
                  <w:tcBorders>
                    <w:right w:val="single" w:color="auto" w:sz="4" w:space="0"/>
                  </w:tcBorders>
                  <w:vAlign w:val="center"/>
                </w:tcPr>
                <w:p>
                  <w:pPr>
                    <w:tabs>
                      <w:tab w:val="left" w:pos="5400"/>
                    </w:tabs>
                    <w:jc w:val="center"/>
                    <w:rPr>
                      <w:b/>
                      <w:szCs w:val="21"/>
                    </w:rPr>
                  </w:pPr>
                </w:p>
              </w:tc>
              <w:tc>
                <w:tcPr>
                  <w:tcW w:w="599" w:type="dxa"/>
                  <w:vMerge w:val="continue"/>
                  <w:tcBorders>
                    <w:left w:val="single" w:color="auto" w:sz="4" w:space="0"/>
                    <w:right w:val="single" w:color="auto" w:sz="4" w:space="0"/>
                  </w:tcBorders>
                  <w:vAlign w:val="center"/>
                </w:tcPr>
                <w:p>
                  <w:pPr>
                    <w:tabs>
                      <w:tab w:val="left" w:pos="5400"/>
                    </w:tabs>
                    <w:jc w:val="center"/>
                    <w:rPr>
                      <w:b/>
                      <w:szCs w:val="21"/>
                    </w:rPr>
                  </w:pPr>
                </w:p>
              </w:tc>
              <w:tc>
                <w:tcPr>
                  <w:tcW w:w="656" w:type="dxa"/>
                  <w:vMerge w:val="continue"/>
                  <w:tcBorders>
                    <w:left w:val="single" w:color="auto" w:sz="4" w:space="0"/>
                  </w:tcBorders>
                  <w:vAlign w:val="center"/>
                </w:tcPr>
                <w:p>
                  <w:pPr>
                    <w:tabs>
                      <w:tab w:val="left" w:pos="5400"/>
                    </w:tabs>
                    <w:jc w:val="center"/>
                    <w:rPr>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782" w:type="dxa"/>
                  <w:vMerge w:val="continue"/>
                  <w:vAlign w:val="center"/>
                </w:tcPr>
                <w:p>
                  <w:pPr>
                    <w:tabs>
                      <w:tab w:val="left" w:pos="5400"/>
                    </w:tabs>
                    <w:jc w:val="center"/>
                    <w:rPr>
                      <w:szCs w:val="21"/>
                    </w:rPr>
                  </w:pPr>
                </w:p>
              </w:tc>
              <w:tc>
                <w:tcPr>
                  <w:tcW w:w="1134" w:type="dxa"/>
                  <w:vMerge w:val="continue"/>
                  <w:vAlign w:val="center"/>
                </w:tcPr>
                <w:p>
                  <w:pPr>
                    <w:tabs>
                      <w:tab w:val="left" w:pos="5400"/>
                    </w:tabs>
                    <w:jc w:val="center"/>
                    <w:rPr>
                      <w:szCs w:val="21"/>
                    </w:rPr>
                  </w:pPr>
                </w:p>
              </w:tc>
              <w:tc>
                <w:tcPr>
                  <w:tcW w:w="99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7</w:t>
                  </w:r>
                  <w:r>
                    <w:rPr>
                      <w:rFonts w:hint="default" w:ascii="Times New Roman" w:hAnsi="Times New Roman" w:cs="Times New Roman" w:eastAsiaTheme="minorEastAsia"/>
                      <w:sz w:val="21"/>
                      <w:szCs w:val="21"/>
                    </w:rPr>
                    <w:t>#</w:t>
                  </w:r>
                </w:p>
              </w:tc>
              <w:tc>
                <w:tcPr>
                  <w:tcW w:w="993"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0.502</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0.389</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0.408</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0.442</w:t>
                  </w:r>
                </w:p>
              </w:tc>
              <w:tc>
                <w:tcPr>
                  <w:tcW w:w="709" w:type="dxa"/>
                  <w:vMerge w:val="continue"/>
                  <w:tcBorders>
                    <w:right w:val="single" w:color="auto" w:sz="4" w:space="0"/>
                  </w:tcBorders>
                  <w:vAlign w:val="center"/>
                </w:tcPr>
                <w:p>
                  <w:pPr>
                    <w:tabs>
                      <w:tab w:val="left" w:pos="5400"/>
                    </w:tabs>
                    <w:jc w:val="center"/>
                    <w:rPr>
                      <w:b/>
                      <w:szCs w:val="21"/>
                    </w:rPr>
                  </w:pPr>
                </w:p>
              </w:tc>
              <w:tc>
                <w:tcPr>
                  <w:tcW w:w="599" w:type="dxa"/>
                  <w:vMerge w:val="continue"/>
                  <w:tcBorders>
                    <w:left w:val="single" w:color="auto" w:sz="4" w:space="0"/>
                    <w:right w:val="single" w:color="auto" w:sz="4" w:space="0"/>
                  </w:tcBorders>
                  <w:vAlign w:val="center"/>
                </w:tcPr>
                <w:p>
                  <w:pPr>
                    <w:tabs>
                      <w:tab w:val="left" w:pos="5400"/>
                    </w:tabs>
                    <w:jc w:val="center"/>
                    <w:rPr>
                      <w:b/>
                      <w:szCs w:val="21"/>
                    </w:rPr>
                  </w:pPr>
                </w:p>
              </w:tc>
              <w:tc>
                <w:tcPr>
                  <w:tcW w:w="656" w:type="dxa"/>
                  <w:vMerge w:val="continue"/>
                  <w:tcBorders>
                    <w:left w:val="single" w:color="auto" w:sz="4" w:space="0"/>
                  </w:tcBorders>
                  <w:vAlign w:val="center"/>
                </w:tcPr>
                <w:p>
                  <w:pPr>
                    <w:tabs>
                      <w:tab w:val="left" w:pos="5400"/>
                    </w:tabs>
                    <w:jc w:val="center"/>
                    <w:rPr>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782" w:type="dxa"/>
                  <w:vMerge w:val="continue"/>
                  <w:vAlign w:val="center"/>
                </w:tcPr>
                <w:p>
                  <w:pPr>
                    <w:tabs>
                      <w:tab w:val="left" w:pos="5400"/>
                    </w:tabs>
                    <w:jc w:val="center"/>
                    <w:rPr>
                      <w:szCs w:val="21"/>
                    </w:rPr>
                  </w:pPr>
                </w:p>
              </w:tc>
              <w:tc>
                <w:tcPr>
                  <w:tcW w:w="1134"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eastAsia="宋体"/>
                      <w:szCs w:val="21"/>
                      <w:lang w:val="en-US" w:eastAsia="zh-CN"/>
                    </w:rPr>
                  </w:pPr>
                  <w:r>
                    <w:rPr>
                      <w:rFonts w:hint="default" w:ascii="Times New Roman" w:hAnsi="Times New Roman" w:cs="Times New Roman" w:eastAsiaTheme="minorEastAsia"/>
                      <w:sz w:val="21"/>
                      <w:szCs w:val="21"/>
                    </w:rPr>
                    <w:t>20</w:t>
                  </w:r>
                  <w:r>
                    <w:rPr>
                      <w:rFonts w:hint="default" w:ascii="Times New Roman" w:hAnsi="Times New Roman" w:cs="Times New Roman" w:eastAsiaTheme="minorEastAsia"/>
                      <w:sz w:val="21"/>
                      <w:szCs w:val="21"/>
                      <w:lang w:val="en-US" w:eastAsia="zh-CN"/>
                    </w:rPr>
                    <w:t>2</w:t>
                  </w:r>
                  <w:r>
                    <w:rPr>
                      <w:rFonts w:hint="eastAsia" w:ascii="Times New Roman" w:hAnsi="Times New Roman" w:cs="Times New Roman" w:eastAsiaTheme="minorEastAsia"/>
                      <w:sz w:val="21"/>
                      <w:szCs w:val="21"/>
                      <w:lang w:val="en-US" w:eastAsia="zh-CN"/>
                    </w:rPr>
                    <w:t>1.1.15</w:t>
                  </w:r>
                </w:p>
              </w:tc>
              <w:tc>
                <w:tcPr>
                  <w:tcW w:w="99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rPr>
                    <w:t>#</w:t>
                  </w:r>
                </w:p>
              </w:tc>
              <w:tc>
                <w:tcPr>
                  <w:tcW w:w="993"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0.469</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0.352</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0.443</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0.424</w:t>
                  </w:r>
                </w:p>
              </w:tc>
              <w:tc>
                <w:tcPr>
                  <w:tcW w:w="709" w:type="dxa"/>
                  <w:vMerge w:val="restart"/>
                  <w:tcBorders>
                    <w:right w:val="single" w:color="auto" w:sz="4" w:space="0"/>
                  </w:tcBorders>
                  <w:vAlign w:val="center"/>
                </w:tcPr>
                <w:p>
                  <w:pPr>
                    <w:tabs>
                      <w:tab w:val="left" w:pos="5400"/>
                    </w:tabs>
                    <w:jc w:val="center"/>
                    <w:rPr>
                      <w:rFonts w:hint="default" w:eastAsia="宋体"/>
                      <w:b/>
                      <w:color w:val="000000"/>
                      <w:szCs w:val="21"/>
                      <w:shd w:val="clear" w:color="auto" w:fill="FFFFFF"/>
                      <w:lang w:val="en-US" w:eastAsia="zh-CN"/>
                    </w:rPr>
                  </w:pPr>
                  <w:r>
                    <w:rPr>
                      <w:rFonts w:hint="eastAsia" w:eastAsia="宋体"/>
                      <w:b/>
                      <w:color w:val="000000"/>
                      <w:szCs w:val="21"/>
                      <w:shd w:val="clear" w:color="auto" w:fill="FFFFFF"/>
                      <w:lang w:val="en-US" w:eastAsia="zh-CN"/>
                    </w:rPr>
                    <w:t>0.546</w:t>
                  </w:r>
                </w:p>
              </w:tc>
              <w:tc>
                <w:tcPr>
                  <w:tcW w:w="599" w:type="dxa"/>
                  <w:vMerge w:val="restart"/>
                  <w:tcBorders>
                    <w:left w:val="single" w:color="auto" w:sz="4" w:space="0"/>
                    <w:right w:val="single" w:color="auto" w:sz="4" w:space="0"/>
                  </w:tcBorders>
                  <w:vAlign w:val="center"/>
                </w:tcPr>
                <w:p>
                  <w:pPr>
                    <w:tabs>
                      <w:tab w:val="left" w:pos="5400"/>
                    </w:tabs>
                    <w:jc w:val="center"/>
                    <w:rPr>
                      <w:rFonts w:ascii="Times New Roman" w:hAnsi="Times New Roman" w:eastAsia="宋体" w:cs="Times New Roman"/>
                      <w:b/>
                      <w:color w:val="000000"/>
                      <w:kern w:val="2"/>
                      <w:sz w:val="21"/>
                      <w:szCs w:val="21"/>
                      <w:shd w:val="clear" w:color="auto" w:fill="FFFFFF"/>
                      <w:lang w:val="en-US" w:eastAsia="zh-CN" w:bidi="ar-SA"/>
                    </w:rPr>
                  </w:pPr>
                  <w:r>
                    <w:rPr>
                      <w:rFonts w:hint="eastAsia"/>
                      <w:b/>
                      <w:color w:val="000000"/>
                      <w:szCs w:val="21"/>
                      <w:shd w:val="clear" w:color="auto" w:fill="FFFFFF"/>
                    </w:rPr>
                    <w:t>1.0</w:t>
                  </w:r>
                </w:p>
              </w:tc>
              <w:tc>
                <w:tcPr>
                  <w:tcW w:w="656" w:type="dxa"/>
                  <w:vMerge w:val="restart"/>
                  <w:tcBorders>
                    <w:left w:val="single" w:color="auto" w:sz="4" w:space="0"/>
                  </w:tcBorders>
                  <w:vAlign w:val="center"/>
                </w:tcPr>
                <w:p>
                  <w:pPr>
                    <w:tabs>
                      <w:tab w:val="left" w:pos="5400"/>
                    </w:tabs>
                    <w:jc w:val="center"/>
                    <w:rPr>
                      <w:rFonts w:ascii="Times New Roman" w:hAnsi="Times New Roman" w:eastAsia="宋体" w:cs="Times New Roman"/>
                      <w:b/>
                      <w:color w:val="000000"/>
                      <w:kern w:val="2"/>
                      <w:sz w:val="21"/>
                      <w:szCs w:val="21"/>
                      <w:shd w:val="clear" w:color="auto" w:fill="FFFFFF"/>
                      <w:lang w:val="en-US" w:eastAsia="zh-CN" w:bidi="ar-SA"/>
                    </w:rPr>
                  </w:pPr>
                  <w:r>
                    <w:rPr>
                      <w:b/>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782" w:type="dxa"/>
                  <w:vMerge w:val="continue"/>
                  <w:vAlign w:val="center"/>
                </w:tcPr>
                <w:p>
                  <w:pPr>
                    <w:tabs>
                      <w:tab w:val="left" w:pos="5400"/>
                    </w:tabs>
                    <w:jc w:val="center"/>
                    <w:rPr>
                      <w:szCs w:val="21"/>
                    </w:rPr>
                  </w:pPr>
                </w:p>
              </w:tc>
              <w:tc>
                <w:tcPr>
                  <w:tcW w:w="1134" w:type="dxa"/>
                  <w:vMerge w:val="continue"/>
                  <w:vAlign w:val="center"/>
                </w:tcPr>
                <w:p>
                  <w:pPr>
                    <w:tabs>
                      <w:tab w:val="left" w:pos="5400"/>
                    </w:tabs>
                    <w:jc w:val="center"/>
                    <w:rPr>
                      <w:szCs w:val="21"/>
                    </w:rPr>
                  </w:pPr>
                </w:p>
              </w:tc>
              <w:tc>
                <w:tcPr>
                  <w:tcW w:w="99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5</w:t>
                  </w:r>
                  <w:r>
                    <w:rPr>
                      <w:rFonts w:hint="default" w:ascii="Times New Roman" w:hAnsi="Times New Roman" w:cs="Times New Roman" w:eastAsiaTheme="minorEastAsia"/>
                      <w:sz w:val="21"/>
                      <w:szCs w:val="21"/>
                    </w:rPr>
                    <w:t>#</w:t>
                  </w:r>
                </w:p>
              </w:tc>
              <w:tc>
                <w:tcPr>
                  <w:tcW w:w="993"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0.330</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0.388</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0.407</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0.477</w:t>
                  </w:r>
                </w:p>
              </w:tc>
              <w:tc>
                <w:tcPr>
                  <w:tcW w:w="709" w:type="dxa"/>
                  <w:vMerge w:val="continue"/>
                  <w:tcBorders>
                    <w:right w:val="single" w:color="auto" w:sz="4" w:space="0"/>
                  </w:tcBorders>
                  <w:vAlign w:val="center"/>
                </w:tcPr>
                <w:p>
                  <w:pPr>
                    <w:tabs>
                      <w:tab w:val="left" w:pos="5400"/>
                    </w:tabs>
                    <w:jc w:val="center"/>
                    <w:rPr>
                      <w:b/>
                      <w:szCs w:val="21"/>
                    </w:rPr>
                  </w:pPr>
                </w:p>
              </w:tc>
              <w:tc>
                <w:tcPr>
                  <w:tcW w:w="599" w:type="dxa"/>
                  <w:vMerge w:val="continue"/>
                  <w:tcBorders>
                    <w:left w:val="single" w:color="auto" w:sz="4" w:space="0"/>
                    <w:right w:val="single" w:color="auto" w:sz="4" w:space="0"/>
                  </w:tcBorders>
                  <w:vAlign w:val="center"/>
                </w:tcPr>
                <w:p>
                  <w:pPr>
                    <w:tabs>
                      <w:tab w:val="left" w:pos="5400"/>
                    </w:tabs>
                    <w:jc w:val="center"/>
                    <w:rPr>
                      <w:b/>
                      <w:szCs w:val="21"/>
                    </w:rPr>
                  </w:pPr>
                </w:p>
              </w:tc>
              <w:tc>
                <w:tcPr>
                  <w:tcW w:w="656" w:type="dxa"/>
                  <w:vMerge w:val="continue"/>
                  <w:tcBorders>
                    <w:left w:val="single" w:color="auto" w:sz="4" w:space="0"/>
                  </w:tcBorders>
                  <w:vAlign w:val="center"/>
                </w:tcPr>
                <w:p>
                  <w:pPr>
                    <w:tabs>
                      <w:tab w:val="left" w:pos="5400"/>
                    </w:tabs>
                    <w:jc w:val="center"/>
                    <w:rPr>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782" w:type="dxa"/>
                  <w:vMerge w:val="continue"/>
                  <w:vAlign w:val="center"/>
                </w:tcPr>
                <w:p>
                  <w:pPr>
                    <w:tabs>
                      <w:tab w:val="left" w:pos="5400"/>
                    </w:tabs>
                    <w:jc w:val="center"/>
                    <w:rPr>
                      <w:szCs w:val="21"/>
                    </w:rPr>
                  </w:pPr>
                </w:p>
              </w:tc>
              <w:tc>
                <w:tcPr>
                  <w:tcW w:w="1134" w:type="dxa"/>
                  <w:vMerge w:val="continue"/>
                  <w:vAlign w:val="center"/>
                </w:tcPr>
                <w:p>
                  <w:pPr>
                    <w:tabs>
                      <w:tab w:val="left" w:pos="5400"/>
                    </w:tabs>
                    <w:jc w:val="center"/>
                    <w:rPr>
                      <w:szCs w:val="21"/>
                    </w:rPr>
                  </w:pPr>
                </w:p>
              </w:tc>
              <w:tc>
                <w:tcPr>
                  <w:tcW w:w="99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6</w:t>
                  </w:r>
                  <w:r>
                    <w:rPr>
                      <w:rFonts w:hint="default" w:ascii="Times New Roman" w:hAnsi="Times New Roman" w:cs="Times New Roman" w:eastAsiaTheme="minorEastAsia"/>
                      <w:sz w:val="21"/>
                      <w:szCs w:val="21"/>
                    </w:rPr>
                    <w:t>#</w:t>
                  </w:r>
                </w:p>
              </w:tc>
              <w:tc>
                <w:tcPr>
                  <w:tcW w:w="993"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0.521</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0.493</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0.301</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0.371</w:t>
                  </w:r>
                </w:p>
              </w:tc>
              <w:tc>
                <w:tcPr>
                  <w:tcW w:w="709" w:type="dxa"/>
                  <w:vMerge w:val="continue"/>
                  <w:tcBorders>
                    <w:right w:val="single" w:color="auto" w:sz="4" w:space="0"/>
                  </w:tcBorders>
                  <w:vAlign w:val="center"/>
                </w:tcPr>
                <w:p>
                  <w:pPr>
                    <w:tabs>
                      <w:tab w:val="left" w:pos="5400"/>
                    </w:tabs>
                    <w:jc w:val="center"/>
                    <w:rPr>
                      <w:b/>
                      <w:szCs w:val="21"/>
                    </w:rPr>
                  </w:pPr>
                </w:p>
              </w:tc>
              <w:tc>
                <w:tcPr>
                  <w:tcW w:w="599" w:type="dxa"/>
                  <w:vMerge w:val="continue"/>
                  <w:tcBorders>
                    <w:left w:val="single" w:color="auto" w:sz="4" w:space="0"/>
                    <w:right w:val="single" w:color="auto" w:sz="4" w:space="0"/>
                  </w:tcBorders>
                  <w:vAlign w:val="center"/>
                </w:tcPr>
                <w:p>
                  <w:pPr>
                    <w:tabs>
                      <w:tab w:val="left" w:pos="5400"/>
                    </w:tabs>
                    <w:jc w:val="center"/>
                    <w:rPr>
                      <w:b/>
                      <w:szCs w:val="21"/>
                    </w:rPr>
                  </w:pPr>
                </w:p>
              </w:tc>
              <w:tc>
                <w:tcPr>
                  <w:tcW w:w="656" w:type="dxa"/>
                  <w:vMerge w:val="continue"/>
                  <w:tcBorders>
                    <w:left w:val="single" w:color="auto" w:sz="4" w:space="0"/>
                  </w:tcBorders>
                  <w:vAlign w:val="center"/>
                </w:tcPr>
                <w:p>
                  <w:pPr>
                    <w:tabs>
                      <w:tab w:val="left" w:pos="5400"/>
                    </w:tabs>
                    <w:jc w:val="center"/>
                    <w:rPr>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782" w:type="dxa"/>
                  <w:vMerge w:val="continue"/>
                  <w:vAlign w:val="center"/>
                </w:tcPr>
                <w:p>
                  <w:pPr>
                    <w:tabs>
                      <w:tab w:val="left" w:pos="5400"/>
                    </w:tabs>
                    <w:jc w:val="center"/>
                    <w:rPr>
                      <w:szCs w:val="21"/>
                    </w:rPr>
                  </w:pPr>
                </w:p>
              </w:tc>
              <w:tc>
                <w:tcPr>
                  <w:tcW w:w="1134" w:type="dxa"/>
                  <w:vMerge w:val="continue"/>
                  <w:vAlign w:val="center"/>
                </w:tcPr>
                <w:p>
                  <w:pPr>
                    <w:tabs>
                      <w:tab w:val="left" w:pos="5400"/>
                    </w:tabs>
                    <w:jc w:val="center"/>
                    <w:rPr>
                      <w:szCs w:val="21"/>
                    </w:rPr>
                  </w:pPr>
                </w:p>
              </w:tc>
              <w:tc>
                <w:tcPr>
                  <w:tcW w:w="99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7</w:t>
                  </w:r>
                  <w:r>
                    <w:rPr>
                      <w:rFonts w:hint="default" w:ascii="Times New Roman" w:hAnsi="Times New Roman" w:cs="Times New Roman" w:eastAsiaTheme="minorEastAsia"/>
                      <w:sz w:val="21"/>
                      <w:szCs w:val="21"/>
                    </w:rPr>
                    <w:t>#</w:t>
                  </w:r>
                </w:p>
              </w:tc>
              <w:tc>
                <w:tcPr>
                  <w:tcW w:w="993"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0.452</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0.546</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0.319</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0.442</w:t>
                  </w:r>
                </w:p>
              </w:tc>
              <w:tc>
                <w:tcPr>
                  <w:tcW w:w="709" w:type="dxa"/>
                  <w:vMerge w:val="continue"/>
                  <w:tcBorders>
                    <w:right w:val="single" w:color="auto" w:sz="4" w:space="0"/>
                  </w:tcBorders>
                  <w:vAlign w:val="center"/>
                </w:tcPr>
                <w:p>
                  <w:pPr>
                    <w:tabs>
                      <w:tab w:val="left" w:pos="5400"/>
                    </w:tabs>
                    <w:jc w:val="center"/>
                    <w:rPr>
                      <w:b/>
                      <w:szCs w:val="21"/>
                    </w:rPr>
                  </w:pPr>
                </w:p>
              </w:tc>
              <w:tc>
                <w:tcPr>
                  <w:tcW w:w="599" w:type="dxa"/>
                  <w:vMerge w:val="continue"/>
                  <w:tcBorders>
                    <w:left w:val="single" w:color="auto" w:sz="4" w:space="0"/>
                    <w:right w:val="single" w:color="auto" w:sz="4" w:space="0"/>
                  </w:tcBorders>
                  <w:vAlign w:val="center"/>
                </w:tcPr>
                <w:p>
                  <w:pPr>
                    <w:tabs>
                      <w:tab w:val="left" w:pos="5400"/>
                    </w:tabs>
                    <w:jc w:val="center"/>
                    <w:rPr>
                      <w:b/>
                      <w:szCs w:val="21"/>
                    </w:rPr>
                  </w:pPr>
                </w:p>
              </w:tc>
              <w:tc>
                <w:tcPr>
                  <w:tcW w:w="656" w:type="dxa"/>
                  <w:vMerge w:val="continue"/>
                  <w:tcBorders>
                    <w:left w:val="single" w:color="auto" w:sz="4" w:space="0"/>
                  </w:tcBorders>
                  <w:vAlign w:val="center"/>
                </w:tcPr>
                <w:p>
                  <w:pPr>
                    <w:tabs>
                      <w:tab w:val="left" w:pos="5400"/>
                    </w:tabs>
                    <w:jc w:val="center"/>
                    <w:rPr>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782" w:type="dxa"/>
                  <w:vMerge w:val="restart"/>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非甲烷总烃</w:t>
                  </w:r>
                </w:p>
              </w:tc>
              <w:tc>
                <w:tcPr>
                  <w:tcW w:w="1134"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20</w:t>
                  </w:r>
                  <w:r>
                    <w:rPr>
                      <w:rFonts w:hint="default" w:ascii="Times New Roman" w:hAnsi="Times New Roman" w:cs="Times New Roman" w:eastAsiaTheme="minorEastAsia"/>
                      <w:sz w:val="21"/>
                      <w:szCs w:val="21"/>
                      <w:lang w:val="en-US" w:eastAsia="zh-CN"/>
                    </w:rPr>
                    <w:t>2</w:t>
                  </w:r>
                  <w:r>
                    <w:rPr>
                      <w:rFonts w:hint="eastAsia" w:ascii="Times New Roman" w:hAnsi="Times New Roman" w:cs="Times New Roman" w:eastAsiaTheme="minorEastAsia"/>
                      <w:sz w:val="21"/>
                      <w:szCs w:val="21"/>
                      <w:lang w:val="en-US" w:eastAsia="zh-CN"/>
                    </w:rPr>
                    <w:t>1.1.14</w:t>
                  </w:r>
                </w:p>
              </w:tc>
              <w:tc>
                <w:tcPr>
                  <w:tcW w:w="99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rPr>
                    <w:t>#</w:t>
                  </w:r>
                </w:p>
              </w:tc>
              <w:tc>
                <w:tcPr>
                  <w:tcW w:w="993"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1.69</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1.31</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1.27</w:t>
                  </w:r>
                </w:p>
              </w:tc>
              <w:tc>
                <w:tcPr>
                  <w:tcW w:w="992" w:type="dxa"/>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1.10</w:t>
                  </w:r>
                </w:p>
              </w:tc>
              <w:tc>
                <w:tcPr>
                  <w:tcW w:w="709" w:type="dxa"/>
                  <w:vMerge w:val="restart"/>
                  <w:tcBorders>
                    <w:right w:val="single" w:color="auto" w:sz="4" w:space="0"/>
                  </w:tcBorders>
                  <w:vAlign w:val="center"/>
                </w:tcPr>
                <w:p>
                  <w:pPr>
                    <w:tabs>
                      <w:tab w:val="left" w:pos="5400"/>
                    </w:tabs>
                    <w:jc w:val="center"/>
                    <w:rPr>
                      <w:rFonts w:hint="default" w:eastAsia="宋体"/>
                      <w:b/>
                      <w:szCs w:val="21"/>
                      <w:lang w:val="en-US" w:eastAsia="zh-CN"/>
                    </w:rPr>
                  </w:pPr>
                  <w:r>
                    <w:rPr>
                      <w:rFonts w:hint="eastAsia"/>
                      <w:b/>
                      <w:szCs w:val="21"/>
                      <w:lang w:val="en-US" w:eastAsia="zh-CN"/>
                    </w:rPr>
                    <w:t>1.69</w:t>
                  </w:r>
                </w:p>
              </w:tc>
              <w:tc>
                <w:tcPr>
                  <w:tcW w:w="599" w:type="dxa"/>
                  <w:vMerge w:val="restart"/>
                  <w:tcBorders>
                    <w:left w:val="single" w:color="auto" w:sz="4" w:space="0"/>
                    <w:right w:val="single" w:color="auto" w:sz="4" w:space="0"/>
                  </w:tcBorders>
                  <w:vAlign w:val="center"/>
                </w:tcPr>
                <w:p>
                  <w:pPr>
                    <w:tabs>
                      <w:tab w:val="left" w:pos="5400"/>
                    </w:tabs>
                    <w:jc w:val="center"/>
                    <w:rPr>
                      <w:rFonts w:hint="default" w:eastAsia="宋体"/>
                      <w:b/>
                      <w:szCs w:val="21"/>
                      <w:lang w:val="en-US" w:eastAsia="zh-CN"/>
                    </w:rPr>
                  </w:pPr>
                  <w:r>
                    <w:rPr>
                      <w:rFonts w:hint="eastAsia"/>
                      <w:b/>
                      <w:szCs w:val="21"/>
                      <w:lang w:val="en-US" w:eastAsia="zh-CN"/>
                    </w:rPr>
                    <w:t>4.0</w:t>
                  </w:r>
                </w:p>
              </w:tc>
              <w:tc>
                <w:tcPr>
                  <w:tcW w:w="656" w:type="dxa"/>
                  <w:vMerge w:val="restart"/>
                  <w:tcBorders>
                    <w:left w:val="single" w:color="auto" w:sz="4" w:space="0"/>
                  </w:tcBorders>
                  <w:vAlign w:val="center"/>
                </w:tcPr>
                <w:p>
                  <w:pPr>
                    <w:tabs>
                      <w:tab w:val="left" w:pos="5400"/>
                    </w:tabs>
                    <w:jc w:val="center"/>
                    <w:rPr>
                      <w:rFonts w:ascii="Times New Roman" w:hAnsi="Times New Roman" w:eastAsia="宋体" w:cs="Times New Roman"/>
                      <w:b/>
                      <w:color w:val="000000"/>
                      <w:kern w:val="2"/>
                      <w:sz w:val="21"/>
                      <w:szCs w:val="21"/>
                      <w:shd w:val="clear" w:color="auto" w:fill="FFFFFF"/>
                      <w:lang w:val="en-US" w:eastAsia="zh-CN" w:bidi="ar-SA"/>
                    </w:rPr>
                  </w:pPr>
                  <w:r>
                    <w:rPr>
                      <w:b/>
                      <w:szCs w:val="21"/>
                    </w:rPr>
                    <w:t>符合</w:t>
                  </w:r>
                </w:p>
                <w:p>
                  <w:pPr>
                    <w:tabs>
                      <w:tab w:val="left" w:pos="5400"/>
                    </w:tabs>
                    <w:jc w:val="center"/>
                    <w:rPr>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782" w:type="dxa"/>
                  <w:vMerge w:val="continue"/>
                  <w:vAlign w:val="center"/>
                </w:tcPr>
                <w:p>
                  <w:pPr>
                    <w:tabs>
                      <w:tab w:val="left" w:pos="5400"/>
                    </w:tabs>
                    <w:jc w:val="center"/>
                    <w:rPr>
                      <w:szCs w:val="21"/>
                    </w:rPr>
                  </w:pPr>
                </w:p>
              </w:tc>
              <w:tc>
                <w:tcPr>
                  <w:tcW w:w="1134" w:type="dxa"/>
                  <w:vMerge w:val="continue"/>
                  <w:vAlign w:val="center"/>
                </w:tcPr>
                <w:p>
                  <w:pPr>
                    <w:tabs>
                      <w:tab w:val="left" w:pos="5400"/>
                    </w:tabs>
                    <w:jc w:val="center"/>
                    <w:rPr>
                      <w:szCs w:val="21"/>
                    </w:rPr>
                  </w:pPr>
                </w:p>
              </w:tc>
              <w:tc>
                <w:tcPr>
                  <w:tcW w:w="0" w:type="auto"/>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5</w:t>
                  </w:r>
                  <w:r>
                    <w:rPr>
                      <w:rFonts w:hint="default" w:ascii="Times New Roman" w:hAnsi="Times New Roman" w:cs="Times New Roman" w:eastAsiaTheme="minorEastAsia"/>
                      <w:sz w:val="21"/>
                      <w:szCs w:val="21"/>
                    </w:rPr>
                    <w:t>#</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1.69</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1.35</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1.09</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1.07</w:t>
                  </w:r>
                </w:p>
              </w:tc>
              <w:tc>
                <w:tcPr>
                  <w:tcW w:w="709" w:type="dxa"/>
                  <w:vMerge w:val="continue"/>
                  <w:tcBorders>
                    <w:right w:val="single" w:color="auto" w:sz="4" w:space="0"/>
                  </w:tcBorders>
                  <w:vAlign w:val="center"/>
                </w:tcPr>
                <w:p>
                  <w:pPr>
                    <w:tabs>
                      <w:tab w:val="left" w:pos="5400"/>
                    </w:tabs>
                    <w:jc w:val="center"/>
                    <w:rPr>
                      <w:b/>
                      <w:szCs w:val="21"/>
                    </w:rPr>
                  </w:pPr>
                </w:p>
              </w:tc>
              <w:tc>
                <w:tcPr>
                  <w:tcW w:w="599" w:type="dxa"/>
                  <w:vMerge w:val="continue"/>
                  <w:tcBorders>
                    <w:left w:val="single" w:color="auto" w:sz="4" w:space="0"/>
                    <w:right w:val="single" w:color="auto" w:sz="4" w:space="0"/>
                  </w:tcBorders>
                  <w:vAlign w:val="center"/>
                </w:tcPr>
                <w:p>
                  <w:pPr>
                    <w:tabs>
                      <w:tab w:val="left" w:pos="5400"/>
                    </w:tabs>
                    <w:jc w:val="center"/>
                    <w:rPr>
                      <w:b/>
                      <w:szCs w:val="21"/>
                    </w:rPr>
                  </w:pPr>
                </w:p>
              </w:tc>
              <w:tc>
                <w:tcPr>
                  <w:tcW w:w="656" w:type="dxa"/>
                  <w:vMerge w:val="continue"/>
                  <w:tcBorders>
                    <w:left w:val="single" w:color="auto" w:sz="4" w:space="0"/>
                  </w:tcBorders>
                  <w:vAlign w:val="center"/>
                </w:tcPr>
                <w:p>
                  <w:pPr>
                    <w:tabs>
                      <w:tab w:val="left" w:pos="5400"/>
                    </w:tabs>
                    <w:jc w:val="center"/>
                    <w:rPr>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782" w:type="dxa"/>
                  <w:vMerge w:val="continue"/>
                  <w:vAlign w:val="center"/>
                </w:tcPr>
                <w:p>
                  <w:pPr>
                    <w:tabs>
                      <w:tab w:val="left" w:pos="5400"/>
                    </w:tabs>
                    <w:jc w:val="center"/>
                    <w:rPr>
                      <w:szCs w:val="21"/>
                    </w:rPr>
                  </w:pPr>
                </w:p>
              </w:tc>
              <w:tc>
                <w:tcPr>
                  <w:tcW w:w="1134" w:type="dxa"/>
                  <w:vMerge w:val="continue"/>
                  <w:vAlign w:val="center"/>
                </w:tcPr>
                <w:p>
                  <w:pPr>
                    <w:tabs>
                      <w:tab w:val="left" w:pos="5400"/>
                    </w:tabs>
                    <w:jc w:val="center"/>
                    <w:rPr>
                      <w:szCs w:val="21"/>
                    </w:rPr>
                  </w:pPr>
                </w:p>
              </w:tc>
              <w:tc>
                <w:tcPr>
                  <w:tcW w:w="0" w:type="auto"/>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6</w:t>
                  </w:r>
                  <w:r>
                    <w:rPr>
                      <w:rFonts w:hint="default" w:ascii="Times New Roman" w:hAnsi="Times New Roman" w:cs="Times New Roman" w:eastAsiaTheme="minorEastAsia"/>
                      <w:sz w:val="21"/>
                      <w:szCs w:val="21"/>
                    </w:rPr>
                    <w:t>#</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1.41</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1.30</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1.25</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1.08</w:t>
                  </w:r>
                </w:p>
              </w:tc>
              <w:tc>
                <w:tcPr>
                  <w:tcW w:w="709" w:type="dxa"/>
                  <w:vMerge w:val="continue"/>
                  <w:tcBorders>
                    <w:right w:val="single" w:color="auto" w:sz="4" w:space="0"/>
                  </w:tcBorders>
                  <w:vAlign w:val="center"/>
                </w:tcPr>
                <w:p>
                  <w:pPr>
                    <w:tabs>
                      <w:tab w:val="left" w:pos="5400"/>
                    </w:tabs>
                    <w:jc w:val="center"/>
                    <w:rPr>
                      <w:b/>
                      <w:szCs w:val="21"/>
                    </w:rPr>
                  </w:pPr>
                </w:p>
              </w:tc>
              <w:tc>
                <w:tcPr>
                  <w:tcW w:w="599" w:type="dxa"/>
                  <w:vMerge w:val="continue"/>
                  <w:tcBorders>
                    <w:left w:val="single" w:color="auto" w:sz="4" w:space="0"/>
                    <w:right w:val="single" w:color="auto" w:sz="4" w:space="0"/>
                  </w:tcBorders>
                  <w:vAlign w:val="center"/>
                </w:tcPr>
                <w:p>
                  <w:pPr>
                    <w:tabs>
                      <w:tab w:val="left" w:pos="5400"/>
                    </w:tabs>
                    <w:jc w:val="center"/>
                    <w:rPr>
                      <w:b/>
                      <w:szCs w:val="21"/>
                    </w:rPr>
                  </w:pPr>
                </w:p>
              </w:tc>
              <w:tc>
                <w:tcPr>
                  <w:tcW w:w="656" w:type="dxa"/>
                  <w:vMerge w:val="continue"/>
                  <w:tcBorders>
                    <w:left w:val="single" w:color="auto" w:sz="4" w:space="0"/>
                  </w:tcBorders>
                  <w:vAlign w:val="center"/>
                </w:tcPr>
                <w:p>
                  <w:pPr>
                    <w:tabs>
                      <w:tab w:val="left" w:pos="5400"/>
                    </w:tabs>
                    <w:jc w:val="center"/>
                    <w:rPr>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782" w:type="dxa"/>
                  <w:vMerge w:val="continue"/>
                  <w:vAlign w:val="center"/>
                </w:tcPr>
                <w:p>
                  <w:pPr>
                    <w:tabs>
                      <w:tab w:val="left" w:pos="5400"/>
                    </w:tabs>
                    <w:jc w:val="center"/>
                    <w:rPr>
                      <w:szCs w:val="21"/>
                    </w:rPr>
                  </w:pPr>
                </w:p>
              </w:tc>
              <w:tc>
                <w:tcPr>
                  <w:tcW w:w="1134" w:type="dxa"/>
                  <w:vMerge w:val="continue"/>
                  <w:vAlign w:val="center"/>
                </w:tcPr>
                <w:p>
                  <w:pPr>
                    <w:tabs>
                      <w:tab w:val="left" w:pos="5400"/>
                    </w:tabs>
                    <w:jc w:val="center"/>
                    <w:rPr>
                      <w:szCs w:val="21"/>
                    </w:rPr>
                  </w:pPr>
                </w:p>
              </w:tc>
              <w:tc>
                <w:tcPr>
                  <w:tcW w:w="0" w:type="auto"/>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7</w:t>
                  </w:r>
                  <w:r>
                    <w:rPr>
                      <w:rFonts w:hint="default" w:ascii="Times New Roman" w:hAnsi="Times New Roman" w:cs="Times New Roman" w:eastAsiaTheme="minorEastAsia"/>
                      <w:sz w:val="21"/>
                      <w:szCs w:val="21"/>
                    </w:rPr>
                    <w:t>#</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1.67</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1.32</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1.31</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1.14</w:t>
                  </w:r>
                </w:p>
              </w:tc>
              <w:tc>
                <w:tcPr>
                  <w:tcW w:w="709" w:type="dxa"/>
                  <w:vMerge w:val="continue"/>
                  <w:tcBorders>
                    <w:right w:val="single" w:color="auto" w:sz="4" w:space="0"/>
                  </w:tcBorders>
                  <w:vAlign w:val="center"/>
                </w:tcPr>
                <w:p>
                  <w:pPr>
                    <w:tabs>
                      <w:tab w:val="left" w:pos="5400"/>
                    </w:tabs>
                    <w:jc w:val="center"/>
                    <w:rPr>
                      <w:b/>
                      <w:szCs w:val="21"/>
                    </w:rPr>
                  </w:pPr>
                </w:p>
              </w:tc>
              <w:tc>
                <w:tcPr>
                  <w:tcW w:w="599" w:type="dxa"/>
                  <w:vMerge w:val="continue"/>
                  <w:tcBorders>
                    <w:left w:val="single" w:color="auto" w:sz="4" w:space="0"/>
                    <w:right w:val="single" w:color="auto" w:sz="4" w:space="0"/>
                  </w:tcBorders>
                  <w:vAlign w:val="center"/>
                </w:tcPr>
                <w:p>
                  <w:pPr>
                    <w:tabs>
                      <w:tab w:val="left" w:pos="5400"/>
                    </w:tabs>
                    <w:jc w:val="center"/>
                    <w:rPr>
                      <w:b/>
                      <w:szCs w:val="21"/>
                    </w:rPr>
                  </w:pPr>
                </w:p>
              </w:tc>
              <w:tc>
                <w:tcPr>
                  <w:tcW w:w="656" w:type="dxa"/>
                  <w:vMerge w:val="continue"/>
                  <w:tcBorders>
                    <w:left w:val="single" w:color="auto" w:sz="4" w:space="0"/>
                  </w:tcBorders>
                  <w:vAlign w:val="center"/>
                </w:tcPr>
                <w:p>
                  <w:pPr>
                    <w:tabs>
                      <w:tab w:val="left" w:pos="5400"/>
                    </w:tabs>
                    <w:jc w:val="center"/>
                    <w:rPr>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782" w:type="dxa"/>
                  <w:vMerge w:val="continue"/>
                  <w:vAlign w:val="center"/>
                </w:tcPr>
                <w:p>
                  <w:pPr>
                    <w:tabs>
                      <w:tab w:val="left" w:pos="5400"/>
                    </w:tabs>
                    <w:jc w:val="center"/>
                    <w:rPr>
                      <w:szCs w:val="21"/>
                    </w:rPr>
                  </w:pPr>
                </w:p>
              </w:tc>
              <w:tc>
                <w:tcPr>
                  <w:tcW w:w="1134"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20</w:t>
                  </w:r>
                  <w:r>
                    <w:rPr>
                      <w:rFonts w:hint="default" w:ascii="Times New Roman" w:hAnsi="Times New Roman" w:cs="Times New Roman" w:eastAsiaTheme="minorEastAsia"/>
                      <w:sz w:val="21"/>
                      <w:szCs w:val="21"/>
                      <w:lang w:val="en-US" w:eastAsia="zh-CN"/>
                    </w:rPr>
                    <w:t>2</w:t>
                  </w:r>
                  <w:r>
                    <w:rPr>
                      <w:rFonts w:hint="eastAsia" w:ascii="Times New Roman" w:hAnsi="Times New Roman" w:cs="Times New Roman" w:eastAsiaTheme="minorEastAsia"/>
                      <w:sz w:val="21"/>
                      <w:szCs w:val="21"/>
                      <w:lang w:val="en-US" w:eastAsia="zh-CN"/>
                    </w:rPr>
                    <w:t>1.1.15</w:t>
                  </w:r>
                </w:p>
              </w:tc>
              <w:tc>
                <w:tcPr>
                  <w:tcW w:w="0" w:type="auto"/>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rPr>
                    <w:t>#</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1.70</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1.34</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1.28</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1.04</w:t>
                  </w:r>
                </w:p>
              </w:tc>
              <w:tc>
                <w:tcPr>
                  <w:tcW w:w="709" w:type="dxa"/>
                  <w:vMerge w:val="restart"/>
                  <w:vAlign w:val="center"/>
                </w:tcPr>
                <w:p>
                  <w:pPr>
                    <w:tabs>
                      <w:tab w:val="left" w:pos="5400"/>
                    </w:tabs>
                    <w:jc w:val="center"/>
                    <w:rPr>
                      <w:rFonts w:hint="default" w:eastAsia="宋体"/>
                      <w:b/>
                      <w:szCs w:val="21"/>
                      <w:lang w:val="en-US" w:eastAsia="zh-CN"/>
                    </w:rPr>
                  </w:pPr>
                  <w:r>
                    <w:rPr>
                      <w:rFonts w:hint="eastAsia"/>
                      <w:b/>
                      <w:szCs w:val="21"/>
                      <w:lang w:val="en-US" w:eastAsia="zh-CN"/>
                    </w:rPr>
                    <w:t>1.70</w:t>
                  </w:r>
                </w:p>
              </w:tc>
              <w:tc>
                <w:tcPr>
                  <w:tcW w:w="599" w:type="dxa"/>
                  <w:vMerge w:val="restart"/>
                  <w:vAlign w:val="center"/>
                </w:tcPr>
                <w:p>
                  <w:pPr>
                    <w:tabs>
                      <w:tab w:val="left" w:pos="5400"/>
                    </w:tabs>
                    <w:jc w:val="center"/>
                    <w:rPr>
                      <w:rFonts w:hint="default" w:eastAsia="宋体"/>
                      <w:b/>
                      <w:szCs w:val="21"/>
                      <w:lang w:val="en-US" w:eastAsia="zh-CN"/>
                    </w:rPr>
                  </w:pPr>
                  <w:r>
                    <w:rPr>
                      <w:rFonts w:hint="eastAsia"/>
                      <w:b/>
                      <w:szCs w:val="21"/>
                      <w:lang w:val="en-US" w:eastAsia="zh-CN"/>
                    </w:rPr>
                    <w:t>4.0</w:t>
                  </w:r>
                </w:p>
              </w:tc>
              <w:tc>
                <w:tcPr>
                  <w:tcW w:w="656" w:type="dxa"/>
                  <w:vMerge w:val="restart"/>
                  <w:vAlign w:val="center"/>
                </w:tcPr>
                <w:p>
                  <w:pPr>
                    <w:tabs>
                      <w:tab w:val="left" w:pos="5400"/>
                    </w:tabs>
                    <w:jc w:val="center"/>
                    <w:rPr>
                      <w:rFonts w:ascii="Times New Roman" w:hAnsi="Times New Roman" w:eastAsia="宋体" w:cs="Times New Roman"/>
                      <w:b/>
                      <w:color w:val="000000"/>
                      <w:kern w:val="2"/>
                      <w:sz w:val="21"/>
                      <w:szCs w:val="21"/>
                      <w:shd w:val="clear" w:color="auto" w:fill="FFFFFF"/>
                      <w:lang w:val="en-US" w:eastAsia="zh-CN" w:bidi="ar-SA"/>
                    </w:rPr>
                  </w:pPr>
                  <w:r>
                    <w:rPr>
                      <w:b/>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782" w:type="dxa"/>
                  <w:vMerge w:val="continue"/>
                  <w:vAlign w:val="center"/>
                </w:tcPr>
                <w:p>
                  <w:pPr>
                    <w:tabs>
                      <w:tab w:val="left" w:pos="5400"/>
                    </w:tabs>
                    <w:jc w:val="center"/>
                    <w:rPr>
                      <w:szCs w:val="21"/>
                    </w:rPr>
                  </w:pPr>
                </w:p>
              </w:tc>
              <w:tc>
                <w:tcPr>
                  <w:tcW w:w="1134" w:type="dxa"/>
                  <w:vMerge w:val="continue"/>
                  <w:vAlign w:val="center"/>
                </w:tcPr>
                <w:p>
                  <w:pPr>
                    <w:tabs>
                      <w:tab w:val="left" w:pos="5400"/>
                    </w:tabs>
                    <w:jc w:val="center"/>
                    <w:rPr>
                      <w:szCs w:val="21"/>
                    </w:rPr>
                  </w:pPr>
                </w:p>
              </w:tc>
              <w:tc>
                <w:tcPr>
                  <w:tcW w:w="0" w:type="auto"/>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5</w:t>
                  </w:r>
                  <w:r>
                    <w:rPr>
                      <w:rFonts w:hint="default" w:ascii="Times New Roman" w:hAnsi="Times New Roman" w:cs="Times New Roman" w:eastAsiaTheme="minorEastAsia"/>
                      <w:sz w:val="21"/>
                      <w:szCs w:val="21"/>
                    </w:rPr>
                    <w:t>#</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1.68</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1.30</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1.11</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1.02</w:t>
                  </w:r>
                </w:p>
              </w:tc>
              <w:tc>
                <w:tcPr>
                  <w:tcW w:w="709" w:type="dxa"/>
                  <w:vMerge w:val="continue"/>
                  <w:vAlign w:val="center"/>
                </w:tcPr>
                <w:p>
                  <w:pPr>
                    <w:tabs>
                      <w:tab w:val="left" w:pos="5400"/>
                    </w:tabs>
                    <w:jc w:val="center"/>
                    <w:rPr>
                      <w:b/>
                      <w:szCs w:val="21"/>
                    </w:rPr>
                  </w:pPr>
                </w:p>
              </w:tc>
              <w:tc>
                <w:tcPr>
                  <w:tcW w:w="599" w:type="dxa"/>
                  <w:vMerge w:val="continue"/>
                  <w:vAlign w:val="center"/>
                </w:tcPr>
                <w:p>
                  <w:pPr>
                    <w:tabs>
                      <w:tab w:val="left" w:pos="5400"/>
                    </w:tabs>
                    <w:jc w:val="center"/>
                    <w:rPr>
                      <w:b/>
                      <w:szCs w:val="21"/>
                    </w:rPr>
                  </w:pPr>
                </w:p>
              </w:tc>
              <w:tc>
                <w:tcPr>
                  <w:tcW w:w="656" w:type="dxa"/>
                  <w:vMerge w:val="continue"/>
                  <w:vAlign w:val="center"/>
                </w:tcPr>
                <w:p>
                  <w:pPr>
                    <w:tabs>
                      <w:tab w:val="left" w:pos="5400"/>
                    </w:tabs>
                    <w:jc w:val="center"/>
                    <w:rPr>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782" w:type="dxa"/>
                  <w:vMerge w:val="continue"/>
                  <w:vAlign w:val="center"/>
                </w:tcPr>
                <w:p>
                  <w:pPr>
                    <w:tabs>
                      <w:tab w:val="left" w:pos="5400"/>
                    </w:tabs>
                    <w:jc w:val="center"/>
                    <w:rPr>
                      <w:szCs w:val="21"/>
                    </w:rPr>
                  </w:pPr>
                </w:p>
              </w:tc>
              <w:tc>
                <w:tcPr>
                  <w:tcW w:w="1134" w:type="dxa"/>
                  <w:vMerge w:val="continue"/>
                  <w:vAlign w:val="center"/>
                </w:tcPr>
                <w:p>
                  <w:pPr>
                    <w:tabs>
                      <w:tab w:val="left" w:pos="5400"/>
                    </w:tabs>
                    <w:jc w:val="center"/>
                    <w:rPr>
                      <w:szCs w:val="21"/>
                    </w:rPr>
                  </w:pPr>
                </w:p>
              </w:tc>
              <w:tc>
                <w:tcPr>
                  <w:tcW w:w="0" w:type="auto"/>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6</w:t>
                  </w:r>
                  <w:r>
                    <w:rPr>
                      <w:rFonts w:hint="default" w:ascii="Times New Roman" w:hAnsi="Times New Roman" w:cs="Times New Roman" w:eastAsiaTheme="minorEastAsia"/>
                      <w:sz w:val="21"/>
                      <w:szCs w:val="21"/>
                    </w:rPr>
                    <w:t>#</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1.55</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1.36</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1.18</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0.96</w:t>
                  </w:r>
                </w:p>
              </w:tc>
              <w:tc>
                <w:tcPr>
                  <w:tcW w:w="709" w:type="dxa"/>
                  <w:vMerge w:val="continue"/>
                  <w:vAlign w:val="center"/>
                </w:tcPr>
                <w:p>
                  <w:pPr>
                    <w:tabs>
                      <w:tab w:val="left" w:pos="5400"/>
                    </w:tabs>
                    <w:jc w:val="center"/>
                    <w:rPr>
                      <w:b/>
                      <w:szCs w:val="21"/>
                    </w:rPr>
                  </w:pPr>
                </w:p>
              </w:tc>
              <w:tc>
                <w:tcPr>
                  <w:tcW w:w="599" w:type="dxa"/>
                  <w:vMerge w:val="continue"/>
                  <w:vAlign w:val="center"/>
                </w:tcPr>
                <w:p>
                  <w:pPr>
                    <w:tabs>
                      <w:tab w:val="left" w:pos="5400"/>
                    </w:tabs>
                    <w:jc w:val="center"/>
                    <w:rPr>
                      <w:b/>
                      <w:szCs w:val="21"/>
                    </w:rPr>
                  </w:pPr>
                </w:p>
              </w:tc>
              <w:tc>
                <w:tcPr>
                  <w:tcW w:w="656" w:type="dxa"/>
                  <w:vMerge w:val="continue"/>
                  <w:vAlign w:val="center"/>
                </w:tcPr>
                <w:p>
                  <w:pPr>
                    <w:tabs>
                      <w:tab w:val="left" w:pos="5400"/>
                    </w:tabs>
                    <w:jc w:val="center"/>
                    <w:rPr>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782" w:type="dxa"/>
                  <w:vMerge w:val="continue"/>
                  <w:vAlign w:val="center"/>
                </w:tcPr>
                <w:p>
                  <w:pPr>
                    <w:tabs>
                      <w:tab w:val="left" w:pos="5400"/>
                    </w:tabs>
                    <w:jc w:val="center"/>
                    <w:rPr>
                      <w:szCs w:val="21"/>
                    </w:rPr>
                  </w:pPr>
                </w:p>
              </w:tc>
              <w:tc>
                <w:tcPr>
                  <w:tcW w:w="1134" w:type="dxa"/>
                  <w:vMerge w:val="continue"/>
                  <w:vAlign w:val="center"/>
                </w:tcPr>
                <w:p>
                  <w:pPr>
                    <w:tabs>
                      <w:tab w:val="left" w:pos="5400"/>
                    </w:tabs>
                    <w:jc w:val="center"/>
                    <w:rPr>
                      <w:szCs w:val="21"/>
                    </w:rPr>
                  </w:pPr>
                </w:p>
              </w:tc>
              <w:tc>
                <w:tcPr>
                  <w:tcW w:w="0" w:type="auto"/>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7</w:t>
                  </w:r>
                  <w:r>
                    <w:rPr>
                      <w:rFonts w:hint="default" w:ascii="Times New Roman" w:hAnsi="Times New Roman" w:cs="Times New Roman" w:eastAsiaTheme="minorEastAsia"/>
                      <w:sz w:val="21"/>
                      <w:szCs w:val="21"/>
                    </w:rPr>
                    <w:t>#</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1.49</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1.45</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1.10</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0.99</w:t>
                  </w:r>
                </w:p>
              </w:tc>
              <w:tc>
                <w:tcPr>
                  <w:tcW w:w="709" w:type="dxa"/>
                  <w:vMerge w:val="continue"/>
                  <w:vAlign w:val="center"/>
                </w:tcPr>
                <w:p>
                  <w:pPr>
                    <w:tabs>
                      <w:tab w:val="left" w:pos="5400"/>
                    </w:tabs>
                    <w:jc w:val="center"/>
                    <w:rPr>
                      <w:b/>
                      <w:szCs w:val="21"/>
                    </w:rPr>
                  </w:pPr>
                </w:p>
              </w:tc>
              <w:tc>
                <w:tcPr>
                  <w:tcW w:w="599" w:type="dxa"/>
                  <w:vMerge w:val="continue"/>
                  <w:vAlign w:val="center"/>
                </w:tcPr>
                <w:p>
                  <w:pPr>
                    <w:tabs>
                      <w:tab w:val="left" w:pos="5400"/>
                    </w:tabs>
                    <w:jc w:val="center"/>
                    <w:rPr>
                      <w:b/>
                      <w:szCs w:val="21"/>
                    </w:rPr>
                  </w:pPr>
                </w:p>
              </w:tc>
              <w:tc>
                <w:tcPr>
                  <w:tcW w:w="656" w:type="dxa"/>
                  <w:vMerge w:val="continue"/>
                  <w:vAlign w:val="center"/>
                </w:tcPr>
                <w:p>
                  <w:pPr>
                    <w:tabs>
                      <w:tab w:val="left" w:pos="5400"/>
                    </w:tabs>
                    <w:jc w:val="center"/>
                    <w:rPr>
                      <w:b/>
                      <w:szCs w:val="21"/>
                    </w:rPr>
                  </w:pPr>
                </w:p>
              </w:tc>
            </w:tr>
          </w:tbl>
          <w:p>
            <w:pPr>
              <w:spacing w:line="360" w:lineRule="auto"/>
              <w:jc w:val="both"/>
              <w:outlineLvl w:val="1"/>
              <w:rPr>
                <w:rFonts w:eastAsiaTheme="majorEastAsia"/>
                <w:b/>
                <w:szCs w:val="21"/>
              </w:rPr>
            </w:pPr>
            <w:r>
              <w:rPr>
                <w:rFonts w:hint="eastAsia" w:cs="Times New Roman"/>
                <w:color w:val="000000"/>
                <w:sz w:val="21"/>
                <w:szCs w:val="21"/>
                <w:shd w:val="clear" w:color="auto" w:fill="FFFFFF"/>
                <w:lang w:val="en-US" w:eastAsia="zh-CN"/>
              </w:rPr>
              <w:t>备注：</w:t>
            </w:r>
            <w:r>
              <w:rPr>
                <w:rFonts w:eastAsiaTheme="majorEastAsia"/>
                <w:szCs w:val="21"/>
              </w:rPr>
              <w:t>表中监测数据引自浙江诚德检测研究有限公司JZHJ</w:t>
            </w:r>
            <w:r>
              <w:rPr>
                <w:rFonts w:hint="eastAsia" w:eastAsiaTheme="majorEastAsia"/>
                <w:szCs w:val="21"/>
                <w:lang w:val="en-US" w:eastAsia="zh-CN"/>
              </w:rPr>
              <w:t>216006</w:t>
            </w:r>
            <w:r>
              <w:rPr>
                <w:rFonts w:eastAsiaTheme="majorEastAsia"/>
                <w:szCs w:val="21"/>
              </w:rPr>
              <w:t>。</w:t>
            </w:r>
          </w:p>
          <w:p>
            <w:pPr>
              <w:spacing w:line="360" w:lineRule="auto"/>
              <w:jc w:val="center"/>
              <w:outlineLvl w:val="1"/>
              <w:rPr>
                <w:rFonts w:eastAsiaTheme="majorEastAsia"/>
                <w:b/>
                <w:szCs w:val="21"/>
              </w:rPr>
            </w:pPr>
          </w:p>
          <w:p>
            <w:pPr>
              <w:spacing w:line="360" w:lineRule="auto"/>
              <w:jc w:val="center"/>
              <w:outlineLvl w:val="1"/>
              <w:rPr>
                <w:rFonts w:eastAsiaTheme="majorEastAsia"/>
                <w:b/>
                <w:szCs w:val="21"/>
              </w:rPr>
            </w:pPr>
            <w:r>
              <w:rPr>
                <w:rFonts w:eastAsiaTheme="majorEastAsia"/>
                <w:b/>
                <w:szCs w:val="21"/>
              </w:rPr>
              <w:t>表7-</w:t>
            </w:r>
            <w:r>
              <w:rPr>
                <w:rFonts w:hint="eastAsia" w:eastAsiaTheme="majorEastAsia"/>
                <w:b/>
                <w:szCs w:val="21"/>
                <w:lang w:val="en-US" w:eastAsia="zh-CN"/>
              </w:rPr>
              <w:t>5</w:t>
            </w:r>
            <w:r>
              <w:rPr>
                <w:rFonts w:eastAsiaTheme="majorEastAsia"/>
                <w:b/>
                <w:szCs w:val="21"/>
              </w:rPr>
              <w:t>无组织废气监测气象参数</w:t>
            </w:r>
          </w:p>
          <w:tbl>
            <w:tblPr>
              <w:tblStyle w:val="21"/>
              <w:tblW w:w="88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7"/>
              <w:gridCol w:w="1333"/>
              <w:gridCol w:w="1094"/>
              <w:gridCol w:w="1303"/>
              <w:gridCol w:w="1348"/>
              <w:gridCol w:w="1288"/>
              <w:gridCol w:w="13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490" w:type="dxa"/>
                  <w:gridSpan w:val="2"/>
                  <w:tcBorders>
                    <w:tl2br w:val="single" w:color="auto" w:sz="4" w:space="0"/>
                  </w:tcBorders>
                  <w:noWrap w:val="0"/>
                  <w:vAlign w:val="center"/>
                </w:tcPr>
                <w:p>
                  <w:pPr>
                    <w:tabs>
                      <w:tab w:val="left" w:pos="5400"/>
                    </w:tabs>
                    <w:spacing w:after="0"/>
                    <w:jc w:val="right"/>
                    <w:rPr>
                      <w:rFonts w:ascii="Times New Roman" w:hAnsi="Times New Roman" w:eastAsia="宋体"/>
                      <w:sz w:val="21"/>
                      <w:szCs w:val="21"/>
                    </w:rPr>
                  </w:pPr>
                  <w:r>
                    <w:rPr>
                      <w:rFonts w:hint="eastAsia" w:ascii="Times New Roman" w:hAnsi="Times New Roman" w:eastAsia="宋体" w:cs="宋体"/>
                      <w:sz w:val="21"/>
                      <w:szCs w:val="21"/>
                    </w:rPr>
                    <w:t>项目</w:t>
                  </w:r>
                </w:p>
                <w:p>
                  <w:pPr>
                    <w:tabs>
                      <w:tab w:val="left" w:pos="5400"/>
                    </w:tabs>
                    <w:spacing w:after="0"/>
                    <w:rPr>
                      <w:rFonts w:ascii="Times New Roman" w:hAnsi="Times New Roman" w:eastAsia="宋体"/>
                      <w:sz w:val="21"/>
                      <w:szCs w:val="21"/>
                    </w:rPr>
                  </w:pPr>
                  <w:r>
                    <w:rPr>
                      <w:rFonts w:hint="eastAsia" w:ascii="Times New Roman" w:hAnsi="Times New Roman" w:eastAsia="宋体" w:cs="宋体"/>
                      <w:sz w:val="21"/>
                      <w:szCs w:val="21"/>
                    </w:rPr>
                    <w:t>时间</w:t>
                  </w:r>
                </w:p>
              </w:tc>
              <w:tc>
                <w:tcPr>
                  <w:tcW w:w="1094" w:type="dxa"/>
                  <w:noWrap w:val="0"/>
                  <w:vAlign w:val="center"/>
                </w:tcPr>
                <w:p>
                  <w:pPr>
                    <w:tabs>
                      <w:tab w:val="left" w:pos="5400"/>
                    </w:tabs>
                    <w:spacing w:after="0"/>
                    <w:ind w:left="-105" w:leftChars="-50" w:right="-105" w:rightChars="-50"/>
                    <w:jc w:val="center"/>
                    <w:rPr>
                      <w:rFonts w:ascii="Times New Roman" w:hAnsi="Times New Roman" w:eastAsia="宋体"/>
                      <w:sz w:val="21"/>
                      <w:szCs w:val="21"/>
                    </w:rPr>
                  </w:pPr>
                  <w:r>
                    <w:rPr>
                      <w:rFonts w:hint="eastAsia" w:ascii="Times New Roman" w:hAnsi="Times New Roman" w:eastAsia="宋体" w:cs="宋体"/>
                      <w:sz w:val="21"/>
                      <w:szCs w:val="21"/>
                    </w:rPr>
                    <w:t>气温（℃）</w:t>
                  </w:r>
                </w:p>
              </w:tc>
              <w:tc>
                <w:tcPr>
                  <w:tcW w:w="1303" w:type="dxa"/>
                  <w:noWrap w:val="0"/>
                  <w:vAlign w:val="center"/>
                </w:tcPr>
                <w:p>
                  <w:pPr>
                    <w:tabs>
                      <w:tab w:val="left" w:pos="5400"/>
                    </w:tabs>
                    <w:spacing w:after="0"/>
                    <w:ind w:left="-105" w:leftChars="-50" w:right="-105" w:rightChars="-50"/>
                    <w:jc w:val="center"/>
                    <w:rPr>
                      <w:rFonts w:ascii="Times New Roman" w:hAnsi="Times New Roman" w:eastAsia="宋体"/>
                      <w:sz w:val="21"/>
                      <w:szCs w:val="21"/>
                    </w:rPr>
                  </w:pPr>
                  <w:r>
                    <w:rPr>
                      <w:rFonts w:hint="eastAsia" w:ascii="Times New Roman" w:hAnsi="Times New Roman" w:eastAsia="宋体" w:cs="宋体"/>
                      <w:sz w:val="21"/>
                      <w:szCs w:val="21"/>
                    </w:rPr>
                    <w:t>气压（</w:t>
                  </w:r>
                  <w:r>
                    <w:rPr>
                      <w:rFonts w:ascii="Times New Roman" w:hAnsi="Times New Roman" w:eastAsia="宋体" w:cs="Times New Roman"/>
                      <w:sz w:val="21"/>
                      <w:szCs w:val="21"/>
                    </w:rPr>
                    <w:t>KPa</w:t>
                  </w:r>
                  <w:r>
                    <w:rPr>
                      <w:rFonts w:hint="eastAsia" w:ascii="Times New Roman" w:hAnsi="Times New Roman" w:eastAsia="宋体" w:cs="宋体"/>
                      <w:sz w:val="21"/>
                      <w:szCs w:val="21"/>
                    </w:rPr>
                    <w:t>）</w:t>
                  </w:r>
                </w:p>
              </w:tc>
              <w:tc>
                <w:tcPr>
                  <w:tcW w:w="1348" w:type="dxa"/>
                  <w:noWrap w:val="0"/>
                  <w:vAlign w:val="center"/>
                </w:tcPr>
                <w:p>
                  <w:pPr>
                    <w:tabs>
                      <w:tab w:val="left" w:pos="5400"/>
                    </w:tabs>
                    <w:spacing w:after="0"/>
                    <w:ind w:left="-105" w:leftChars="-50" w:right="-105" w:rightChars="-50"/>
                    <w:jc w:val="center"/>
                    <w:rPr>
                      <w:rFonts w:ascii="Times New Roman" w:hAnsi="Times New Roman" w:eastAsia="宋体"/>
                      <w:sz w:val="21"/>
                      <w:szCs w:val="21"/>
                    </w:rPr>
                  </w:pPr>
                  <w:r>
                    <w:rPr>
                      <w:rFonts w:hint="eastAsia" w:ascii="Times New Roman" w:hAnsi="Times New Roman" w:eastAsia="宋体" w:cs="宋体"/>
                      <w:sz w:val="21"/>
                      <w:szCs w:val="21"/>
                    </w:rPr>
                    <w:t>风速（</w:t>
                  </w:r>
                  <w:r>
                    <w:rPr>
                      <w:rFonts w:ascii="Times New Roman" w:hAnsi="Times New Roman" w:eastAsia="宋体" w:cs="Times New Roman"/>
                      <w:sz w:val="21"/>
                      <w:szCs w:val="21"/>
                    </w:rPr>
                    <w:t>m/s</w:t>
                  </w:r>
                  <w:r>
                    <w:rPr>
                      <w:rFonts w:hint="eastAsia" w:ascii="Times New Roman" w:hAnsi="Times New Roman" w:eastAsia="宋体" w:cs="宋体"/>
                      <w:sz w:val="21"/>
                      <w:szCs w:val="21"/>
                    </w:rPr>
                    <w:t>）</w:t>
                  </w:r>
                </w:p>
              </w:tc>
              <w:tc>
                <w:tcPr>
                  <w:tcW w:w="1288" w:type="dxa"/>
                  <w:noWrap w:val="0"/>
                  <w:vAlign w:val="center"/>
                </w:tcPr>
                <w:p>
                  <w:pPr>
                    <w:tabs>
                      <w:tab w:val="left" w:pos="5400"/>
                    </w:tabs>
                    <w:spacing w:after="0"/>
                    <w:ind w:left="-105" w:leftChars="-50" w:right="-105" w:rightChars="-50"/>
                    <w:jc w:val="center"/>
                    <w:rPr>
                      <w:rFonts w:ascii="Times New Roman" w:hAnsi="Times New Roman" w:eastAsia="宋体"/>
                      <w:sz w:val="21"/>
                      <w:szCs w:val="21"/>
                    </w:rPr>
                  </w:pPr>
                  <w:r>
                    <w:rPr>
                      <w:rFonts w:hint="eastAsia" w:ascii="Times New Roman" w:hAnsi="Times New Roman" w:eastAsia="宋体" w:cs="宋体"/>
                      <w:sz w:val="21"/>
                      <w:szCs w:val="21"/>
                    </w:rPr>
                    <w:t>风向</w:t>
                  </w:r>
                </w:p>
              </w:tc>
              <w:tc>
                <w:tcPr>
                  <w:tcW w:w="1337" w:type="dxa"/>
                  <w:noWrap w:val="0"/>
                  <w:vAlign w:val="center"/>
                </w:tcPr>
                <w:p>
                  <w:pPr>
                    <w:tabs>
                      <w:tab w:val="left" w:pos="5400"/>
                    </w:tabs>
                    <w:spacing w:after="0"/>
                    <w:ind w:left="-105" w:leftChars="-50" w:right="-105" w:rightChars="-50"/>
                    <w:jc w:val="center"/>
                    <w:rPr>
                      <w:rFonts w:ascii="Times New Roman" w:hAnsi="Times New Roman" w:eastAsia="宋体"/>
                      <w:sz w:val="21"/>
                      <w:szCs w:val="21"/>
                    </w:rPr>
                  </w:pPr>
                  <w:r>
                    <w:rPr>
                      <w:rFonts w:hint="eastAsia" w:ascii="Times New Roman" w:hAnsi="Times New Roman" w:eastAsia="宋体" w:cs="宋体"/>
                      <w:sz w:val="21"/>
                      <w:szCs w:val="21"/>
                    </w:rPr>
                    <w:t>天气状况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57" w:type="dxa"/>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2021.1.14</w:t>
                  </w:r>
                </w:p>
                <w:p>
                  <w:pPr>
                    <w:tabs>
                      <w:tab w:val="left" w:pos="5400"/>
                    </w:tabs>
                    <w:spacing w:after="0"/>
                    <w:ind w:left="-105" w:leftChars="-50" w:right="-105" w:rightChars="-50"/>
                    <w:jc w:val="center"/>
                    <w:rPr>
                      <w:rFonts w:hint="eastAsia" w:ascii="Times New Roman" w:hAnsi="Times New Roman" w:eastAsia="宋体" w:cs="Times New Roman"/>
                      <w:sz w:val="21"/>
                      <w:szCs w:val="21"/>
                      <w:lang w:val="en-US" w:eastAsia="zh-CN"/>
                    </w:rPr>
                  </w:pPr>
                </w:p>
              </w:tc>
              <w:tc>
                <w:tcPr>
                  <w:tcW w:w="1333" w:type="dxa"/>
                  <w:noWrap w:val="0"/>
                  <w:vAlign w:val="center"/>
                </w:tcPr>
                <w:p>
                  <w:pPr>
                    <w:tabs>
                      <w:tab w:val="left" w:pos="5400"/>
                    </w:tabs>
                    <w:spacing w:after="0"/>
                    <w:jc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8:00-9:00</w:t>
                  </w:r>
                </w:p>
              </w:tc>
              <w:tc>
                <w:tcPr>
                  <w:tcW w:w="1094"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12.7</w:t>
                  </w:r>
                </w:p>
              </w:tc>
              <w:tc>
                <w:tcPr>
                  <w:tcW w:w="130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102.1</w:t>
                  </w:r>
                </w:p>
              </w:tc>
              <w:tc>
                <w:tcPr>
                  <w:tcW w:w="134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2.1</w:t>
                  </w:r>
                </w:p>
              </w:tc>
              <w:tc>
                <w:tcPr>
                  <w:tcW w:w="128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南</w:t>
                  </w:r>
                </w:p>
              </w:tc>
              <w:tc>
                <w:tcPr>
                  <w:tcW w:w="1337"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57" w:type="dxa"/>
                  <w:vMerge w:val="continue"/>
                  <w:noWrap w:val="0"/>
                  <w:vAlign w:val="center"/>
                </w:tcPr>
                <w:p>
                  <w:pPr>
                    <w:tabs>
                      <w:tab w:val="left" w:pos="5400"/>
                    </w:tabs>
                    <w:spacing w:after="0"/>
                    <w:jc w:val="center"/>
                    <w:rPr>
                      <w:rFonts w:ascii="Times New Roman" w:hAnsi="Times New Roman" w:eastAsia="宋体" w:cs="Times New Roman"/>
                      <w:sz w:val="21"/>
                      <w:szCs w:val="21"/>
                    </w:rPr>
                  </w:pPr>
                </w:p>
              </w:tc>
              <w:tc>
                <w:tcPr>
                  <w:tcW w:w="1333" w:type="dxa"/>
                  <w:noWrap w:val="0"/>
                  <w:vAlign w:val="center"/>
                </w:tcPr>
                <w:p>
                  <w:pPr>
                    <w:tabs>
                      <w:tab w:val="left" w:pos="5400"/>
                    </w:tabs>
                    <w:spacing w:after="0"/>
                    <w:jc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10:00-11:00</w:t>
                  </w:r>
                </w:p>
              </w:tc>
              <w:tc>
                <w:tcPr>
                  <w:tcW w:w="1094"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16.4</w:t>
                  </w:r>
                </w:p>
              </w:tc>
              <w:tc>
                <w:tcPr>
                  <w:tcW w:w="130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101.3</w:t>
                  </w:r>
                </w:p>
              </w:tc>
              <w:tc>
                <w:tcPr>
                  <w:tcW w:w="134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2.7</w:t>
                  </w:r>
                </w:p>
              </w:tc>
              <w:tc>
                <w:tcPr>
                  <w:tcW w:w="128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南</w:t>
                  </w:r>
                </w:p>
              </w:tc>
              <w:tc>
                <w:tcPr>
                  <w:tcW w:w="1337"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57" w:type="dxa"/>
                  <w:vMerge w:val="continue"/>
                  <w:noWrap w:val="0"/>
                  <w:vAlign w:val="center"/>
                </w:tcPr>
                <w:p>
                  <w:pPr>
                    <w:tabs>
                      <w:tab w:val="left" w:pos="5400"/>
                    </w:tabs>
                    <w:spacing w:after="0"/>
                    <w:jc w:val="center"/>
                    <w:rPr>
                      <w:rFonts w:ascii="Times New Roman" w:hAnsi="Times New Roman" w:eastAsia="宋体"/>
                      <w:sz w:val="21"/>
                      <w:szCs w:val="21"/>
                    </w:rPr>
                  </w:pPr>
                </w:p>
              </w:tc>
              <w:tc>
                <w:tcPr>
                  <w:tcW w:w="1333" w:type="dxa"/>
                  <w:noWrap w:val="0"/>
                  <w:vAlign w:val="center"/>
                </w:tcPr>
                <w:p>
                  <w:pPr>
                    <w:tabs>
                      <w:tab w:val="left" w:pos="5400"/>
                    </w:tabs>
                    <w:spacing w:after="0"/>
                    <w:jc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13:00-14:00</w:t>
                  </w:r>
                </w:p>
              </w:tc>
              <w:tc>
                <w:tcPr>
                  <w:tcW w:w="1094"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18.2</w:t>
                  </w:r>
                </w:p>
              </w:tc>
              <w:tc>
                <w:tcPr>
                  <w:tcW w:w="130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101.4</w:t>
                  </w:r>
                </w:p>
              </w:tc>
              <w:tc>
                <w:tcPr>
                  <w:tcW w:w="134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2.5</w:t>
                  </w:r>
                </w:p>
              </w:tc>
              <w:tc>
                <w:tcPr>
                  <w:tcW w:w="128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南</w:t>
                  </w:r>
                </w:p>
              </w:tc>
              <w:tc>
                <w:tcPr>
                  <w:tcW w:w="1337" w:type="dxa"/>
                  <w:noWrap w:val="0"/>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57" w:type="dxa"/>
                  <w:vMerge w:val="continue"/>
                  <w:noWrap w:val="0"/>
                  <w:vAlign w:val="center"/>
                </w:tcPr>
                <w:p>
                  <w:pPr>
                    <w:tabs>
                      <w:tab w:val="left" w:pos="5400"/>
                    </w:tabs>
                    <w:spacing w:after="0"/>
                    <w:jc w:val="center"/>
                    <w:rPr>
                      <w:rFonts w:ascii="Times New Roman" w:hAnsi="Times New Roman" w:eastAsia="宋体"/>
                      <w:sz w:val="21"/>
                      <w:szCs w:val="21"/>
                    </w:rPr>
                  </w:pPr>
                </w:p>
              </w:tc>
              <w:tc>
                <w:tcPr>
                  <w:tcW w:w="1333" w:type="dxa"/>
                  <w:noWrap w:val="0"/>
                  <w:vAlign w:val="center"/>
                </w:tcPr>
                <w:p>
                  <w:pPr>
                    <w:tabs>
                      <w:tab w:val="left" w:pos="5400"/>
                    </w:tabs>
                    <w:spacing w:after="0"/>
                    <w:jc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15:00-16:00</w:t>
                  </w:r>
                </w:p>
              </w:tc>
              <w:tc>
                <w:tcPr>
                  <w:tcW w:w="1094"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17.1</w:t>
                  </w:r>
                </w:p>
              </w:tc>
              <w:tc>
                <w:tcPr>
                  <w:tcW w:w="130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101.5</w:t>
                  </w:r>
                </w:p>
              </w:tc>
              <w:tc>
                <w:tcPr>
                  <w:tcW w:w="134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3.1</w:t>
                  </w:r>
                </w:p>
              </w:tc>
              <w:tc>
                <w:tcPr>
                  <w:tcW w:w="128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南</w:t>
                  </w:r>
                </w:p>
              </w:tc>
              <w:tc>
                <w:tcPr>
                  <w:tcW w:w="1337"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57" w:type="dxa"/>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2021.1.15</w:t>
                  </w:r>
                </w:p>
                <w:p>
                  <w:pPr>
                    <w:tabs>
                      <w:tab w:val="left" w:pos="5400"/>
                    </w:tabs>
                    <w:spacing w:after="0"/>
                    <w:ind w:left="-105" w:leftChars="-50" w:right="-105" w:rightChars="-50"/>
                    <w:jc w:val="center"/>
                    <w:rPr>
                      <w:rFonts w:hint="eastAsia" w:ascii="Times New Roman" w:hAnsi="Times New Roman" w:eastAsia="宋体" w:cs="Times New Roman"/>
                      <w:sz w:val="21"/>
                      <w:szCs w:val="21"/>
                      <w:lang w:val="en-US" w:eastAsia="zh-CN"/>
                    </w:rPr>
                  </w:pPr>
                </w:p>
              </w:tc>
              <w:tc>
                <w:tcPr>
                  <w:tcW w:w="1333" w:type="dxa"/>
                  <w:noWrap w:val="0"/>
                  <w:vAlign w:val="center"/>
                </w:tcPr>
                <w:p>
                  <w:pPr>
                    <w:tabs>
                      <w:tab w:val="left" w:pos="5400"/>
                    </w:tabs>
                    <w:spacing w:after="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8:00-9:00</w:t>
                  </w:r>
                </w:p>
              </w:tc>
              <w:tc>
                <w:tcPr>
                  <w:tcW w:w="1094"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14.2</w:t>
                  </w:r>
                </w:p>
              </w:tc>
              <w:tc>
                <w:tcPr>
                  <w:tcW w:w="130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102.2</w:t>
                  </w:r>
                </w:p>
              </w:tc>
              <w:tc>
                <w:tcPr>
                  <w:tcW w:w="134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3.1</w:t>
                  </w:r>
                </w:p>
              </w:tc>
              <w:tc>
                <w:tcPr>
                  <w:tcW w:w="128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西北</w:t>
                  </w:r>
                </w:p>
              </w:tc>
              <w:tc>
                <w:tcPr>
                  <w:tcW w:w="1337"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57" w:type="dxa"/>
                  <w:vMerge w:val="continue"/>
                  <w:noWrap w:val="0"/>
                  <w:vAlign w:val="center"/>
                </w:tcPr>
                <w:p>
                  <w:pPr>
                    <w:tabs>
                      <w:tab w:val="left" w:pos="5400"/>
                    </w:tabs>
                    <w:spacing w:after="0"/>
                    <w:jc w:val="center"/>
                    <w:rPr>
                      <w:rFonts w:ascii="Times New Roman" w:hAnsi="Times New Roman" w:eastAsia="宋体" w:cs="Times New Roman"/>
                      <w:sz w:val="21"/>
                      <w:szCs w:val="21"/>
                    </w:rPr>
                  </w:pPr>
                </w:p>
              </w:tc>
              <w:tc>
                <w:tcPr>
                  <w:tcW w:w="1333" w:type="dxa"/>
                  <w:noWrap w:val="0"/>
                  <w:vAlign w:val="center"/>
                </w:tcPr>
                <w:p>
                  <w:pPr>
                    <w:tabs>
                      <w:tab w:val="left" w:pos="5400"/>
                    </w:tabs>
                    <w:spacing w:after="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10:00-11:00</w:t>
                  </w:r>
                </w:p>
              </w:tc>
              <w:tc>
                <w:tcPr>
                  <w:tcW w:w="1094"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16.7</w:t>
                  </w:r>
                </w:p>
              </w:tc>
              <w:tc>
                <w:tcPr>
                  <w:tcW w:w="130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101.7</w:t>
                  </w:r>
                </w:p>
              </w:tc>
              <w:tc>
                <w:tcPr>
                  <w:tcW w:w="134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2.7</w:t>
                  </w:r>
                </w:p>
              </w:tc>
              <w:tc>
                <w:tcPr>
                  <w:tcW w:w="128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西北</w:t>
                  </w:r>
                </w:p>
              </w:tc>
              <w:tc>
                <w:tcPr>
                  <w:tcW w:w="1337"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57" w:type="dxa"/>
                  <w:vMerge w:val="continue"/>
                  <w:noWrap w:val="0"/>
                  <w:vAlign w:val="center"/>
                </w:tcPr>
                <w:p>
                  <w:pPr>
                    <w:tabs>
                      <w:tab w:val="left" w:pos="5400"/>
                    </w:tabs>
                    <w:spacing w:after="0"/>
                    <w:jc w:val="center"/>
                    <w:rPr>
                      <w:rFonts w:ascii="Times New Roman" w:hAnsi="Times New Roman" w:eastAsia="宋体"/>
                      <w:sz w:val="21"/>
                      <w:szCs w:val="21"/>
                    </w:rPr>
                  </w:pPr>
                </w:p>
              </w:tc>
              <w:tc>
                <w:tcPr>
                  <w:tcW w:w="1333" w:type="dxa"/>
                  <w:noWrap w:val="0"/>
                  <w:vAlign w:val="center"/>
                </w:tcPr>
                <w:p>
                  <w:pPr>
                    <w:tabs>
                      <w:tab w:val="left" w:pos="5400"/>
                    </w:tabs>
                    <w:spacing w:after="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13:00-14:00</w:t>
                  </w:r>
                </w:p>
              </w:tc>
              <w:tc>
                <w:tcPr>
                  <w:tcW w:w="1094"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17.7</w:t>
                  </w:r>
                </w:p>
              </w:tc>
              <w:tc>
                <w:tcPr>
                  <w:tcW w:w="130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101.5</w:t>
                  </w:r>
                </w:p>
              </w:tc>
              <w:tc>
                <w:tcPr>
                  <w:tcW w:w="134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2.8</w:t>
                  </w:r>
                </w:p>
              </w:tc>
              <w:tc>
                <w:tcPr>
                  <w:tcW w:w="1288" w:type="dxa"/>
                  <w:noWrap w:val="0"/>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西北</w:t>
                  </w:r>
                </w:p>
              </w:tc>
              <w:tc>
                <w:tcPr>
                  <w:tcW w:w="1337"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57" w:type="dxa"/>
                  <w:vMerge w:val="continue"/>
                  <w:noWrap w:val="0"/>
                  <w:vAlign w:val="center"/>
                </w:tcPr>
                <w:p>
                  <w:pPr>
                    <w:tabs>
                      <w:tab w:val="left" w:pos="5400"/>
                    </w:tabs>
                    <w:spacing w:after="0"/>
                    <w:jc w:val="center"/>
                    <w:rPr>
                      <w:rFonts w:ascii="Times New Roman" w:hAnsi="Times New Roman" w:eastAsia="宋体"/>
                      <w:sz w:val="21"/>
                      <w:szCs w:val="21"/>
                    </w:rPr>
                  </w:pPr>
                </w:p>
              </w:tc>
              <w:tc>
                <w:tcPr>
                  <w:tcW w:w="1333" w:type="dxa"/>
                  <w:noWrap w:val="0"/>
                  <w:vAlign w:val="center"/>
                </w:tcPr>
                <w:p>
                  <w:pPr>
                    <w:tabs>
                      <w:tab w:val="left" w:pos="5400"/>
                    </w:tabs>
                    <w:spacing w:after="0"/>
                    <w:jc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15:00-16:00</w:t>
                  </w:r>
                </w:p>
              </w:tc>
              <w:tc>
                <w:tcPr>
                  <w:tcW w:w="1094"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17.2</w:t>
                  </w:r>
                </w:p>
              </w:tc>
              <w:tc>
                <w:tcPr>
                  <w:tcW w:w="130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101.5</w:t>
                  </w:r>
                </w:p>
              </w:tc>
              <w:tc>
                <w:tcPr>
                  <w:tcW w:w="134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3.6</w:t>
                  </w:r>
                </w:p>
              </w:tc>
              <w:tc>
                <w:tcPr>
                  <w:tcW w:w="128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西北</w:t>
                  </w:r>
                </w:p>
              </w:tc>
              <w:tc>
                <w:tcPr>
                  <w:tcW w:w="1337"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晴</w:t>
                  </w:r>
                </w:p>
              </w:tc>
            </w:tr>
          </w:tbl>
          <w:p>
            <w:pPr>
              <w:spacing w:before="48" w:beforeLines="20" w:line="360" w:lineRule="auto"/>
              <w:rPr>
                <w:rFonts w:eastAsiaTheme="majorEastAsia"/>
                <w:b/>
                <w:color w:val="000000"/>
                <w:szCs w:val="21"/>
              </w:rPr>
            </w:pPr>
          </w:p>
          <w:p>
            <w:pPr>
              <w:spacing w:before="48" w:beforeLines="20" w:line="360" w:lineRule="auto"/>
              <w:rPr>
                <w:rFonts w:eastAsiaTheme="majorEastAsia"/>
                <w:b/>
                <w:color w:val="000000"/>
                <w:szCs w:val="21"/>
              </w:rPr>
            </w:pPr>
            <w:r>
              <w:rPr>
                <w:rFonts w:eastAsiaTheme="majorEastAsia"/>
                <w:b/>
                <w:color w:val="000000"/>
                <w:szCs w:val="21"/>
              </w:rPr>
              <w:t>3</w:t>
            </w:r>
            <w:r>
              <w:rPr>
                <w:rFonts w:hint="eastAsia" w:eastAsiaTheme="majorEastAsia"/>
                <w:b/>
                <w:color w:val="000000"/>
                <w:szCs w:val="21"/>
              </w:rPr>
              <w:t>、</w:t>
            </w:r>
            <w:r>
              <w:rPr>
                <w:rFonts w:eastAsiaTheme="majorEastAsia"/>
                <w:b/>
                <w:color w:val="000000"/>
                <w:szCs w:val="21"/>
              </w:rPr>
              <w:t>噪声监测</w:t>
            </w:r>
          </w:p>
          <w:p>
            <w:pPr>
              <w:ind w:firstLine="420" w:firstLineChars="200"/>
              <w:rPr>
                <w:rFonts w:hint="eastAsia" w:eastAsiaTheme="majorEastAsia"/>
                <w:szCs w:val="21"/>
              </w:rPr>
            </w:pPr>
            <w:r>
              <w:rPr>
                <w:rFonts w:hint="eastAsia" w:eastAsiaTheme="majorEastAsia"/>
                <w:szCs w:val="21"/>
              </w:rPr>
              <w:t>厂界环境噪声监测数据见表 7-</w:t>
            </w:r>
            <w:r>
              <w:rPr>
                <w:rFonts w:hint="eastAsia" w:eastAsiaTheme="majorEastAsia"/>
                <w:szCs w:val="21"/>
                <w:lang w:val="en-US" w:eastAsia="zh-CN"/>
              </w:rPr>
              <w:t>6</w:t>
            </w:r>
            <w:r>
              <w:rPr>
                <w:rFonts w:hint="eastAsia" w:eastAsiaTheme="majorEastAsia"/>
                <w:szCs w:val="21"/>
              </w:rPr>
              <w:t>。</w:t>
            </w:r>
          </w:p>
          <w:p>
            <w:pPr>
              <w:jc w:val="both"/>
              <w:rPr>
                <w:rFonts w:eastAsiaTheme="majorEastAsia"/>
                <w:b/>
                <w:szCs w:val="21"/>
              </w:rPr>
            </w:pPr>
          </w:p>
          <w:p>
            <w:pPr>
              <w:jc w:val="center"/>
              <w:rPr>
                <w:rFonts w:eastAsiaTheme="majorEastAsia"/>
                <w:b/>
                <w:szCs w:val="21"/>
              </w:rPr>
            </w:pPr>
            <w:r>
              <w:rPr>
                <w:rFonts w:eastAsiaTheme="majorEastAsia"/>
                <w:b/>
                <w:szCs w:val="21"/>
              </w:rPr>
              <w:t>表7-</w:t>
            </w:r>
            <w:r>
              <w:rPr>
                <w:rFonts w:hint="eastAsia" w:eastAsiaTheme="majorEastAsia"/>
                <w:b/>
                <w:szCs w:val="21"/>
                <w:lang w:val="en-US" w:eastAsia="zh-CN"/>
              </w:rPr>
              <w:t xml:space="preserve">6 </w:t>
            </w:r>
            <w:r>
              <w:rPr>
                <w:rFonts w:eastAsiaTheme="majorEastAsia"/>
                <w:b/>
                <w:szCs w:val="21"/>
              </w:rPr>
              <w:t>噪声监测结果表</w:t>
            </w:r>
          </w:p>
          <w:tbl>
            <w:tblPr>
              <w:tblStyle w:val="21"/>
              <w:tblW w:w="8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2024"/>
              <w:gridCol w:w="2746"/>
              <w:gridCol w:w="1494"/>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1353"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bCs/>
                      <w:szCs w:val="21"/>
                    </w:rPr>
                  </w:pPr>
                  <w:r>
                    <w:rPr>
                      <w:rFonts w:eastAsiaTheme="majorEastAsia"/>
                      <w:bCs/>
                      <w:szCs w:val="21"/>
                    </w:rPr>
                    <w:t>监测日期</w:t>
                  </w:r>
                </w:p>
              </w:tc>
              <w:tc>
                <w:tcPr>
                  <w:tcW w:w="2024"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bCs/>
                      <w:szCs w:val="21"/>
                    </w:rPr>
                  </w:pPr>
                  <w:r>
                    <w:rPr>
                      <w:rFonts w:eastAsiaTheme="majorEastAsia"/>
                      <w:bCs/>
                      <w:szCs w:val="21"/>
                    </w:rPr>
                    <w:t>测点位置</w:t>
                  </w:r>
                </w:p>
              </w:tc>
              <w:tc>
                <w:tcPr>
                  <w:tcW w:w="2746"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bCs/>
                      <w:szCs w:val="21"/>
                    </w:rPr>
                  </w:pPr>
                  <w:r>
                    <w:rPr>
                      <w:rFonts w:hint="eastAsia" w:eastAsiaTheme="majorEastAsia"/>
                      <w:bCs/>
                      <w:szCs w:val="21"/>
                      <w:lang w:val="en-US" w:eastAsia="zh-CN"/>
                    </w:rPr>
                    <w:t>昼间</w:t>
                  </w:r>
                  <w:r>
                    <w:rPr>
                      <w:rFonts w:eastAsiaTheme="majorEastAsia"/>
                      <w:bCs/>
                      <w:szCs w:val="21"/>
                    </w:rPr>
                    <w:t>监测结果Leq［dB(A)］</w:t>
                  </w:r>
                </w:p>
              </w:tc>
              <w:tc>
                <w:tcPr>
                  <w:tcW w:w="1494"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b/>
                      <w:bCs w:val="0"/>
                      <w:szCs w:val="21"/>
                    </w:rPr>
                  </w:pPr>
                  <w:r>
                    <w:rPr>
                      <w:rFonts w:eastAsiaTheme="majorEastAsia"/>
                      <w:b/>
                      <w:bCs w:val="0"/>
                      <w:szCs w:val="21"/>
                    </w:rPr>
                    <w:t>标准限值</w:t>
                  </w:r>
                </w:p>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b/>
                      <w:bCs w:val="0"/>
                      <w:szCs w:val="21"/>
                    </w:rPr>
                  </w:pPr>
                  <w:r>
                    <w:rPr>
                      <w:rFonts w:eastAsiaTheme="majorEastAsia"/>
                      <w:b/>
                      <w:bCs w:val="0"/>
                      <w:szCs w:val="21"/>
                    </w:rPr>
                    <w:t>Leq［dB(A)］</w:t>
                  </w:r>
                </w:p>
              </w:tc>
              <w:tc>
                <w:tcPr>
                  <w:tcW w:w="1163"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hint="eastAsia" w:eastAsiaTheme="majorEastAsia"/>
                      <w:b/>
                      <w:bCs w:val="0"/>
                      <w:szCs w:val="21"/>
                      <w:lang w:val="en-US" w:eastAsia="zh-CN"/>
                    </w:rPr>
                  </w:pPr>
                  <w:r>
                    <w:rPr>
                      <w:rFonts w:hint="eastAsia" w:eastAsiaTheme="majorEastAsia"/>
                      <w:b/>
                      <w:bCs w:val="0"/>
                      <w:szCs w:val="21"/>
                      <w:lang w:val="en-US" w:eastAsia="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before="48" w:beforeLines="20" w:after="48" w:afterLines="20" w:line="20" w:lineRule="atLeast"/>
                    <w:ind w:left="-105" w:leftChars="-50" w:right="-105" w:rightChars="-50"/>
                    <w:jc w:val="center"/>
                    <w:textAlignment w:val="auto"/>
                    <w:outlineLvl w:val="9"/>
                    <w:rPr>
                      <w:rFonts w:hint="default" w:eastAsia="宋体"/>
                      <w:bCs/>
                      <w:szCs w:val="21"/>
                      <w:lang w:val="en-US" w:eastAsia="zh-CN"/>
                    </w:rPr>
                  </w:pPr>
                  <w:r>
                    <w:rPr>
                      <w:rFonts w:ascii="Times New Roman" w:hAnsi="Times New Roman"/>
                      <w:sz w:val="21"/>
                      <w:szCs w:val="21"/>
                    </w:rPr>
                    <w:t>20</w:t>
                  </w:r>
                  <w:r>
                    <w:rPr>
                      <w:rFonts w:hint="eastAsia"/>
                      <w:sz w:val="21"/>
                      <w:szCs w:val="21"/>
                      <w:lang w:val="en-US" w:eastAsia="zh-CN"/>
                    </w:rPr>
                    <w:t>21.1.14</w:t>
                  </w:r>
                </w:p>
              </w:tc>
              <w:tc>
                <w:tcPr>
                  <w:tcW w:w="2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before="48" w:beforeLines="20" w:after="48" w:afterLines="20" w:line="20" w:lineRule="atLeast"/>
                    <w:jc w:val="center"/>
                    <w:textAlignment w:val="auto"/>
                    <w:outlineLvl w:val="9"/>
                    <w:rPr>
                      <w:rFonts w:eastAsiaTheme="majorEastAsia"/>
                      <w:bCs/>
                      <w:szCs w:val="21"/>
                    </w:rPr>
                  </w:pPr>
                  <w:r>
                    <w:rPr>
                      <w:rFonts w:eastAsiaTheme="majorEastAsia"/>
                      <w:bCs/>
                      <w:szCs w:val="21"/>
                    </w:rPr>
                    <w:t>厂界东侧</w:t>
                  </w:r>
                </w:p>
              </w:tc>
              <w:tc>
                <w:tcPr>
                  <w:tcW w:w="2746" w:type="dxa"/>
                  <w:tcBorders>
                    <w:left w:val="single" w:color="auto" w:sz="4" w:space="0"/>
                    <w:right w:val="single" w:color="auto" w:sz="4" w:space="0"/>
                  </w:tcBorders>
                  <w:vAlign w:val="center"/>
                </w:tcPr>
                <w:p>
                  <w:pPr>
                    <w:pStyle w:val="50"/>
                    <w:jc w:val="center"/>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58.1</w:t>
                  </w:r>
                </w:p>
              </w:tc>
              <w:tc>
                <w:tcPr>
                  <w:tcW w:w="149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hint="default" w:eastAsiaTheme="majorEastAsia"/>
                      <w:b/>
                      <w:bCs/>
                      <w:szCs w:val="21"/>
                      <w:lang w:val="en-US" w:eastAsia="zh-CN"/>
                    </w:rPr>
                  </w:pPr>
                  <w:r>
                    <w:rPr>
                      <w:rFonts w:eastAsiaTheme="majorEastAsia"/>
                      <w:b/>
                      <w:bCs/>
                      <w:szCs w:val="21"/>
                    </w:rPr>
                    <w:t>昼间：</w:t>
                  </w:r>
                  <w:r>
                    <w:rPr>
                      <w:rFonts w:hint="eastAsia" w:eastAsiaTheme="majorEastAsia"/>
                      <w:b/>
                      <w:bCs/>
                      <w:szCs w:val="21"/>
                      <w:lang w:val="en-US" w:eastAsia="zh-CN"/>
                    </w:rPr>
                    <w:t>60</w:t>
                  </w:r>
                </w:p>
              </w:tc>
              <w:tc>
                <w:tcPr>
                  <w:tcW w:w="116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r>
                    <w:rPr>
                      <w:rFonts w:hint="eastAsia" w:eastAsiaTheme="majorEastAsia"/>
                      <w:b/>
                      <w:bCs w:val="0"/>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bCs/>
                      <w:szCs w:val="21"/>
                    </w:rPr>
                  </w:pPr>
                </w:p>
              </w:tc>
              <w:tc>
                <w:tcPr>
                  <w:tcW w:w="2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before="48" w:beforeLines="20" w:after="48" w:afterLines="20" w:line="20" w:lineRule="atLeast"/>
                    <w:jc w:val="center"/>
                    <w:textAlignment w:val="auto"/>
                    <w:outlineLvl w:val="9"/>
                    <w:rPr>
                      <w:rFonts w:eastAsiaTheme="majorEastAsia"/>
                      <w:bCs/>
                      <w:szCs w:val="21"/>
                    </w:rPr>
                  </w:pPr>
                  <w:r>
                    <w:rPr>
                      <w:rFonts w:eastAsiaTheme="majorEastAsia"/>
                      <w:bCs/>
                      <w:szCs w:val="21"/>
                    </w:rPr>
                    <w:t>厂界南侧</w:t>
                  </w:r>
                </w:p>
              </w:tc>
              <w:tc>
                <w:tcPr>
                  <w:tcW w:w="2746" w:type="dxa"/>
                  <w:tcBorders>
                    <w:left w:val="single" w:color="auto" w:sz="4" w:space="0"/>
                    <w:right w:val="single" w:color="auto" w:sz="4" w:space="0"/>
                  </w:tcBorders>
                  <w:vAlign w:val="center"/>
                </w:tcPr>
                <w:p>
                  <w:pPr>
                    <w:pStyle w:val="50"/>
                    <w:jc w:val="center"/>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55.6</w:t>
                  </w:r>
                </w:p>
              </w:tc>
              <w:tc>
                <w:tcPr>
                  <w:tcW w:w="149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p>
              </w:tc>
              <w:tc>
                <w:tcPr>
                  <w:tcW w:w="11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bCs/>
                      <w:szCs w:val="21"/>
                    </w:rPr>
                  </w:pPr>
                </w:p>
              </w:tc>
              <w:tc>
                <w:tcPr>
                  <w:tcW w:w="2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before="48" w:beforeLines="20" w:after="48" w:afterLines="20" w:line="20" w:lineRule="atLeast"/>
                    <w:jc w:val="center"/>
                    <w:textAlignment w:val="auto"/>
                    <w:outlineLvl w:val="9"/>
                    <w:rPr>
                      <w:rFonts w:eastAsiaTheme="majorEastAsia"/>
                      <w:bCs/>
                      <w:szCs w:val="21"/>
                    </w:rPr>
                  </w:pPr>
                  <w:r>
                    <w:rPr>
                      <w:rFonts w:eastAsiaTheme="majorEastAsia"/>
                      <w:bCs/>
                      <w:szCs w:val="21"/>
                    </w:rPr>
                    <w:t>厂界西侧</w:t>
                  </w:r>
                </w:p>
              </w:tc>
              <w:tc>
                <w:tcPr>
                  <w:tcW w:w="2746" w:type="dxa"/>
                  <w:tcBorders>
                    <w:left w:val="single" w:color="auto" w:sz="4" w:space="0"/>
                    <w:right w:val="single" w:color="auto" w:sz="4" w:space="0"/>
                  </w:tcBorders>
                  <w:vAlign w:val="center"/>
                </w:tcPr>
                <w:p>
                  <w:pPr>
                    <w:pStyle w:val="50"/>
                    <w:jc w:val="center"/>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57.6</w:t>
                  </w:r>
                </w:p>
              </w:tc>
              <w:tc>
                <w:tcPr>
                  <w:tcW w:w="149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p>
              </w:tc>
              <w:tc>
                <w:tcPr>
                  <w:tcW w:w="11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bCs/>
                      <w:szCs w:val="21"/>
                    </w:rPr>
                  </w:pPr>
                </w:p>
              </w:tc>
              <w:tc>
                <w:tcPr>
                  <w:tcW w:w="2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before="48" w:beforeLines="20" w:after="48" w:afterLines="20" w:line="20" w:lineRule="atLeast"/>
                    <w:jc w:val="center"/>
                    <w:textAlignment w:val="auto"/>
                    <w:outlineLvl w:val="9"/>
                    <w:rPr>
                      <w:rFonts w:eastAsiaTheme="majorEastAsia"/>
                      <w:bCs/>
                      <w:szCs w:val="21"/>
                    </w:rPr>
                  </w:pPr>
                  <w:r>
                    <w:rPr>
                      <w:rFonts w:eastAsiaTheme="majorEastAsia"/>
                      <w:bCs/>
                      <w:szCs w:val="21"/>
                    </w:rPr>
                    <w:t>厂界北侧</w:t>
                  </w:r>
                </w:p>
              </w:tc>
              <w:tc>
                <w:tcPr>
                  <w:tcW w:w="2746" w:type="dxa"/>
                  <w:tcBorders>
                    <w:left w:val="single" w:color="auto" w:sz="4" w:space="0"/>
                    <w:right w:val="single" w:color="auto" w:sz="4" w:space="0"/>
                  </w:tcBorders>
                  <w:vAlign w:val="center"/>
                </w:tcPr>
                <w:p>
                  <w:pPr>
                    <w:pStyle w:val="50"/>
                    <w:jc w:val="center"/>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56.5</w:t>
                  </w:r>
                </w:p>
              </w:tc>
              <w:tc>
                <w:tcPr>
                  <w:tcW w:w="149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p>
              </w:tc>
              <w:tc>
                <w:tcPr>
                  <w:tcW w:w="11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before="48" w:beforeLines="20" w:after="48" w:afterLines="20" w:line="20" w:lineRule="atLeast"/>
                    <w:ind w:left="-105" w:leftChars="-50" w:right="-105" w:rightChars="-50"/>
                    <w:jc w:val="center"/>
                    <w:textAlignment w:val="auto"/>
                    <w:outlineLvl w:val="9"/>
                    <w:rPr>
                      <w:rFonts w:hint="default" w:eastAsia="宋体"/>
                      <w:bCs/>
                      <w:szCs w:val="21"/>
                      <w:lang w:val="en-US" w:eastAsia="zh-CN"/>
                    </w:rPr>
                  </w:pPr>
                  <w:r>
                    <w:rPr>
                      <w:rFonts w:ascii="Times New Roman" w:hAnsi="Times New Roman"/>
                      <w:sz w:val="21"/>
                      <w:szCs w:val="21"/>
                    </w:rPr>
                    <w:t>20</w:t>
                  </w:r>
                  <w:r>
                    <w:rPr>
                      <w:rFonts w:hint="eastAsia"/>
                      <w:sz w:val="21"/>
                      <w:szCs w:val="21"/>
                      <w:lang w:val="en-US" w:eastAsia="zh-CN"/>
                    </w:rPr>
                    <w:t>21.1.15</w:t>
                  </w:r>
                </w:p>
              </w:tc>
              <w:tc>
                <w:tcPr>
                  <w:tcW w:w="2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before="48" w:beforeLines="20" w:after="48" w:afterLines="20" w:line="20" w:lineRule="atLeast"/>
                    <w:jc w:val="center"/>
                    <w:textAlignment w:val="auto"/>
                    <w:outlineLvl w:val="9"/>
                    <w:rPr>
                      <w:rFonts w:eastAsiaTheme="majorEastAsia"/>
                      <w:bCs/>
                      <w:szCs w:val="21"/>
                    </w:rPr>
                  </w:pPr>
                  <w:r>
                    <w:rPr>
                      <w:rFonts w:eastAsiaTheme="majorEastAsia"/>
                      <w:bCs/>
                      <w:szCs w:val="21"/>
                    </w:rPr>
                    <w:t>厂界东侧</w:t>
                  </w:r>
                </w:p>
              </w:tc>
              <w:tc>
                <w:tcPr>
                  <w:tcW w:w="2746" w:type="dxa"/>
                  <w:tcBorders>
                    <w:left w:val="single" w:color="auto" w:sz="4" w:space="0"/>
                    <w:right w:val="single" w:color="auto" w:sz="4" w:space="0"/>
                  </w:tcBorders>
                  <w:vAlign w:val="center"/>
                </w:tcPr>
                <w:p>
                  <w:pPr>
                    <w:pStyle w:val="50"/>
                    <w:jc w:val="center"/>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58.5</w:t>
                  </w:r>
                </w:p>
              </w:tc>
              <w:tc>
                <w:tcPr>
                  <w:tcW w:w="149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p>
              </w:tc>
              <w:tc>
                <w:tcPr>
                  <w:tcW w:w="11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bCs/>
                      <w:szCs w:val="21"/>
                    </w:rPr>
                  </w:pPr>
                </w:p>
              </w:tc>
              <w:tc>
                <w:tcPr>
                  <w:tcW w:w="2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before="48" w:beforeLines="20" w:after="48" w:afterLines="20" w:line="20" w:lineRule="atLeast"/>
                    <w:jc w:val="center"/>
                    <w:textAlignment w:val="auto"/>
                    <w:outlineLvl w:val="9"/>
                    <w:rPr>
                      <w:rFonts w:eastAsiaTheme="majorEastAsia"/>
                      <w:bCs/>
                      <w:szCs w:val="21"/>
                    </w:rPr>
                  </w:pPr>
                  <w:r>
                    <w:rPr>
                      <w:rFonts w:eastAsiaTheme="majorEastAsia"/>
                      <w:bCs/>
                      <w:szCs w:val="21"/>
                    </w:rPr>
                    <w:t>厂界南侧</w:t>
                  </w:r>
                </w:p>
              </w:tc>
              <w:tc>
                <w:tcPr>
                  <w:tcW w:w="2746" w:type="dxa"/>
                  <w:tcBorders>
                    <w:left w:val="single" w:color="auto" w:sz="4" w:space="0"/>
                    <w:right w:val="single" w:color="auto" w:sz="4" w:space="0"/>
                  </w:tcBorders>
                  <w:vAlign w:val="center"/>
                </w:tcPr>
                <w:p>
                  <w:pPr>
                    <w:pStyle w:val="50"/>
                    <w:jc w:val="center"/>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55.6</w:t>
                  </w:r>
                </w:p>
              </w:tc>
              <w:tc>
                <w:tcPr>
                  <w:tcW w:w="149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p>
              </w:tc>
              <w:tc>
                <w:tcPr>
                  <w:tcW w:w="11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bCs/>
                      <w:szCs w:val="21"/>
                    </w:rPr>
                  </w:pPr>
                </w:p>
              </w:tc>
              <w:tc>
                <w:tcPr>
                  <w:tcW w:w="2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before="48" w:beforeLines="20" w:after="48" w:afterLines="20" w:line="20" w:lineRule="atLeast"/>
                    <w:jc w:val="center"/>
                    <w:textAlignment w:val="auto"/>
                    <w:outlineLvl w:val="9"/>
                    <w:rPr>
                      <w:rFonts w:eastAsiaTheme="majorEastAsia"/>
                      <w:bCs/>
                      <w:szCs w:val="21"/>
                    </w:rPr>
                  </w:pPr>
                  <w:r>
                    <w:rPr>
                      <w:rFonts w:eastAsiaTheme="majorEastAsia"/>
                      <w:bCs/>
                      <w:szCs w:val="21"/>
                    </w:rPr>
                    <w:t>厂界西侧</w:t>
                  </w:r>
                </w:p>
              </w:tc>
              <w:tc>
                <w:tcPr>
                  <w:tcW w:w="2746" w:type="dxa"/>
                  <w:tcBorders>
                    <w:left w:val="single" w:color="auto" w:sz="4" w:space="0"/>
                    <w:right w:val="single" w:color="auto" w:sz="4" w:space="0"/>
                  </w:tcBorders>
                  <w:vAlign w:val="center"/>
                </w:tcPr>
                <w:p>
                  <w:pPr>
                    <w:pStyle w:val="50"/>
                    <w:jc w:val="center"/>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57.1</w:t>
                  </w:r>
                </w:p>
              </w:tc>
              <w:tc>
                <w:tcPr>
                  <w:tcW w:w="149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p>
              </w:tc>
              <w:tc>
                <w:tcPr>
                  <w:tcW w:w="11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bCs/>
                      <w:szCs w:val="21"/>
                    </w:rPr>
                  </w:pPr>
                </w:p>
              </w:tc>
              <w:tc>
                <w:tcPr>
                  <w:tcW w:w="2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before="48" w:beforeLines="20" w:after="48" w:afterLines="20" w:line="20" w:lineRule="atLeast"/>
                    <w:jc w:val="center"/>
                    <w:textAlignment w:val="auto"/>
                    <w:outlineLvl w:val="9"/>
                    <w:rPr>
                      <w:rFonts w:eastAsiaTheme="majorEastAsia"/>
                      <w:bCs/>
                      <w:szCs w:val="21"/>
                    </w:rPr>
                  </w:pPr>
                  <w:r>
                    <w:rPr>
                      <w:rFonts w:eastAsiaTheme="majorEastAsia"/>
                      <w:bCs/>
                      <w:szCs w:val="21"/>
                    </w:rPr>
                    <w:t>厂界北侧</w:t>
                  </w:r>
                </w:p>
              </w:tc>
              <w:tc>
                <w:tcPr>
                  <w:tcW w:w="2746" w:type="dxa"/>
                  <w:tcBorders>
                    <w:left w:val="single" w:color="auto" w:sz="4" w:space="0"/>
                    <w:bottom w:val="single" w:color="auto" w:sz="4" w:space="0"/>
                    <w:right w:val="single" w:color="auto" w:sz="4" w:space="0"/>
                  </w:tcBorders>
                  <w:vAlign w:val="center"/>
                </w:tcPr>
                <w:p>
                  <w:pPr>
                    <w:pStyle w:val="50"/>
                    <w:jc w:val="center"/>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56.7</w:t>
                  </w:r>
                </w:p>
              </w:tc>
              <w:tc>
                <w:tcPr>
                  <w:tcW w:w="149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p>
              </w:tc>
              <w:tc>
                <w:tcPr>
                  <w:tcW w:w="11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p>
              </w:tc>
            </w:tr>
          </w:tbl>
          <w:p>
            <w:pPr>
              <w:spacing w:line="360" w:lineRule="auto"/>
              <w:ind w:firstLine="420" w:firstLineChars="200"/>
              <w:outlineLvl w:val="1"/>
              <w:rPr>
                <w:rFonts w:eastAsiaTheme="majorEastAsia"/>
                <w:szCs w:val="21"/>
              </w:rPr>
            </w:pPr>
            <w:r>
              <w:rPr>
                <w:rFonts w:eastAsiaTheme="majorEastAsia"/>
                <w:szCs w:val="21"/>
              </w:rPr>
              <w:t>注：表中监测数据引自浙江诚德检测研究有限公司JZHJ</w:t>
            </w:r>
            <w:r>
              <w:rPr>
                <w:rFonts w:hint="eastAsia" w:eastAsiaTheme="majorEastAsia"/>
                <w:szCs w:val="21"/>
                <w:lang w:val="en-US" w:eastAsia="zh-CN"/>
              </w:rPr>
              <w:t>216006</w:t>
            </w:r>
            <w:r>
              <w:rPr>
                <w:rFonts w:eastAsiaTheme="majorEastAsia"/>
                <w:szCs w:val="21"/>
              </w:rPr>
              <w:t>。</w:t>
            </w:r>
          </w:p>
          <w:p>
            <w:pPr>
              <w:spacing w:line="360" w:lineRule="auto"/>
              <w:jc w:val="center"/>
              <w:outlineLvl w:val="1"/>
              <w:rPr>
                <w:rFonts w:eastAsiaTheme="majorEastAsia"/>
                <w:b/>
                <w:szCs w:val="21"/>
              </w:rPr>
            </w:pPr>
          </w:p>
          <w:p>
            <w:pPr>
              <w:adjustRightInd w:val="0"/>
              <w:spacing w:line="360" w:lineRule="auto"/>
              <w:ind w:firstLine="422" w:firstLineChars="200"/>
              <w:rPr>
                <w:rFonts w:eastAsiaTheme="majorEastAsia"/>
                <w:b/>
                <w:bCs/>
                <w:szCs w:val="21"/>
              </w:rPr>
            </w:pPr>
          </w:p>
          <w:p>
            <w:pPr>
              <w:adjustRightInd w:val="0"/>
              <w:spacing w:line="360" w:lineRule="auto"/>
              <w:ind w:firstLine="422" w:firstLineChars="200"/>
              <w:rPr>
                <w:rFonts w:eastAsiaTheme="majorEastAsia"/>
                <w:b/>
                <w:bCs/>
                <w:szCs w:val="21"/>
              </w:rPr>
            </w:pPr>
          </w:p>
          <w:p>
            <w:pPr>
              <w:adjustRightInd w:val="0"/>
              <w:spacing w:line="360" w:lineRule="auto"/>
              <w:ind w:firstLine="422" w:firstLineChars="200"/>
              <w:rPr>
                <w:rFonts w:hint="default" w:eastAsiaTheme="majorEastAsia"/>
                <w:b/>
                <w:bCs/>
                <w:szCs w:val="21"/>
                <w:lang w:val="en-US" w:eastAsia="zh-CN"/>
              </w:rPr>
            </w:pPr>
          </w:p>
          <w:p>
            <w:pPr>
              <w:adjustRightInd w:val="0"/>
              <w:spacing w:line="360" w:lineRule="auto"/>
              <w:ind w:firstLine="422" w:firstLineChars="200"/>
              <w:rPr>
                <w:rFonts w:eastAsiaTheme="majorEastAsia"/>
                <w:b/>
                <w:bCs/>
                <w:szCs w:val="21"/>
              </w:rPr>
            </w:pPr>
          </w:p>
          <w:p>
            <w:pPr>
              <w:adjustRightInd w:val="0"/>
              <w:spacing w:line="360" w:lineRule="auto"/>
              <w:ind w:firstLine="422" w:firstLineChars="200"/>
              <w:rPr>
                <w:rFonts w:eastAsiaTheme="majorEastAsia"/>
                <w:b/>
                <w:bCs/>
                <w:szCs w:val="21"/>
              </w:rPr>
            </w:pPr>
          </w:p>
          <w:p>
            <w:pPr>
              <w:adjustRightInd w:val="0"/>
              <w:spacing w:line="360" w:lineRule="auto"/>
              <w:ind w:firstLine="422" w:firstLineChars="200"/>
              <w:rPr>
                <w:rFonts w:eastAsiaTheme="majorEastAsia"/>
                <w:b/>
                <w:bCs/>
                <w:szCs w:val="21"/>
              </w:rPr>
            </w:pPr>
          </w:p>
          <w:p>
            <w:pPr>
              <w:adjustRightInd w:val="0"/>
              <w:spacing w:line="360" w:lineRule="auto"/>
              <w:ind w:firstLine="422" w:firstLineChars="200"/>
              <w:rPr>
                <w:rFonts w:eastAsiaTheme="majorEastAsia"/>
                <w:b/>
                <w:bCs/>
                <w:szCs w:val="21"/>
              </w:rPr>
            </w:pPr>
          </w:p>
          <w:p>
            <w:pPr>
              <w:adjustRightInd w:val="0"/>
              <w:spacing w:line="360" w:lineRule="auto"/>
              <w:rPr>
                <w:rFonts w:eastAsiaTheme="majorEastAsia"/>
                <w:b/>
                <w:bCs/>
                <w:szCs w:val="21"/>
              </w:rPr>
            </w:pPr>
          </w:p>
          <w:p>
            <w:pPr>
              <w:adjustRightInd w:val="0"/>
              <w:spacing w:line="360" w:lineRule="auto"/>
              <w:rPr>
                <w:rFonts w:eastAsiaTheme="majorEastAsia"/>
                <w:b/>
                <w:bCs/>
                <w:szCs w:val="21"/>
              </w:rPr>
            </w:pPr>
          </w:p>
          <w:p>
            <w:pPr>
              <w:adjustRightInd w:val="0"/>
              <w:spacing w:line="360" w:lineRule="auto"/>
              <w:rPr>
                <w:rFonts w:eastAsiaTheme="majorEastAsia"/>
                <w:b/>
                <w:bCs/>
                <w:szCs w:val="21"/>
              </w:rPr>
            </w:pPr>
          </w:p>
          <w:p>
            <w:pPr>
              <w:adjustRightInd w:val="0"/>
              <w:spacing w:line="360" w:lineRule="auto"/>
              <w:rPr>
                <w:rFonts w:eastAsiaTheme="majorEastAsia"/>
                <w:b/>
                <w:bCs/>
                <w:szCs w:val="21"/>
              </w:rPr>
            </w:pPr>
          </w:p>
          <w:p>
            <w:pPr>
              <w:adjustRightInd w:val="0"/>
              <w:spacing w:line="360" w:lineRule="auto"/>
              <w:rPr>
                <w:rFonts w:eastAsiaTheme="majorEastAsia"/>
                <w:b/>
                <w:bCs/>
                <w:szCs w:val="21"/>
              </w:rPr>
            </w:pPr>
          </w:p>
          <w:p>
            <w:pPr>
              <w:pStyle w:val="2"/>
              <w:rPr>
                <w:rFonts w:eastAsiaTheme="majorEastAsia"/>
                <w:b/>
                <w:bCs/>
                <w:szCs w:val="21"/>
              </w:rPr>
            </w:pPr>
          </w:p>
          <w:p>
            <w:pPr>
              <w:rPr>
                <w:rFonts w:eastAsiaTheme="majorEastAsia"/>
                <w:b/>
                <w:bCs/>
                <w:szCs w:val="21"/>
              </w:rPr>
            </w:pPr>
          </w:p>
          <w:p>
            <w:pPr>
              <w:pStyle w:val="2"/>
              <w:rPr>
                <w:rFonts w:eastAsiaTheme="majorEastAsia"/>
                <w:b/>
                <w:bCs/>
                <w:szCs w:val="21"/>
              </w:rPr>
            </w:pPr>
          </w:p>
          <w:p>
            <w:pPr>
              <w:rPr>
                <w:rFonts w:eastAsiaTheme="majorEastAsia"/>
                <w:b/>
                <w:bCs/>
                <w:szCs w:val="21"/>
              </w:rPr>
            </w:pPr>
          </w:p>
          <w:p>
            <w:pPr>
              <w:pStyle w:val="2"/>
              <w:rPr>
                <w:rFonts w:eastAsiaTheme="majorEastAsia"/>
                <w:b/>
                <w:bCs/>
                <w:szCs w:val="21"/>
              </w:rPr>
            </w:pPr>
          </w:p>
          <w:p>
            <w:pPr>
              <w:rPr>
                <w:rFonts w:eastAsiaTheme="majorEastAsia"/>
                <w:b/>
                <w:bCs/>
                <w:szCs w:val="21"/>
              </w:rPr>
            </w:pPr>
          </w:p>
          <w:p>
            <w:pPr>
              <w:pStyle w:val="2"/>
              <w:rPr>
                <w:rFonts w:eastAsiaTheme="majorEastAsia"/>
                <w:b/>
                <w:bCs/>
                <w:szCs w:val="21"/>
              </w:rPr>
            </w:pPr>
          </w:p>
          <w:p>
            <w:pPr>
              <w:rPr>
                <w:rFonts w:eastAsiaTheme="majorEastAsia"/>
                <w:b/>
                <w:bCs/>
                <w:szCs w:val="21"/>
              </w:rPr>
            </w:pPr>
          </w:p>
          <w:p>
            <w:pPr>
              <w:pStyle w:val="2"/>
            </w:pPr>
          </w:p>
          <w:p>
            <w:pPr>
              <w:adjustRightInd w:val="0"/>
              <w:spacing w:line="360" w:lineRule="auto"/>
              <w:rPr>
                <w:rFonts w:eastAsiaTheme="majorEastAsia"/>
                <w:b/>
                <w:bCs/>
                <w:szCs w:val="21"/>
              </w:rPr>
            </w:pPr>
          </w:p>
          <w:p>
            <w:pPr>
              <w:adjustRightInd w:val="0"/>
              <w:spacing w:line="360" w:lineRule="auto"/>
              <w:rPr>
                <w:rFonts w:eastAsiaTheme="majorEastAsia"/>
                <w:b/>
                <w:bCs/>
                <w:szCs w:val="21"/>
              </w:rPr>
            </w:pPr>
          </w:p>
        </w:tc>
      </w:tr>
    </w:tbl>
    <w:p>
      <w:pPr>
        <w:adjustRightInd w:val="0"/>
        <w:snapToGrid w:val="0"/>
        <w:spacing w:line="500" w:lineRule="exact"/>
        <w:outlineLvl w:val="0"/>
        <w:rPr>
          <w:b/>
          <w:bCs/>
          <w:kern w:val="44"/>
          <w:sz w:val="28"/>
          <w:szCs w:val="28"/>
        </w:rPr>
      </w:pPr>
      <w:r>
        <w:rPr>
          <w:rFonts w:hint="eastAsia"/>
          <w:b/>
          <w:bCs/>
          <w:kern w:val="44"/>
          <w:sz w:val="28"/>
          <w:szCs w:val="28"/>
        </w:rPr>
        <w:t>表</w:t>
      </w:r>
      <w:r>
        <w:rPr>
          <w:b/>
          <w:bCs/>
          <w:kern w:val="44"/>
          <w:sz w:val="28"/>
          <w:szCs w:val="28"/>
        </w:rPr>
        <w:t>八、环境管理情况</w:t>
      </w:r>
    </w:p>
    <w:tbl>
      <w:tblPr>
        <w:tblStyle w:val="22"/>
        <w:tblW w:w="9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7" w:hRule="atLeast"/>
          <w:jc w:val="center"/>
        </w:trPr>
        <w:tc>
          <w:tcPr>
            <w:tcW w:w="9600" w:type="dxa"/>
          </w:tcPr>
          <w:p>
            <w:pPr>
              <w:numPr>
                <w:ilvl w:val="0"/>
                <w:numId w:val="4"/>
              </w:numPr>
              <w:tabs>
                <w:tab w:val="left" w:pos="1260"/>
              </w:tabs>
              <w:spacing w:line="520" w:lineRule="exact"/>
              <w:rPr>
                <w:rFonts w:eastAsiaTheme="minorEastAsia"/>
                <w:b/>
                <w:bCs/>
                <w:szCs w:val="21"/>
              </w:rPr>
            </w:pPr>
            <w:r>
              <w:rPr>
                <w:rFonts w:eastAsiaTheme="minorEastAsia"/>
                <w:b/>
                <w:bCs/>
                <w:szCs w:val="21"/>
              </w:rPr>
              <w:t>环保审批手续及“三同时”执行情况检查</w:t>
            </w:r>
          </w:p>
          <w:p>
            <w:pPr>
              <w:tabs>
                <w:tab w:val="left" w:pos="1260"/>
              </w:tabs>
              <w:spacing w:line="360" w:lineRule="auto"/>
              <w:ind w:firstLine="420" w:firstLineChars="200"/>
              <w:rPr>
                <w:rFonts w:eastAsiaTheme="minorEastAsia"/>
                <w:bCs/>
                <w:szCs w:val="21"/>
              </w:rPr>
            </w:pPr>
            <w:r>
              <w:rPr>
                <w:rFonts w:hint="eastAsia" w:ascii="宋体" w:hAnsi="宋体"/>
                <w:szCs w:val="21"/>
                <w:lang w:eastAsia="zh-CN"/>
              </w:rPr>
              <w:t>宁波市鄞州莱特森塑粉厂</w:t>
            </w:r>
            <w:r>
              <w:rPr>
                <w:rFonts w:hint="eastAsia" w:eastAsiaTheme="minorEastAsia"/>
                <w:bCs/>
                <w:color w:val="auto"/>
                <w:szCs w:val="21"/>
                <w:lang w:eastAsia="zh-CN"/>
              </w:rPr>
              <w:t>年产300吨塑粉生产项目</w:t>
            </w:r>
            <w:r>
              <w:rPr>
                <w:rFonts w:eastAsiaTheme="minorEastAsia"/>
                <w:bCs/>
                <w:color w:val="auto"/>
                <w:szCs w:val="21"/>
              </w:rPr>
              <w:t>选址于</w:t>
            </w:r>
            <w:r>
              <w:rPr>
                <w:rFonts w:hint="eastAsia" w:eastAsiaTheme="minorEastAsia"/>
                <w:bCs/>
                <w:color w:val="auto"/>
                <w:szCs w:val="21"/>
                <w:lang w:eastAsia="zh-CN"/>
              </w:rPr>
              <w:t>宁波市鄞州区姜山镇井亭村</w:t>
            </w:r>
            <w:r>
              <w:rPr>
                <w:rFonts w:hint="eastAsia" w:eastAsiaTheme="minorEastAsia"/>
                <w:bCs/>
                <w:color w:val="auto"/>
                <w:szCs w:val="21"/>
              </w:rPr>
              <w:t>，</w:t>
            </w:r>
            <w:r>
              <w:rPr>
                <w:rFonts w:hint="eastAsia" w:cs="Times New Roman" w:eastAsiaTheme="minorEastAsia"/>
                <w:color w:val="auto"/>
                <w:szCs w:val="21"/>
                <w:lang w:val="en-US" w:eastAsia="zh-CN"/>
              </w:rPr>
              <w:t>厂房向姜山镇井亭村经济合作社租赁</w:t>
            </w:r>
            <w:r>
              <w:rPr>
                <w:rFonts w:eastAsiaTheme="minorEastAsia"/>
                <w:bCs/>
                <w:color w:val="auto"/>
                <w:szCs w:val="21"/>
              </w:rPr>
              <w:t>，总投资</w:t>
            </w:r>
            <w:r>
              <w:rPr>
                <w:rFonts w:hint="eastAsia" w:eastAsiaTheme="minorEastAsia"/>
                <w:bCs/>
                <w:color w:val="auto"/>
                <w:szCs w:val="21"/>
                <w:lang w:val="en-US" w:eastAsia="zh-CN"/>
              </w:rPr>
              <w:t>65</w:t>
            </w:r>
            <w:r>
              <w:rPr>
                <w:rFonts w:eastAsiaTheme="minorEastAsia"/>
                <w:bCs/>
                <w:color w:val="auto"/>
                <w:szCs w:val="21"/>
              </w:rPr>
              <w:t>万</w:t>
            </w:r>
            <w:r>
              <w:rPr>
                <w:rFonts w:hint="eastAsia" w:eastAsiaTheme="minorEastAsia"/>
                <w:bCs/>
                <w:color w:val="auto"/>
                <w:szCs w:val="21"/>
              </w:rPr>
              <w:t>元</w:t>
            </w:r>
            <w:r>
              <w:rPr>
                <w:rFonts w:eastAsiaTheme="minorEastAsia"/>
                <w:bCs/>
                <w:color w:val="auto"/>
                <w:szCs w:val="21"/>
              </w:rPr>
              <w:t>，</w:t>
            </w:r>
            <w:r>
              <w:rPr>
                <w:rFonts w:hint="eastAsia" w:eastAsiaTheme="minorEastAsia"/>
                <w:bCs/>
                <w:color w:val="auto"/>
                <w:szCs w:val="21"/>
              </w:rPr>
              <w:t>本项目实施后设计</w:t>
            </w:r>
            <w:r>
              <w:rPr>
                <w:rFonts w:hint="eastAsia" w:eastAsiaTheme="minorEastAsia"/>
                <w:bCs/>
                <w:color w:val="auto"/>
                <w:szCs w:val="21"/>
                <w:lang w:val="en-US" w:eastAsia="zh-CN"/>
              </w:rPr>
              <w:t>年产300吨塑粉</w:t>
            </w:r>
            <w:r>
              <w:rPr>
                <w:rFonts w:hint="eastAsia" w:eastAsiaTheme="minorEastAsia"/>
                <w:bCs/>
                <w:color w:val="auto"/>
                <w:szCs w:val="21"/>
              </w:rPr>
              <w:t>。</w:t>
            </w:r>
            <w:r>
              <w:rPr>
                <w:rFonts w:hint="eastAsia" w:ascii="宋体" w:hAnsi="宋体"/>
                <w:szCs w:val="21"/>
                <w:lang w:eastAsia="zh-CN"/>
              </w:rPr>
              <w:t>宁波市鄞州莱特森塑粉厂</w:t>
            </w:r>
            <w:r>
              <w:rPr>
                <w:rFonts w:hint="eastAsia" w:ascii="宋体" w:hAnsi="宋体"/>
                <w:szCs w:val="21"/>
                <w:lang w:val="en-US" w:eastAsia="zh-CN"/>
              </w:rPr>
              <w:t>委托</w:t>
            </w:r>
            <w:r>
              <w:rPr>
                <w:rFonts w:hint="eastAsia" w:eastAsiaTheme="minorEastAsia"/>
                <w:bCs/>
                <w:color w:val="auto"/>
                <w:szCs w:val="21"/>
                <w:lang w:eastAsia="zh-CN"/>
              </w:rPr>
              <w:t>浙江省宁波市鄞州兴达环保工程有限公司</w:t>
            </w:r>
            <w:r>
              <w:rPr>
                <w:rFonts w:hint="eastAsia" w:eastAsiaTheme="minorEastAsia"/>
                <w:bCs/>
                <w:color w:val="auto"/>
                <w:szCs w:val="21"/>
                <w:lang w:val="en-US" w:eastAsia="zh-CN"/>
              </w:rPr>
              <w:t>编制了</w:t>
            </w:r>
            <w:r>
              <w:rPr>
                <w:rFonts w:hint="default" w:eastAsiaTheme="minorEastAsia"/>
                <w:bCs/>
                <w:color w:val="auto"/>
                <w:szCs w:val="21"/>
                <w:lang w:val="en-US" w:eastAsia="zh-CN"/>
              </w:rPr>
              <w:t>《</w:t>
            </w:r>
            <w:r>
              <w:rPr>
                <w:rFonts w:hint="eastAsia" w:ascii="宋体" w:hAnsi="宋体"/>
                <w:szCs w:val="21"/>
                <w:lang w:eastAsia="zh-CN"/>
              </w:rPr>
              <w:t>宁波市鄞州莱特森塑粉厂</w:t>
            </w:r>
            <w:r>
              <w:rPr>
                <w:rFonts w:hint="eastAsia" w:eastAsiaTheme="minorEastAsia"/>
                <w:bCs/>
                <w:color w:val="auto"/>
                <w:szCs w:val="21"/>
                <w:lang w:eastAsia="zh-CN"/>
              </w:rPr>
              <w:t>年产300吨塑粉生产项目</w:t>
            </w:r>
            <w:r>
              <w:rPr>
                <w:rFonts w:hint="eastAsia" w:eastAsiaTheme="minorEastAsia"/>
                <w:bCs/>
                <w:color w:val="auto"/>
                <w:szCs w:val="21"/>
                <w:lang w:val="en-US" w:eastAsia="zh-CN"/>
              </w:rPr>
              <w:t>建设</w:t>
            </w:r>
            <w:r>
              <w:rPr>
                <w:rFonts w:hint="default" w:eastAsiaTheme="minorEastAsia"/>
                <w:bCs/>
                <w:color w:val="auto"/>
                <w:szCs w:val="21"/>
                <w:lang w:val="en-US" w:eastAsia="zh-CN"/>
              </w:rPr>
              <w:t>环境影响报告表》</w:t>
            </w:r>
            <w:r>
              <w:rPr>
                <w:rFonts w:hint="eastAsia" w:eastAsiaTheme="minorEastAsia"/>
                <w:bCs/>
                <w:color w:val="auto"/>
                <w:szCs w:val="21"/>
                <w:lang w:val="en-US" w:eastAsia="zh-CN"/>
              </w:rPr>
              <w:t>，</w:t>
            </w:r>
            <w:r>
              <w:rPr>
                <w:rFonts w:hint="default" w:eastAsiaTheme="minorEastAsia"/>
                <w:bCs/>
                <w:color w:val="auto"/>
                <w:szCs w:val="21"/>
                <w:lang w:val="en-US" w:eastAsia="zh-CN"/>
              </w:rPr>
              <w:t>20</w:t>
            </w:r>
            <w:r>
              <w:rPr>
                <w:rFonts w:hint="eastAsia" w:eastAsiaTheme="minorEastAsia"/>
                <w:bCs/>
                <w:color w:val="auto"/>
                <w:szCs w:val="21"/>
                <w:lang w:val="en-US" w:eastAsia="zh-CN"/>
              </w:rPr>
              <w:t>07</w:t>
            </w:r>
            <w:r>
              <w:rPr>
                <w:rFonts w:hint="default" w:eastAsiaTheme="minorEastAsia"/>
                <w:bCs/>
                <w:color w:val="auto"/>
                <w:szCs w:val="21"/>
                <w:lang w:val="en-US" w:eastAsia="zh-CN"/>
              </w:rPr>
              <w:t>年</w:t>
            </w:r>
            <w:r>
              <w:rPr>
                <w:rFonts w:hint="eastAsia" w:eastAsiaTheme="minorEastAsia"/>
                <w:bCs/>
                <w:color w:val="auto"/>
                <w:szCs w:val="21"/>
                <w:lang w:val="en-US" w:eastAsia="zh-CN"/>
              </w:rPr>
              <w:t>10</w:t>
            </w:r>
            <w:r>
              <w:rPr>
                <w:rFonts w:hint="default" w:eastAsiaTheme="minorEastAsia"/>
                <w:bCs/>
                <w:color w:val="auto"/>
                <w:szCs w:val="21"/>
                <w:lang w:val="en-US" w:eastAsia="zh-CN"/>
              </w:rPr>
              <w:t>月</w:t>
            </w:r>
            <w:r>
              <w:rPr>
                <w:rFonts w:hint="eastAsia" w:eastAsiaTheme="minorEastAsia"/>
                <w:bCs/>
                <w:color w:val="auto"/>
                <w:szCs w:val="21"/>
                <w:lang w:val="en-US" w:eastAsia="zh-CN"/>
              </w:rPr>
              <w:t>宁波市鄞州区</w:t>
            </w:r>
            <w:r>
              <w:rPr>
                <w:rFonts w:hint="default" w:eastAsiaTheme="minorEastAsia"/>
                <w:bCs/>
                <w:color w:val="auto"/>
                <w:szCs w:val="21"/>
              </w:rPr>
              <w:t>环境保护局</w:t>
            </w:r>
            <w:r>
              <w:rPr>
                <w:rFonts w:hint="default" w:eastAsiaTheme="minorEastAsia"/>
                <w:bCs/>
                <w:color w:val="auto"/>
                <w:szCs w:val="21"/>
                <w:lang w:val="zh-CN" w:eastAsia="zh-CN"/>
              </w:rPr>
              <w:t>批复了该</w:t>
            </w:r>
            <w:r>
              <w:rPr>
                <w:rFonts w:hint="default" w:eastAsiaTheme="minorEastAsia"/>
                <w:bCs/>
                <w:color w:val="auto"/>
                <w:szCs w:val="21"/>
                <w:lang w:val="en-US" w:eastAsia="zh-CN"/>
              </w:rPr>
              <w:t>环境影响报告表。</w:t>
            </w:r>
            <w:r>
              <w:rPr>
                <w:rFonts w:eastAsiaTheme="minorEastAsia"/>
                <w:bCs/>
                <w:color w:val="auto"/>
                <w:szCs w:val="21"/>
              </w:rPr>
              <w:t>综上所述本项目建设过程中，执行了环评法和“三同时”制度，环评、环保设计手续齐全，环保设施与主体工程同时</w:t>
            </w:r>
            <w:r>
              <w:rPr>
                <w:rFonts w:eastAsiaTheme="minorEastAsia"/>
                <w:bCs/>
                <w:szCs w:val="21"/>
              </w:rPr>
              <w:t>设计、同时施工、同时投入使用。</w:t>
            </w:r>
          </w:p>
          <w:p>
            <w:pPr>
              <w:tabs>
                <w:tab w:val="left" w:pos="1260"/>
              </w:tabs>
              <w:spacing w:line="240" w:lineRule="auto"/>
              <w:rPr>
                <w:rFonts w:eastAsiaTheme="minorEastAsia"/>
                <w:b/>
                <w:bCs/>
                <w:szCs w:val="21"/>
              </w:rPr>
            </w:pPr>
          </w:p>
          <w:p>
            <w:pPr>
              <w:tabs>
                <w:tab w:val="left" w:pos="1260"/>
              </w:tabs>
              <w:spacing w:line="360" w:lineRule="auto"/>
              <w:rPr>
                <w:rFonts w:eastAsiaTheme="minorEastAsia"/>
                <w:b/>
                <w:bCs/>
                <w:szCs w:val="21"/>
              </w:rPr>
            </w:pPr>
            <w:r>
              <w:rPr>
                <w:rFonts w:eastAsiaTheme="minorEastAsia"/>
                <w:b/>
                <w:bCs/>
                <w:szCs w:val="21"/>
              </w:rPr>
              <w:t>2、管理制度建立和执行情况的检查</w:t>
            </w:r>
          </w:p>
          <w:p>
            <w:pPr>
              <w:tabs>
                <w:tab w:val="left" w:pos="1260"/>
              </w:tabs>
              <w:spacing w:line="360" w:lineRule="auto"/>
              <w:ind w:firstLine="420" w:firstLineChars="200"/>
              <w:rPr>
                <w:rFonts w:eastAsiaTheme="minorEastAsia"/>
                <w:bCs/>
                <w:szCs w:val="21"/>
              </w:rPr>
            </w:pPr>
            <w:r>
              <w:rPr>
                <w:rFonts w:hint="eastAsia" w:eastAsiaTheme="minorEastAsia"/>
                <w:bCs/>
                <w:szCs w:val="21"/>
                <w:lang w:eastAsia="zh-CN"/>
              </w:rPr>
              <w:t>宁波市鄞州莱特森塑粉厂</w:t>
            </w:r>
            <w:r>
              <w:rPr>
                <w:rFonts w:eastAsiaTheme="minorEastAsia"/>
                <w:bCs/>
                <w:szCs w:val="21"/>
              </w:rPr>
              <w:t>制定了《</w:t>
            </w:r>
            <w:r>
              <w:rPr>
                <w:rFonts w:hint="eastAsia" w:eastAsiaTheme="minorEastAsia"/>
                <w:bCs/>
                <w:szCs w:val="21"/>
                <w:lang w:eastAsia="zh-CN"/>
              </w:rPr>
              <w:t>宁波市鄞州莱特森塑粉厂</w:t>
            </w:r>
            <w:r>
              <w:rPr>
                <w:rFonts w:eastAsiaTheme="minorEastAsia"/>
                <w:bCs/>
                <w:szCs w:val="21"/>
              </w:rPr>
              <w:t>环保管理制度》，由总经理全面负责本公司环境保护工作的管理和监测任务，安全环保部人员负责本企业环境保护工作的管理检查工作，协助总经理加强本公司环保管理工作。</w:t>
            </w:r>
          </w:p>
          <w:p>
            <w:pPr>
              <w:tabs>
                <w:tab w:val="left" w:pos="1260"/>
              </w:tabs>
              <w:spacing w:line="520" w:lineRule="exact"/>
              <w:rPr>
                <w:rFonts w:eastAsiaTheme="minorEastAsia"/>
                <w:b/>
                <w:bCs/>
                <w:szCs w:val="21"/>
              </w:rPr>
            </w:pPr>
            <w:r>
              <w:rPr>
                <w:rFonts w:eastAsiaTheme="minorEastAsia"/>
                <w:b/>
                <w:bCs/>
                <w:szCs w:val="21"/>
              </w:rPr>
              <w:t>3、落实环评批复情况</w:t>
            </w:r>
          </w:p>
          <w:p>
            <w:pPr>
              <w:tabs>
                <w:tab w:val="left" w:pos="1260"/>
              </w:tabs>
              <w:spacing w:line="520" w:lineRule="exact"/>
              <w:ind w:firstLine="413" w:firstLineChars="196"/>
              <w:jc w:val="center"/>
              <w:rPr>
                <w:rFonts w:eastAsiaTheme="minorEastAsia"/>
                <w:b/>
                <w:color w:val="auto"/>
                <w:szCs w:val="21"/>
              </w:rPr>
            </w:pPr>
            <w:bookmarkStart w:id="14" w:name="OLE_LINK124"/>
            <w:r>
              <w:rPr>
                <w:rFonts w:eastAsiaTheme="minorEastAsia"/>
                <w:b/>
                <w:bCs/>
                <w:color w:val="auto"/>
                <w:szCs w:val="21"/>
              </w:rPr>
              <w:t>表8-1批复要求与实际建设情况对照表</w:t>
            </w:r>
          </w:p>
          <w:bookmarkEnd w:id="14"/>
          <w:tbl>
            <w:tblPr>
              <w:tblStyle w:val="21"/>
              <w:tblW w:w="8532"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2"/>
              <w:gridCol w:w="3152"/>
              <w:gridCol w:w="443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942" w:type="dxa"/>
                  <w:vAlign w:val="center"/>
                </w:tcPr>
                <w:p>
                  <w:pPr>
                    <w:jc w:val="center"/>
                    <w:rPr>
                      <w:bCs/>
                      <w:szCs w:val="21"/>
                    </w:rPr>
                  </w:pPr>
                  <w:r>
                    <w:rPr>
                      <w:bCs/>
                      <w:szCs w:val="21"/>
                    </w:rPr>
                    <w:t>序号</w:t>
                  </w:r>
                </w:p>
              </w:tc>
              <w:tc>
                <w:tcPr>
                  <w:tcW w:w="3152" w:type="dxa"/>
                  <w:vAlign w:val="center"/>
                </w:tcPr>
                <w:p>
                  <w:pPr>
                    <w:jc w:val="center"/>
                    <w:rPr>
                      <w:bCs/>
                      <w:szCs w:val="21"/>
                    </w:rPr>
                  </w:pPr>
                  <w:r>
                    <w:rPr>
                      <w:bCs/>
                      <w:szCs w:val="21"/>
                    </w:rPr>
                    <w:t>环保批复文件要求</w:t>
                  </w:r>
                </w:p>
              </w:tc>
              <w:tc>
                <w:tcPr>
                  <w:tcW w:w="4438" w:type="dxa"/>
                  <w:vAlign w:val="center"/>
                </w:tcPr>
                <w:p>
                  <w:pPr>
                    <w:jc w:val="center"/>
                    <w:rPr>
                      <w:bCs/>
                      <w:szCs w:val="21"/>
                    </w:rPr>
                  </w:pPr>
                  <w:r>
                    <w:rPr>
                      <w:bCs/>
                      <w:szCs w:val="21"/>
                    </w:rPr>
                    <w:t>检查结果</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942" w:type="dxa"/>
                  <w:vAlign w:val="center"/>
                </w:tcPr>
                <w:p>
                  <w:pPr>
                    <w:jc w:val="center"/>
                    <w:rPr>
                      <w:rFonts w:hint="eastAsia" w:eastAsia="宋体"/>
                      <w:bCs/>
                      <w:szCs w:val="21"/>
                      <w:lang w:eastAsia="zh-CN"/>
                    </w:rPr>
                  </w:pPr>
                  <w:r>
                    <w:rPr>
                      <w:rFonts w:hint="eastAsia"/>
                      <w:bCs/>
                      <w:szCs w:val="21"/>
                      <w:lang w:val="en-US" w:eastAsia="zh-CN"/>
                    </w:rPr>
                    <w:t>废水</w:t>
                  </w:r>
                </w:p>
              </w:tc>
              <w:tc>
                <w:tcPr>
                  <w:tcW w:w="3152" w:type="dxa"/>
                  <w:vAlign w:val="center"/>
                </w:tcPr>
                <w:p>
                  <w:pPr>
                    <w:spacing w:line="360" w:lineRule="auto"/>
                    <w:ind w:firstLine="420" w:firstLineChars="200"/>
                    <w:rPr>
                      <w:rFonts w:hint="eastAsia"/>
                    </w:rPr>
                  </w:pPr>
                  <w:r>
                    <w:rPr>
                      <w:rFonts w:hint="default" w:ascii="Times New Roman" w:hAnsi="Times New Roman" w:cs="Times New Roman" w:eastAsiaTheme="minorEastAsia"/>
                      <w:bCs/>
                      <w:szCs w:val="21"/>
                      <w:lang w:val="en-US" w:eastAsia="zh-CN"/>
                    </w:rPr>
                    <w:t>设备间接冷却水须全部循环使用</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且不产生其他生产废水</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生活污水经处理符合GB8978-1996</w:t>
                  </w:r>
                  <w:r>
                    <w:rPr>
                      <w:rFonts w:hint="eastAsia" w:ascii="Times New Roman" w:hAnsi="Times New Roman" w:cs="Times New Roman" w:eastAsiaTheme="minorEastAsia"/>
                      <w:bCs/>
                      <w:szCs w:val="21"/>
                      <w:lang w:val="en-US" w:eastAsia="zh-CN"/>
                    </w:rPr>
                    <w:t>一</w:t>
                  </w:r>
                  <w:r>
                    <w:rPr>
                      <w:rFonts w:hint="default" w:ascii="Times New Roman" w:hAnsi="Times New Roman" w:cs="Times New Roman" w:eastAsiaTheme="minorEastAsia"/>
                      <w:bCs/>
                      <w:szCs w:val="21"/>
                      <w:lang w:val="en-US" w:eastAsia="zh-CN"/>
                    </w:rPr>
                    <w:t>级标准后方可排放。</w:t>
                  </w:r>
                </w:p>
              </w:tc>
              <w:tc>
                <w:tcPr>
                  <w:tcW w:w="4438" w:type="dxa"/>
                  <w:vAlign w:val="center"/>
                </w:tcPr>
                <w:p>
                  <w:pPr>
                    <w:spacing w:line="360" w:lineRule="auto"/>
                    <w:ind w:firstLine="420" w:firstLineChars="200"/>
                    <w:jc w:val="left"/>
                    <w:rPr>
                      <w:rFonts w:hint="eastAsia"/>
                    </w:rPr>
                  </w:pPr>
                  <w:r>
                    <w:rPr>
                      <w:rFonts w:hint="default" w:ascii="Times New Roman" w:hAnsi="Times New Roman" w:cs="Times New Roman" w:eastAsiaTheme="minorEastAsia"/>
                      <w:bCs/>
                      <w:szCs w:val="21"/>
                      <w:lang w:val="en-US" w:eastAsia="zh-CN"/>
                    </w:rPr>
                    <w:t>设备间接冷却水全部循环使用</w:t>
                  </w:r>
                  <w:r>
                    <w:rPr>
                      <w:rFonts w:hint="eastAsia" w:ascii="Times New Roman" w:hAnsi="Times New Roman" w:cs="Times New Roman" w:eastAsiaTheme="minorEastAsia"/>
                      <w:bCs/>
                      <w:szCs w:val="21"/>
                      <w:lang w:val="en-US" w:eastAsia="zh-CN"/>
                    </w:rPr>
                    <w:t>，不外排。生活污水依托宁波市鄞州区姜山镇井亭村集中生活水处理设施处理，废水排放达到《污水综合排放标准》（GB8976-1996）一级标准。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1" w:hRule="atLeast"/>
                <w:jc w:val="center"/>
              </w:trPr>
              <w:tc>
                <w:tcPr>
                  <w:tcW w:w="942" w:type="dxa"/>
                  <w:vAlign w:val="center"/>
                </w:tcPr>
                <w:p>
                  <w:pPr>
                    <w:jc w:val="center"/>
                    <w:rPr>
                      <w:rFonts w:hint="eastAsia" w:eastAsia="宋体"/>
                      <w:bCs/>
                      <w:color w:val="auto"/>
                      <w:szCs w:val="21"/>
                      <w:lang w:eastAsia="zh-CN"/>
                    </w:rPr>
                  </w:pPr>
                  <w:r>
                    <w:rPr>
                      <w:rFonts w:hint="eastAsia"/>
                      <w:bCs/>
                      <w:color w:val="auto"/>
                      <w:szCs w:val="21"/>
                      <w:lang w:val="en-US" w:eastAsia="zh-CN"/>
                    </w:rPr>
                    <w:t>废气</w:t>
                  </w:r>
                </w:p>
              </w:tc>
              <w:tc>
                <w:tcPr>
                  <w:tcW w:w="3152" w:type="dxa"/>
                  <w:vAlign w:val="center"/>
                </w:tcPr>
                <w:p>
                  <w:pPr>
                    <w:spacing w:line="360" w:lineRule="auto"/>
                    <w:ind w:firstLine="420" w:firstLineChars="200"/>
                    <w:rPr>
                      <w:rFonts w:hint="eastAsia"/>
                      <w:lang w:val="en-US" w:eastAsia="zh-CN"/>
                    </w:rPr>
                  </w:pPr>
                  <w:r>
                    <w:rPr>
                      <w:rFonts w:hint="default" w:ascii="Times New Roman" w:hAnsi="Times New Roman" w:cs="Times New Roman" w:eastAsiaTheme="minorEastAsia"/>
                      <w:bCs/>
                      <w:szCs w:val="21"/>
                      <w:lang w:val="en-US" w:eastAsia="zh-CN"/>
                    </w:rPr>
                    <w:t>本项目应选用密封性良好的生产设备</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并采取有效的粉尘防治措施</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粉尘排放执行GB9078-1996二级标准。</w:t>
                  </w:r>
                  <w:r>
                    <w:rPr>
                      <w:rFonts w:hint="eastAsia" w:eastAsiaTheme="minorEastAsia"/>
                      <w:szCs w:val="21"/>
                    </w:rPr>
                    <w:t xml:space="preserve">  </w:t>
                  </w:r>
                </w:p>
              </w:tc>
              <w:tc>
                <w:tcPr>
                  <w:tcW w:w="4438" w:type="dxa"/>
                  <w:vAlign w:val="center"/>
                </w:tcPr>
                <w:p>
                  <w:pPr>
                    <w:spacing w:line="360" w:lineRule="auto"/>
                    <w:ind w:firstLine="420" w:firstLineChars="200"/>
                    <w:rPr>
                      <w:rFonts w:hint="eastAsia"/>
                      <w:lang w:val="en-US" w:eastAsia="zh-CN"/>
                    </w:rPr>
                  </w:pPr>
                  <w:r>
                    <w:rPr>
                      <w:rFonts w:hint="eastAsia"/>
                      <w:color w:val="000000"/>
                      <w:spacing w:val="0"/>
                      <w:w w:val="100"/>
                      <w:position w:val="0"/>
                      <w:lang w:val="en-US" w:eastAsia="zh-CN"/>
                    </w:rPr>
                    <w:t>进料、出料口安装集气罩，废气收集后</w:t>
                  </w:r>
                  <w:r>
                    <w:rPr>
                      <w:rFonts w:hint="eastAsia" w:cs="Times New Roman"/>
                      <w:color w:val="auto"/>
                      <w:lang w:val="en-US" w:eastAsia="zh-CN"/>
                    </w:rPr>
                    <w:t>经布袋除尘器过滤收集，处理后的废气通过15m</w:t>
                  </w:r>
                  <w:r>
                    <w:rPr>
                      <w:rFonts w:ascii="Times New Roman" w:cs="Times New Roman"/>
                      <w:color w:val="auto"/>
                    </w:rPr>
                    <w:t>排气筒高空排放</w:t>
                  </w:r>
                  <w:r>
                    <w:rPr>
                      <w:rFonts w:hint="eastAsia" w:cs="Times New Roman"/>
                      <w:color w:val="auto"/>
                      <w:lang w:eastAsia="zh-CN"/>
                    </w:rPr>
                    <w:t>。</w:t>
                  </w:r>
                  <w:r>
                    <w:rPr>
                      <w:rFonts w:hint="eastAsia" w:cs="Times New Roman"/>
                      <w:color w:val="auto"/>
                      <w:lang w:val="en-US" w:eastAsia="zh-CN"/>
                    </w:rPr>
                    <w:t>经收集的粉尘再回用到生产中。</w:t>
                  </w:r>
                  <w:r>
                    <w:rPr>
                      <w:rFonts w:hint="eastAsia"/>
                      <w:lang w:val="en-US" w:eastAsia="zh-CN"/>
                    </w:rPr>
                    <w:t>颗粒物排放浓度符合《工业炉窑大气污染物排放标准》（GB 9078-1996）二级标准。</w:t>
                  </w:r>
                </w:p>
                <w:p>
                  <w:pPr>
                    <w:spacing w:line="360" w:lineRule="auto"/>
                    <w:ind w:firstLine="420" w:firstLineChars="200"/>
                    <w:rPr>
                      <w:rFonts w:hint="default"/>
                      <w:color w:val="FF0000"/>
                      <w:lang w:val="en-US" w:eastAsia="zh-CN"/>
                    </w:rPr>
                  </w:pPr>
                  <w:r>
                    <w:rPr>
                      <w:rFonts w:hint="eastAsia"/>
                      <w:color w:val="000000"/>
                      <w:spacing w:val="0"/>
                      <w:w w:val="100"/>
                      <w:position w:val="0"/>
                      <w:lang w:val="en-US" w:eastAsia="zh-CN"/>
                    </w:rPr>
                    <w:t>加热废气</w:t>
                  </w:r>
                  <w:r>
                    <w:rPr>
                      <w:rFonts w:hint="eastAsia" w:cs="Times New Roman"/>
                      <w:color w:val="auto"/>
                      <w:lang w:val="en-US" w:eastAsia="zh-CN"/>
                    </w:rPr>
                    <w:t>集气罩捕集后，采用活性炭吸附法处理废气，处理后通过15m</w:t>
                  </w:r>
                  <w:r>
                    <w:rPr>
                      <w:rFonts w:ascii="Times New Roman" w:cs="Times New Roman"/>
                      <w:color w:val="auto"/>
                    </w:rPr>
                    <w:t>排气筒高空排放</w:t>
                  </w:r>
                  <w:r>
                    <w:rPr>
                      <w:rFonts w:hint="eastAsia" w:ascii="Times New Roman" w:cs="Times New Roman"/>
                      <w:color w:val="auto"/>
                      <w:lang w:eastAsia="zh-CN"/>
                    </w:rPr>
                    <w:t>。</w:t>
                  </w:r>
                  <w:r>
                    <w:rPr>
                      <w:rFonts w:hint="eastAsia" w:cs="Times New Roman"/>
                      <w:color w:val="auto"/>
                      <w:lang w:val="en-US" w:eastAsia="zh-CN"/>
                    </w:rPr>
                    <w:t>非甲烷总烃排放结果符合</w:t>
                  </w:r>
                  <w:r>
                    <w:rPr>
                      <w:rFonts w:hint="eastAsia"/>
                      <w:color w:val="auto"/>
                      <w:lang w:val="en-US" w:eastAsia="zh-CN"/>
                    </w:rPr>
                    <w:t>《大气污染物综合排放标准》（GB16297-1996）中表2二级标准。   无组织废气排放浓度符合《大气污染物综合排放标准》（GB16297-1996）中表2无组织浓度限值。没有设立食堂。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942" w:type="dxa"/>
                  <w:vAlign w:val="center"/>
                </w:tcPr>
                <w:p>
                  <w:pPr>
                    <w:jc w:val="center"/>
                    <w:rPr>
                      <w:rFonts w:hint="eastAsia" w:eastAsia="宋体"/>
                      <w:bCs/>
                      <w:szCs w:val="21"/>
                      <w:lang w:eastAsia="zh-CN"/>
                    </w:rPr>
                  </w:pPr>
                  <w:r>
                    <w:rPr>
                      <w:rFonts w:hint="eastAsia"/>
                      <w:bCs/>
                      <w:szCs w:val="21"/>
                      <w:lang w:val="en-US" w:eastAsia="zh-CN"/>
                    </w:rPr>
                    <w:t>噪声</w:t>
                  </w:r>
                </w:p>
              </w:tc>
              <w:tc>
                <w:tcPr>
                  <w:tcW w:w="3152" w:type="dxa"/>
                  <w:vAlign w:val="center"/>
                </w:tcPr>
                <w:p>
                  <w:pPr>
                    <w:numPr>
                      <w:ilvl w:val="0"/>
                      <w:numId w:val="0"/>
                    </w:numPr>
                    <w:spacing w:line="360" w:lineRule="auto"/>
                    <w:ind w:leftChars="0" w:firstLine="420" w:firstLineChars="200"/>
                    <w:rPr>
                      <w:rFonts w:hint="eastAsia"/>
                    </w:rPr>
                  </w:pPr>
                  <w:r>
                    <w:rPr>
                      <w:rFonts w:hint="default" w:ascii="Times New Roman" w:hAnsi="Times New Roman" w:cs="Times New Roman" w:eastAsiaTheme="minorEastAsia"/>
                      <w:bCs/>
                      <w:szCs w:val="21"/>
                      <w:lang w:val="en-US" w:eastAsia="zh-CN"/>
                    </w:rPr>
                    <w:t>合理布局生产车同</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合理安排作业时间</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并采取有效的隔音降噪措施</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以防治噪声污染</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厂界</w:t>
                  </w:r>
                  <w:r>
                    <w:rPr>
                      <w:rFonts w:hint="eastAsia" w:ascii="Times New Roman" w:hAnsi="Times New Roman" w:cs="Times New Roman" w:eastAsiaTheme="minorEastAsia"/>
                      <w:bCs/>
                      <w:szCs w:val="21"/>
                      <w:lang w:val="en-US" w:eastAsia="zh-CN"/>
                    </w:rPr>
                    <w:t>噪声</w:t>
                  </w:r>
                  <w:r>
                    <w:rPr>
                      <w:rFonts w:hint="default" w:ascii="Times New Roman" w:hAnsi="Times New Roman" w:cs="Times New Roman" w:eastAsiaTheme="minorEastAsia"/>
                      <w:bCs/>
                      <w:szCs w:val="21"/>
                      <w:lang w:val="en-US" w:eastAsia="zh-CN"/>
                    </w:rPr>
                    <w:t>排放须符合</w:t>
                  </w:r>
                  <w:r>
                    <w:rPr>
                      <w:rFonts w:hint="eastAsia" w:ascii="Times New Roman" w:hAnsi="Times New Roman" w:cs="Times New Roman" w:eastAsiaTheme="minorEastAsia"/>
                      <w:bCs/>
                      <w:szCs w:val="21"/>
                      <w:lang w:val="en-US" w:eastAsia="zh-CN"/>
                    </w:rPr>
                    <w:t>GB12348-90Ⅱ</w:t>
                  </w:r>
                  <w:r>
                    <w:rPr>
                      <w:rFonts w:hint="default" w:ascii="Times New Roman" w:hAnsi="Times New Roman" w:cs="Times New Roman" w:eastAsiaTheme="minorEastAsia"/>
                      <w:bCs/>
                      <w:szCs w:val="21"/>
                      <w:lang w:val="en-US" w:eastAsia="zh-CN"/>
                    </w:rPr>
                    <w:t>类标准。</w:t>
                  </w:r>
                </w:p>
              </w:tc>
              <w:tc>
                <w:tcPr>
                  <w:tcW w:w="4438" w:type="dxa"/>
                  <w:vAlign w:val="center"/>
                </w:tcPr>
                <w:p>
                  <w:pPr>
                    <w:spacing w:line="360" w:lineRule="auto"/>
                    <w:ind w:firstLine="420" w:firstLineChars="200"/>
                    <w:rPr>
                      <w:rFonts w:hint="default" w:eastAsia="宋体"/>
                      <w:lang w:val="en-US" w:eastAsia="zh-CN"/>
                    </w:rPr>
                  </w:pPr>
                  <w:r>
                    <w:rPr>
                      <w:rFonts w:hint="eastAsia"/>
                    </w:rPr>
                    <w:t>合理布局，尽量将强声源设备布置在车间中央；加强生产设备的维修保养，发现设备有异常声音应及时维修；加强厂区绿化</w:t>
                  </w:r>
                  <w:r>
                    <w:rPr>
                      <w:rFonts w:hint="eastAsia"/>
                      <w:lang w:eastAsia="zh-CN"/>
                    </w:rPr>
                    <w:t>，</w:t>
                  </w:r>
                  <w:r>
                    <w:rPr>
                      <w:rFonts w:hint="eastAsia"/>
                      <w:lang w:val="en-US" w:eastAsia="zh-CN"/>
                    </w:rPr>
                    <w:t>夜间不生产</w:t>
                  </w:r>
                  <w:r>
                    <w:rPr>
                      <w:rFonts w:hint="eastAsia"/>
                    </w:rPr>
                    <w:t>。</w:t>
                  </w:r>
                  <w:r>
                    <w:rPr>
                      <w:rFonts w:hint="eastAsia"/>
                      <w:lang w:val="en-US" w:eastAsia="zh-CN"/>
                    </w:rPr>
                    <w:t>噪声检测结果符合《工业企业厂界环境噪声排放标准》(GB12348-2008)中的2类标准。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942" w:type="dxa"/>
                  <w:vAlign w:val="center"/>
                </w:tcPr>
                <w:p>
                  <w:pPr>
                    <w:jc w:val="center"/>
                    <w:rPr>
                      <w:rFonts w:hint="eastAsia" w:eastAsia="宋体"/>
                      <w:bCs/>
                      <w:szCs w:val="21"/>
                      <w:lang w:eastAsia="zh-CN"/>
                    </w:rPr>
                  </w:pPr>
                  <w:r>
                    <w:rPr>
                      <w:rFonts w:hint="eastAsia"/>
                      <w:bCs/>
                      <w:szCs w:val="21"/>
                      <w:lang w:val="en-US" w:eastAsia="zh-CN"/>
                    </w:rPr>
                    <w:t>固废</w:t>
                  </w:r>
                </w:p>
              </w:tc>
              <w:tc>
                <w:tcPr>
                  <w:tcW w:w="3152" w:type="dxa"/>
                  <w:vAlign w:val="center"/>
                </w:tcPr>
                <w:p>
                  <w:pPr>
                    <w:spacing w:line="360" w:lineRule="auto"/>
                    <w:ind w:firstLine="420" w:firstLineChars="200"/>
                    <w:rPr>
                      <w:rFonts w:hint="eastAsia"/>
                      <w:lang w:val="en-US" w:eastAsia="zh-CN"/>
                    </w:rPr>
                  </w:pPr>
                  <w:r>
                    <w:rPr>
                      <w:rFonts w:hint="default" w:ascii="Times New Roman" w:hAnsi="Times New Roman" w:cs="Times New Roman" w:eastAsiaTheme="minorEastAsia"/>
                      <w:bCs/>
                      <w:szCs w:val="21"/>
                      <w:lang w:val="en-US" w:eastAsia="zh-CN"/>
                    </w:rPr>
                    <w:t>一般性固废经分类收集后作无害化或资源化处理</w:t>
                  </w:r>
                  <w:r>
                    <w:rPr>
                      <w:rFonts w:hint="eastAsia" w:ascii="Times New Roman" w:hAnsi="Times New Roman" w:cs="Times New Roman" w:eastAsiaTheme="minorEastAsia"/>
                      <w:bCs/>
                      <w:szCs w:val="21"/>
                      <w:lang w:val="en-US" w:eastAsia="zh-CN"/>
                    </w:rPr>
                    <w:t>，</w:t>
                  </w:r>
                  <w:r>
                    <w:rPr>
                      <w:rFonts w:hint="default" w:ascii="Times New Roman" w:hAnsi="Times New Roman" w:cs="Times New Roman" w:eastAsiaTheme="minorEastAsia"/>
                      <w:bCs/>
                      <w:szCs w:val="21"/>
                      <w:lang w:val="en-US" w:eastAsia="zh-CN"/>
                    </w:rPr>
                    <w:t>严防二次污染的产生。</w:t>
                  </w:r>
                </w:p>
              </w:tc>
              <w:tc>
                <w:tcPr>
                  <w:tcW w:w="4438" w:type="dxa"/>
                  <w:vAlign w:val="center"/>
                </w:tcPr>
                <w:p>
                  <w:pPr>
                    <w:spacing w:line="360" w:lineRule="auto"/>
                    <w:ind w:firstLine="420" w:firstLineChars="200"/>
                    <w:rPr>
                      <w:rFonts w:hint="default" w:eastAsia="宋体"/>
                      <w:lang w:val="en-US" w:eastAsia="zh-CN"/>
                    </w:rPr>
                  </w:pPr>
                  <w:r>
                    <w:rPr>
                      <w:rFonts w:hint="eastAsia" w:eastAsiaTheme="minorEastAsia"/>
                      <w:bCs/>
                      <w:szCs w:val="21"/>
                      <w:lang w:val="en-US" w:eastAsia="zh-CN"/>
                    </w:rPr>
                    <w:t>生产过程中产生的废边角料、废包装袋、</w:t>
                  </w:r>
                  <w:r>
                    <w:rPr>
                      <w:rFonts w:hint="eastAsia"/>
                      <w:szCs w:val="21"/>
                      <w:lang w:val="en-US" w:eastAsia="zh-CN"/>
                    </w:rPr>
                    <w:t>废气处理产生的废活性炭</w:t>
                  </w:r>
                  <w:r>
                    <w:rPr>
                      <w:rFonts w:hint="eastAsia"/>
                      <w:color w:val="000000"/>
                      <w:szCs w:val="21"/>
                      <w:lang w:val="en-US" w:eastAsia="zh-CN"/>
                    </w:rPr>
                    <w:t>委托宁波市隆欣环境科技有限公司处理。生活垃圾依托宁波市鄞州区姜山镇井亭村委托环卫部门清运处理</w:t>
                  </w:r>
                  <w:r>
                    <w:rPr>
                      <w:rFonts w:hint="eastAsia" w:eastAsiaTheme="minorEastAsia"/>
                      <w:bCs/>
                      <w:szCs w:val="21"/>
                      <w:lang w:val="en-US" w:eastAsia="zh-CN"/>
                    </w:rPr>
                    <w:t>。</w:t>
                  </w:r>
                </w:p>
              </w:tc>
            </w:tr>
          </w:tbl>
          <w:p>
            <w:pPr>
              <w:spacing w:line="360" w:lineRule="auto"/>
              <w:ind w:firstLine="420" w:firstLineChars="200"/>
              <w:rPr>
                <w:rFonts w:eastAsiaTheme="minorEastAsia"/>
                <w:bCs/>
                <w:szCs w:val="21"/>
              </w:rPr>
            </w:pPr>
          </w:p>
          <w:p>
            <w:pPr>
              <w:widowControl/>
              <w:tabs>
                <w:tab w:val="left" w:pos="0"/>
                <w:tab w:val="left" w:pos="90"/>
              </w:tabs>
              <w:adjustRightInd w:val="0"/>
              <w:snapToGrid w:val="0"/>
              <w:spacing w:line="360" w:lineRule="auto"/>
              <w:ind w:firstLine="420" w:firstLineChars="200"/>
              <w:rPr>
                <w:rFonts w:eastAsiaTheme="minorEastAsia"/>
                <w:szCs w:val="21"/>
              </w:rPr>
            </w:pPr>
          </w:p>
        </w:tc>
      </w:tr>
    </w:tbl>
    <w:p>
      <w:pPr>
        <w:rPr>
          <w:rFonts w:eastAsiaTheme="minorEastAsia"/>
          <w:b/>
          <w:bCs/>
          <w:sz w:val="30"/>
          <w:szCs w:val="30"/>
        </w:rPr>
      </w:pPr>
    </w:p>
    <w:p>
      <w:pPr>
        <w:rPr>
          <w:rFonts w:eastAsiaTheme="minorEastAsia"/>
          <w:b/>
          <w:bCs/>
          <w:sz w:val="30"/>
          <w:szCs w:val="30"/>
        </w:rPr>
      </w:pPr>
    </w:p>
    <w:p>
      <w:pPr>
        <w:adjustRightInd w:val="0"/>
        <w:snapToGrid w:val="0"/>
        <w:spacing w:line="500" w:lineRule="exact"/>
        <w:outlineLvl w:val="0"/>
        <w:rPr>
          <w:b/>
          <w:bCs/>
          <w:kern w:val="44"/>
          <w:sz w:val="28"/>
          <w:szCs w:val="28"/>
        </w:rPr>
      </w:pPr>
      <w:r>
        <w:rPr>
          <w:rFonts w:hint="eastAsia"/>
          <w:b/>
          <w:bCs/>
          <w:kern w:val="44"/>
          <w:sz w:val="28"/>
          <w:szCs w:val="28"/>
        </w:rPr>
        <w:t>表九</w:t>
      </w:r>
      <w:r>
        <w:rPr>
          <w:b/>
          <w:bCs/>
          <w:kern w:val="44"/>
          <w:sz w:val="28"/>
          <w:szCs w:val="28"/>
        </w:rPr>
        <w:t>、结论和建议</w:t>
      </w:r>
    </w:p>
    <w:tbl>
      <w:tblPr>
        <w:tblStyle w:val="21"/>
        <w:tblW w:w="9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0" w:hRule="atLeast"/>
          <w:jc w:val="center"/>
        </w:trPr>
        <w:tc>
          <w:tcPr>
            <w:tcW w:w="9531" w:type="dxa"/>
          </w:tcPr>
          <w:p>
            <w:pPr>
              <w:adjustRightInd w:val="0"/>
              <w:snapToGrid w:val="0"/>
              <w:spacing w:before="120" w:beforeLines="50" w:line="360" w:lineRule="auto"/>
              <w:jc w:val="left"/>
              <w:rPr>
                <w:rFonts w:eastAsiaTheme="minorEastAsia"/>
                <w:szCs w:val="21"/>
              </w:rPr>
            </w:pPr>
            <w:r>
              <w:rPr>
                <w:rFonts w:eastAsiaTheme="minorEastAsia"/>
                <w:b/>
                <w:bCs/>
                <w:szCs w:val="21"/>
              </w:rPr>
              <w:t>1、结论</w:t>
            </w:r>
          </w:p>
          <w:p>
            <w:pPr>
              <w:adjustRightInd w:val="0"/>
              <w:snapToGrid w:val="0"/>
              <w:spacing w:line="360" w:lineRule="auto"/>
              <w:ind w:firstLine="420" w:firstLineChars="200"/>
              <w:rPr>
                <w:rFonts w:eastAsiaTheme="minorEastAsia"/>
                <w:szCs w:val="21"/>
              </w:rPr>
            </w:pPr>
            <w:r>
              <w:rPr>
                <w:rFonts w:hint="eastAsia" w:eastAsiaTheme="minorEastAsia"/>
                <w:szCs w:val="21"/>
                <w:lang w:eastAsia="zh-CN"/>
              </w:rPr>
              <w:t>宁波市鄞州莱特森塑粉厂年产300吨塑粉生产项目</w:t>
            </w:r>
            <w:r>
              <w:rPr>
                <w:rFonts w:eastAsiaTheme="minorEastAsia"/>
                <w:szCs w:val="21"/>
              </w:rPr>
              <w:t>在试生产过程中，对其产生的废气、废水、噪声、固废等采取了有效的治理措施。建设中认真执行了“三同时”制度，环保设施及运行管理符合环评和环评批复的要求，各种处理设施运行状况良好。</w:t>
            </w:r>
            <w:bookmarkStart w:id="15" w:name="OLE_LINK40"/>
          </w:p>
          <w:bookmarkEnd w:id="15"/>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（1）验收监测期间工况调查结论</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监测期间，项目主要产品实际平均生产负荷均大于 75%，符合竣工验收的工况要求。</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（2）废水监测结论</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监测期间，本项目</w:t>
            </w:r>
            <w:r>
              <w:rPr>
                <w:rFonts w:hint="eastAsia" w:eastAsiaTheme="minorEastAsia"/>
                <w:snapToGrid w:val="0"/>
                <w:kern w:val="0"/>
                <w:szCs w:val="21"/>
                <w:lang w:val="en-US" w:eastAsia="zh-CN"/>
              </w:rPr>
              <w:t>废水入网口</w:t>
            </w:r>
            <w:r>
              <w:rPr>
                <w:rFonts w:hint="eastAsia" w:eastAsiaTheme="minorEastAsia"/>
                <w:snapToGrid w:val="0"/>
                <w:kern w:val="0"/>
                <w:szCs w:val="21"/>
              </w:rPr>
              <w:t>中 pH 值范围、化学需氧量、悬浮物、氨氮、总磷</w:t>
            </w:r>
            <w:r>
              <w:rPr>
                <w:rFonts w:hint="eastAsia" w:eastAsiaTheme="minorEastAsia"/>
                <w:snapToGrid w:val="0"/>
                <w:kern w:val="0"/>
                <w:szCs w:val="21"/>
                <w:lang w:eastAsia="zh-CN"/>
              </w:rPr>
              <w:t>、</w:t>
            </w:r>
            <w:r>
              <w:rPr>
                <w:rFonts w:hint="eastAsia" w:eastAsiaTheme="minorEastAsia"/>
                <w:snapToGrid w:val="0"/>
                <w:kern w:val="0"/>
                <w:szCs w:val="21"/>
                <w:lang w:val="en-US" w:eastAsia="zh-CN"/>
              </w:rPr>
              <w:t>动植物油类</w:t>
            </w:r>
            <w:r>
              <w:rPr>
                <w:rFonts w:hint="eastAsia" w:eastAsiaTheme="minorEastAsia"/>
                <w:snapToGrid w:val="0"/>
                <w:kern w:val="0"/>
                <w:szCs w:val="21"/>
              </w:rPr>
              <w:t>排放浓度均符合《污水综合排放标准》（GB 8978-1996）表 4 中</w:t>
            </w:r>
            <w:r>
              <w:rPr>
                <w:rFonts w:hint="eastAsia" w:eastAsiaTheme="minorEastAsia"/>
                <w:snapToGrid w:val="0"/>
                <w:kern w:val="0"/>
                <w:szCs w:val="21"/>
                <w:lang w:val="en-US" w:eastAsia="zh-CN"/>
              </w:rPr>
              <w:t>一级</w:t>
            </w:r>
            <w:r>
              <w:rPr>
                <w:rFonts w:hint="eastAsia" w:eastAsiaTheme="minorEastAsia"/>
                <w:snapToGrid w:val="0"/>
                <w:kern w:val="0"/>
                <w:szCs w:val="21"/>
              </w:rPr>
              <w:t>标准。</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（3）</w:t>
            </w:r>
            <w:r>
              <w:rPr>
                <w:rFonts w:hint="eastAsia"/>
                <w:lang w:val="en-US" w:eastAsia="zh-CN"/>
              </w:rPr>
              <w:t>废气监测结</w:t>
            </w:r>
            <w:r>
              <w:rPr>
                <w:rFonts w:hint="eastAsia" w:eastAsiaTheme="minorEastAsia"/>
                <w:snapToGrid w:val="0"/>
                <w:kern w:val="0"/>
                <w:szCs w:val="21"/>
              </w:rPr>
              <w:t>论</w:t>
            </w:r>
          </w:p>
          <w:p>
            <w:pPr>
              <w:spacing w:line="360" w:lineRule="auto"/>
              <w:ind w:firstLine="420" w:firstLineChars="200"/>
              <w:rPr>
                <w:rFonts w:hint="eastAsia"/>
                <w:lang w:val="en-US" w:eastAsia="zh-CN"/>
              </w:rPr>
            </w:pPr>
            <w:r>
              <w:rPr>
                <w:rFonts w:hint="eastAsia" w:eastAsiaTheme="minorEastAsia"/>
                <w:snapToGrid w:val="0"/>
                <w:kern w:val="0"/>
                <w:szCs w:val="21"/>
              </w:rPr>
              <w:t>监测期间，本项目</w:t>
            </w:r>
            <w:r>
              <w:rPr>
                <w:rFonts w:hint="eastAsia"/>
                <w:lang w:val="en-US" w:eastAsia="zh-CN"/>
              </w:rPr>
              <w:t>颗粒物排放浓度符合《工业炉窑大气污染物排放标准》（GB 9078-1996）二级标准。非甲烷总烃排放浓度及排放速率均符合《大气污染物综合排放标准》（GB16297-1996）中表2中的二级标准。</w:t>
            </w:r>
          </w:p>
          <w:p>
            <w:pPr>
              <w:spacing w:line="360" w:lineRule="auto"/>
              <w:ind w:firstLine="420" w:firstLineChars="200"/>
              <w:rPr>
                <w:rFonts w:hint="default"/>
                <w:lang w:val="en-US" w:eastAsia="zh-CN"/>
              </w:rPr>
            </w:pPr>
            <w:r>
              <w:rPr>
                <w:rFonts w:hint="eastAsia"/>
                <w:lang w:val="en-US" w:eastAsia="zh-CN"/>
              </w:rPr>
              <w:t>无组织废气总悬浮颗粒物、非甲烷总烃排放浓度符合《大气污染物综合排放标准》（GB16297-1996）表2中的无组织浓度排放限值。</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（4）噪声监测结论</w:t>
            </w:r>
          </w:p>
          <w:p>
            <w:pPr>
              <w:spacing w:line="360" w:lineRule="auto"/>
              <w:ind w:firstLine="420" w:firstLineChars="200"/>
              <w:rPr>
                <w:rFonts w:hint="default"/>
                <w:lang w:val="en-US" w:eastAsia="zh-CN"/>
              </w:rPr>
            </w:pPr>
            <w:r>
              <w:rPr>
                <w:rFonts w:hint="eastAsia" w:eastAsiaTheme="minorEastAsia"/>
                <w:snapToGrid w:val="0"/>
                <w:kern w:val="0"/>
                <w:szCs w:val="21"/>
              </w:rPr>
              <w:t>监测期间，本项目厂界</w:t>
            </w:r>
            <w:r>
              <w:rPr>
                <w:rFonts w:hint="eastAsia" w:eastAsiaTheme="minorEastAsia"/>
                <w:snapToGrid w:val="0"/>
                <w:kern w:val="0"/>
                <w:szCs w:val="21"/>
                <w:lang w:val="en-US" w:eastAsia="zh-CN"/>
              </w:rPr>
              <w:t>东侧、</w:t>
            </w:r>
            <w:r>
              <w:rPr>
                <w:rFonts w:hint="eastAsia" w:eastAsiaTheme="minorEastAsia"/>
                <w:snapToGrid w:val="0"/>
                <w:kern w:val="0"/>
                <w:szCs w:val="21"/>
              </w:rPr>
              <w:t>南侧、西侧、北侧各监测点位的昼间厂界环境噪声均符合《工业企业厂界环境噪声排放标准》（GB 12348-2008）</w:t>
            </w:r>
            <w:r>
              <w:rPr>
                <w:rFonts w:hint="eastAsia" w:eastAsiaTheme="minorEastAsia"/>
                <w:snapToGrid w:val="0"/>
                <w:kern w:val="0"/>
                <w:szCs w:val="21"/>
                <w:lang w:val="en-US" w:eastAsia="zh-CN"/>
              </w:rPr>
              <w:t>2</w:t>
            </w:r>
            <w:r>
              <w:rPr>
                <w:rFonts w:hint="eastAsia" w:eastAsiaTheme="minorEastAsia"/>
                <w:snapToGrid w:val="0"/>
                <w:kern w:val="0"/>
                <w:szCs w:val="21"/>
              </w:rPr>
              <w:t>类标准。</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w:t>
            </w:r>
            <w:r>
              <w:rPr>
                <w:rFonts w:hint="eastAsia" w:eastAsiaTheme="minorEastAsia"/>
                <w:snapToGrid w:val="0"/>
                <w:kern w:val="0"/>
                <w:szCs w:val="21"/>
                <w:lang w:val="en-US" w:eastAsia="zh-CN"/>
              </w:rPr>
              <w:t>5</w:t>
            </w:r>
            <w:r>
              <w:rPr>
                <w:rFonts w:hint="eastAsia" w:eastAsiaTheme="minorEastAsia"/>
                <w:snapToGrid w:val="0"/>
                <w:kern w:val="0"/>
                <w:szCs w:val="21"/>
              </w:rPr>
              <w:t>）固废处置情况</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lang w:val="en-US" w:eastAsia="zh-CN"/>
              </w:rPr>
              <w:t>生产过程中产生的废边角料、废包装袋、废气处理产生的废活性炭委托宁波市隆欣环境科技有限公司处理。生活垃圾依托宁波市鄞州区姜山镇井亭村委托环卫部门清运处理。</w:t>
            </w:r>
          </w:p>
          <w:p>
            <w:pPr>
              <w:spacing w:line="360" w:lineRule="auto"/>
              <w:ind w:firstLine="420" w:firstLineChars="200"/>
              <w:textAlignment w:val="baseline"/>
              <w:rPr>
                <w:rFonts w:eastAsiaTheme="minorEastAsia"/>
                <w:szCs w:val="21"/>
              </w:rPr>
            </w:pPr>
            <w:r>
              <w:rPr>
                <w:rFonts w:eastAsiaTheme="minorEastAsia"/>
                <w:szCs w:val="21"/>
              </w:rPr>
              <w:t>（</w:t>
            </w:r>
            <w:r>
              <w:rPr>
                <w:rFonts w:hint="eastAsia" w:eastAsiaTheme="minorEastAsia"/>
                <w:szCs w:val="21"/>
                <w:lang w:val="en-US" w:eastAsia="zh-CN"/>
              </w:rPr>
              <w:t>6</w:t>
            </w:r>
            <w:r>
              <w:rPr>
                <w:rFonts w:eastAsiaTheme="minorEastAsia"/>
                <w:szCs w:val="21"/>
              </w:rPr>
              <w:t>）污染物总量控制</w:t>
            </w:r>
            <w:r>
              <w:rPr>
                <w:rFonts w:eastAsiaTheme="minorEastAsia"/>
                <w:szCs w:val="21"/>
              </w:rPr>
              <w:tab/>
            </w:r>
          </w:p>
          <w:p>
            <w:pPr>
              <w:adjustRightInd w:val="0"/>
              <w:snapToGrid w:val="0"/>
              <w:spacing w:line="360" w:lineRule="auto"/>
              <w:ind w:firstLine="420" w:firstLineChars="200"/>
              <w:rPr>
                <w:rFonts w:eastAsiaTheme="minorEastAsia"/>
                <w:szCs w:val="21"/>
              </w:rPr>
            </w:pPr>
            <w:r>
              <w:rPr>
                <w:rFonts w:eastAsiaTheme="minorEastAsia"/>
                <w:szCs w:val="21"/>
              </w:rPr>
              <w:t>该项目</w:t>
            </w:r>
            <w:r>
              <w:rPr>
                <w:rFonts w:hint="eastAsia" w:eastAsiaTheme="minorEastAsia"/>
                <w:szCs w:val="21"/>
                <w:lang w:val="en-US" w:eastAsia="zh-CN"/>
              </w:rPr>
              <w:t>无总量控制要求</w:t>
            </w:r>
            <w:r>
              <w:rPr>
                <w:rFonts w:eastAsiaTheme="minorEastAsia"/>
                <w:szCs w:val="21"/>
              </w:rPr>
              <w:t>。</w:t>
            </w:r>
          </w:p>
          <w:p>
            <w:pPr>
              <w:adjustRightInd w:val="0"/>
              <w:snapToGrid w:val="0"/>
              <w:spacing w:line="360" w:lineRule="auto"/>
              <w:ind w:firstLine="420" w:firstLineChars="200"/>
              <w:rPr>
                <w:rFonts w:eastAsiaTheme="minorEastAsia"/>
                <w:szCs w:val="21"/>
              </w:rPr>
            </w:pPr>
            <w:r>
              <w:rPr>
                <w:rFonts w:eastAsiaTheme="minorEastAsia"/>
                <w:szCs w:val="21"/>
              </w:rPr>
              <w:t>（</w:t>
            </w:r>
            <w:r>
              <w:rPr>
                <w:rFonts w:hint="eastAsia" w:eastAsiaTheme="minorEastAsia"/>
                <w:szCs w:val="21"/>
                <w:lang w:val="en-US" w:eastAsia="zh-CN"/>
              </w:rPr>
              <w:t>7</w:t>
            </w:r>
            <w:r>
              <w:rPr>
                <w:rFonts w:eastAsiaTheme="minorEastAsia"/>
                <w:szCs w:val="21"/>
              </w:rPr>
              <w:t>）环保设施处理效率结论</w:t>
            </w:r>
          </w:p>
          <w:p>
            <w:pPr>
              <w:adjustRightInd w:val="0"/>
              <w:snapToGrid w:val="0"/>
              <w:spacing w:line="360" w:lineRule="auto"/>
              <w:ind w:firstLine="420" w:firstLineChars="200"/>
              <w:rPr>
                <w:rFonts w:eastAsiaTheme="minorEastAsia"/>
                <w:color w:val="FF0000"/>
                <w:szCs w:val="21"/>
              </w:rPr>
            </w:pPr>
            <w:r>
              <w:rPr>
                <w:rFonts w:hint="eastAsia" w:eastAsiaTheme="minorEastAsia"/>
                <w:color w:val="auto"/>
                <w:spacing w:val="0"/>
                <w:szCs w:val="21"/>
                <w:lang w:eastAsia="zh-CN"/>
              </w:rPr>
              <w:t>《宁波市鄞州莱特森塑粉厂年产300吨塑粉生产项目</w:t>
            </w:r>
            <w:r>
              <w:rPr>
                <w:rStyle w:val="52"/>
                <w:rFonts w:hint="default" w:ascii="Times New Roman" w:hAnsi="Times New Roman" w:cs="Times New Roman"/>
                <w:b w:val="0"/>
                <w:bCs w:val="0"/>
                <w:i w:val="0"/>
                <w:iCs w:val="0"/>
                <w:smallCaps w:val="0"/>
                <w:strike w:val="0"/>
                <w:color w:val="auto"/>
              </w:rPr>
              <w:t>环境影响报告表</w:t>
            </w:r>
            <w:r>
              <w:rPr>
                <w:rFonts w:hint="default" w:ascii="Times New Roman" w:hAnsi="Times New Roman" w:cs="Times New Roman"/>
                <w:color w:val="auto"/>
                <w:spacing w:val="0"/>
                <w:szCs w:val="21"/>
                <w:lang w:val="en-US" w:eastAsia="zh-CN"/>
              </w:rPr>
              <w:t>审批意见</w:t>
            </w:r>
            <w:r>
              <w:rPr>
                <w:color w:val="auto"/>
                <w:spacing w:val="0"/>
                <w:szCs w:val="21"/>
              </w:rPr>
              <w:t>》》（</w:t>
            </w:r>
            <w:r>
              <w:rPr>
                <w:rFonts w:hint="eastAsia"/>
                <w:color w:val="auto"/>
                <w:spacing w:val="0"/>
                <w:szCs w:val="21"/>
                <w:lang w:val="en-US" w:eastAsia="zh-CN"/>
              </w:rPr>
              <w:t>宁波市鄞州区</w:t>
            </w:r>
            <w:r>
              <w:rPr>
                <w:color w:val="auto"/>
                <w:spacing w:val="0"/>
                <w:szCs w:val="21"/>
              </w:rPr>
              <w:t>环境保护局）</w:t>
            </w:r>
            <w:r>
              <w:rPr>
                <w:rFonts w:eastAsiaTheme="minorEastAsia"/>
                <w:color w:val="auto"/>
                <w:szCs w:val="21"/>
              </w:rPr>
              <w:t>中无废水、废气处理设施处理效率相关要求。</w:t>
            </w:r>
          </w:p>
          <w:p>
            <w:pPr>
              <w:adjustRightInd w:val="0"/>
              <w:snapToGrid w:val="0"/>
              <w:spacing w:before="120" w:beforeLines="50" w:line="360" w:lineRule="auto"/>
              <w:jc w:val="left"/>
              <w:rPr>
                <w:rFonts w:eastAsiaTheme="minorEastAsia"/>
                <w:b/>
                <w:bCs/>
                <w:szCs w:val="21"/>
              </w:rPr>
            </w:pPr>
            <w:r>
              <w:rPr>
                <w:rFonts w:eastAsiaTheme="minorEastAsia"/>
                <w:b/>
                <w:bCs/>
                <w:szCs w:val="21"/>
              </w:rPr>
              <w:t>2、总结论</w:t>
            </w:r>
          </w:p>
          <w:p>
            <w:pPr>
              <w:adjustRightInd w:val="0"/>
              <w:snapToGrid w:val="0"/>
              <w:spacing w:line="360" w:lineRule="auto"/>
              <w:ind w:firstLine="420" w:firstLineChars="200"/>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综上所述，</w:t>
            </w:r>
            <w:r>
              <w:rPr>
                <w:rFonts w:hint="eastAsia" w:cs="Times New Roman"/>
                <w:szCs w:val="21"/>
                <w:lang w:eastAsia="zh-CN"/>
              </w:rPr>
              <w:t>宁波市鄞州莱特森塑粉厂年产300吨塑粉生产</w:t>
            </w:r>
            <w:r>
              <w:rPr>
                <w:rFonts w:hint="default" w:ascii="Times New Roman" w:hAnsi="Times New Roman" w:cs="Times New Roman"/>
                <w:szCs w:val="21"/>
                <w:lang w:eastAsia="zh-CN"/>
              </w:rPr>
              <w:t>项目</w:t>
            </w:r>
            <w:r>
              <w:rPr>
                <w:rFonts w:hint="default" w:ascii="Times New Roman" w:hAnsi="Times New Roman" w:cs="Times New Roman" w:eastAsiaTheme="minorEastAsia"/>
                <w:szCs w:val="21"/>
              </w:rPr>
              <w:t>在建设中严格执行竣工环保“三同时”制度，验收资料齐全，环保污染防治措施基本落实，监测报告中各项污染物指标均达到相应的排放标准及相关环境标准，符合竣工环境保护验收的相关要求。</w:t>
            </w:r>
          </w:p>
          <w:p>
            <w:pPr>
              <w:adjustRightInd w:val="0"/>
              <w:snapToGrid w:val="0"/>
              <w:spacing w:before="120" w:beforeLines="50" w:line="360" w:lineRule="auto"/>
              <w:jc w:val="left"/>
              <w:rPr>
                <w:rFonts w:eastAsiaTheme="minorEastAsia"/>
                <w:b/>
                <w:bCs/>
                <w:szCs w:val="21"/>
              </w:rPr>
            </w:pPr>
            <w:r>
              <w:rPr>
                <w:rFonts w:eastAsiaTheme="minorEastAsia"/>
                <w:b/>
                <w:bCs/>
                <w:szCs w:val="21"/>
              </w:rPr>
              <w:t>3、建议</w:t>
            </w:r>
          </w:p>
          <w:p>
            <w:pPr>
              <w:adjustRightInd w:val="0"/>
              <w:snapToGrid w:val="0"/>
              <w:spacing w:line="360" w:lineRule="auto"/>
              <w:ind w:firstLine="420" w:firstLineChars="200"/>
              <w:rPr>
                <w:rFonts w:eastAsiaTheme="minorEastAsia"/>
                <w:szCs w:val="21"/>
              </w:rPr>
            </w:pPr>
            <w:r>
              <w:rPr>
                <w:rFonts w:eastAsiaTheme="minorEastAsia"/>
                <w:szCs w:val="21"/>
              </w:rPr>
              <w:t>1.加强环保设施的运行管理，确保污染物稳定达标。进一步落实环境风险防范措施，</w:t>
            </w:r>
          </w:p>
          <w:p>
            <w:pPr>
              <w:adjustRightInd w:val="0"/>
              <w:snapToGrid w:val="0"/>
              <w:spacing w:line="360" w:lineRule="auto"/>
              <w:ind w:firstLine="420" w:firstLineChars="200"/>
              <w:rPr>
                <w:rFonts w:eastAsiaTheme="minorEastAsia"/>
                <w:szCs w:val="21"/>
              </w:rPr>
            </w:pPr>
            <w:r>
              <w:rPr>
                <w:rFonts w:eastAsiaTheme="minorEastAsia"/>
                <w:szCs w:val="21"/>
              </w:rPr>
              <w:t>开展环境应急演练，确保环境安全。</w:t>
            </w:r>
          </w:p>
          <w:p>
            <w:pPr>
              <w:adjustRightInd w:val="0"/>
              <w:snapToGrid w:val="0"/>
              <w:spacing w:line="360" w:lineRule="auto"/>
              <w:ind w:firstLine="420" w:firstLineChars="200"/>
              <w:rPr>
                <w:rFonts w:eastAsiaTheme="minorEastAsia"/>
                <w:szCs w:val="21"/>
              </w:rPr>
            </w:pPr>
            <w:r>
              <w:rPr>
                <w:rFonts w:eastAsiaTheme="minorEastAsia"/>
                <w:szCs w:val="21"/>
              </w:rPr>
              <w:t>2.如遇环保设施检修、停运等情况，要及时向当地环保部门报告，并如实记录备查。</w:t>
            </w:r>
          </w:p>
          <w:p>
            <w:pPr>
              <w:adjustRightInd w:val="0"/>
              <w:snapToGrid w:val="0"/>
              <w:spacing w:line="360" w:lineRule="auto"/>
              <w:ind w:firstLine="420" w:firstLineChars="200"/>
              <w:rPr>
                <w:rFonts w:eastAsiaTheme="minorEastAsia"/>
                <w:bCs/>
                <w:szCs w:val="21"/>
              </w:rPr>
            </w:pPr>
            <w:r>
              <w:rPr>
                <w:rFonts w:eastAsiaTheme="minorEastAsia"/>
                <w:szCs w:val="21"/>
              </w:rPr>
              <w:t>3.加强清洁生产管理，减少生产过程中的“跑、冒、滴、漏”。</w:t>
            </w:r>
          </w:p>
        </w:tc>
      </w:tr>
    </w:tbl>
    <w:p>
      <w:pPr>
        <w:spacing w:line="300" w:lineRule="exact"/>
        <w:jc w:val="center"/>
        <w:rPr>
          <w:rFonts w:eastAsia="黑体"/>
          <w:b/>
          <w:color w:val="000000"/>
          <w:szCs w:val="21"/>
        </w:rPr>
        <w:sectPr>
          <w:footerReference r:id="rId6" w:type="default"/>
          <w:footerReference r:id="rId7" w:type="even"/>
          <w:pgSz w:w="11907" w:h="16840"/>
          <w:pgMar w:top="1304" w:right="1531" w:bottom="1304" w:left="1531" w:header="284" w:footer="851" w:gutter="0"/>
          <w:pgBorders>
            <w:top w:val="none" w:sz="0" w:space="0"/>
            <w:left w:val="none" w:sz="0" w:space="0"/>
            <w:bottom w:val="none" w:sz="0" w:space="0"/>
            <w:right w:val="none" w:sz="0" w:space="0"/>
          </w:pgBorders>
          <w:cols w:space="720" w:num="1"/>
          <w:docGrid w:linePitch="286" w:charSpace="0"/>
        </w:sectPr>
      </w:pPr>
    </w:p>
    <w:p>
      <w:pPr>
        <w:spacing w:line="300" w:lineRule="exact"/>
        <w:jc w:val="center"/>
        <w:rPr>
          <w:rFonts w:eastAsia="黑体"/>
          <w:b/>
          <w:color w:val="000000"/>
          <w:szCs w:val="21"/>
        </w:rPr>
      </w:pPr>
      <w:r>
        <w:rPr>
          <w:rFonts w:eastAsia="黑体"/>
          <w:b/>
          <w:color w:val="000000"/>
          <w:szCs w:val="21"/>
        </w:rPr>
        <w:t>建设项目竣工环境保护“三同时”验收登记表</w:t>
      </w:r>
    </w:p>
    <w:p>
      <w:pPr>
        <w:spacing w:line="300" w:lineRule="exact"/>
        <w:jc w:val="center"/>
        <w:rPr>
          <w:rFonts w:eastAsia="黑体"/>
          <w:b/>
          <w:color w:val="000000"/>
          <w:szCs w:val="21"/>
        </w:rPr>
      </w:pPr>
    </w:p>
    <w:p>
      <w:pPr>
        <w:rPr>
          <w:b/>
          <w:color w:val="000000"/>
          <w:szCs w:val="21"/>
        </w:rPr>
      </w:pPr>
      <w:r>
        <w:rPr>
          <w:b/>
          <w:color w:val="000000"/>
          <w:szCs w:val="21"/>
        </w:rPr>
        <w:t>填表单位（盖章）：</w:t>
      </w:r>
      <w:r>
        <w:rPr>
          <w:rFonts w:hint="eastAsia"/>
          <w:b/>
          <w:color w:val="000000"/>
          <w:szCs w:val="21"/>
        </w:rPr>
        <w:t xml:space="preserve">                                       </w:t>
      </w:r>
      <w:r>
        <w:rPr>
          <w:b/>
          <w:color w:val="000000"/>
          <w:szCs w:val="21"/>
        </w:rPr>
        <w:t>填表人（签字）：</w:t>
      </w:r>
      <w:r>
        <w:rPr>
          <w:rFonts w:hint="eastAsia"/>
          <w:b/>
          <w:color w:val="000000"/>
          <w:szCs w:val="21"/>
        </w:rPr>
        <w:t xml:space="preserve">                              </w:t>
      </w:r>
      <w:r>
        <w:rPr>
          <w:b/>
          <w:color w:val="000000"/>
          <w:szCs w:val="21"/>
        </w:rPr>
        <w:t>项目经办人（签字）：</w:t>
      </w:r>
    </w:p>
    <w:tbl>
      <w:tblPr>
        <w:tblStyle w:val="21"/>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379"/>
        <w:gridCol w:w="1097"/>
        <w:gridCol w:w="987"/>
        <w:gridCol w:w="6"/>
        <w:gridCol w:w="511"/>
        <w:gridCol w:w="588"/>
        <w:gridCol w:w="1137"/>
        <w:gridCol w:w="1189"/>
        <w:gridCol w:w="1593"/>
        <w:gridCol w:w="1027"/>
        <w:gridCol w:w="690"/>
        <w:gridCol w:w="554"/>
        <w:gridCol w:w="1102"/>
        <w:gridCol w:w="277"/>
        <w:gridCol w:w="5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8" w:hRule="exact"/>
          <w:jc w:val="center"/>
        </w:trPr>
        <w:tc>
          <w:tcPr>
            <w:tcW w:w="430" w:type="dxa"/>
            <w:vMerge w:val="restart"/>
            <w:tcMar>
              <w:left w:w="57" w:type="dxa"/>
              <w:right w:w="57" w:type="dxa"/>
            </w:tcMar>
            <w:textDirection w:val="tbRlV"/>
            <w:vAlign w:val="center"/>
          </w:tcPr>
          <w:p>
            <w:pPr>
              <w:keepNext w:val="0"/>
              <w:keepLines w:val="0"/>
              <w:pageBreakBefore w:val="0"/>
              <w:widowControl w:val="0"/>
              <w:kinsoku/>
              <w:wordWrap/>
              <w:overflowPunct/>
              <w:topLinePunct w:val="0"/>
              <w:autoSpaceDE/>
              <w:autoSpaceDN/>
              <w:bidi w:val="0"/>
              <w:adjustRightInd/>
              <w:snapToGrid/>
              <w:ind w:left="0" w:right="0"/>
              <w:jc w:val="center"/>
              <w:rPr>
                <w:b/>
                <w:color w:val="000000"/>
                <w:sz w:val="15"/>
                <w:szCs w:val="15"/>
              </w:rPr>
            </w:pPr>
            <w:r>
              <w:rPr>
                <w:b/>
                <w:color w:val="000000"/>
                <w:sz w:val="15"/>
                <w:szCs w:val="15"/>
              </w:rPr>
              <w:t>建设项目</w:t>
            </w: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项目名称</w:t>
            </w:r>
          </w:p>
        </w:tc>
        <w:tc>
          <w:tcPr>
            <w:tcW w:w="5396" w:type="dxa"/>
            <w:gridSpan w:val="7"/>
            <w:tcMar>
              <w:left w:w="57" w:type="dxa"/>
              <w:right w:w="57" w:type="dxa"/>
            </w:tcMar>
          </w:tcPr>
          <w:p>
            <w:pPr>
              <w:keepNext w:val="0"/>
              <w:keepLines w:val="0"/>
              <w:pageBreakBefore w:val="0"/>
              <w:widowControl w:val="0"/>
              <w:kinsoku/>
              <w:wordWrap/>
              <w:overflowPunct/>
              <w:topLinePunct w:val="0"/>
              <w:autoSpaceDE/>
              <w:autoSpaceDN/>
              <w:bidi w:val="0"/>
              <w:adjustRightInd/>
              <w:snapToGrid/>
              <w:spacing w:line="200" w:lineRule="exact"/>
              <w:ind w:left="0" w:right="0"/>
              <w:jc w:val="center"/>
              <w:textAlignment w:val="auto"/>
              <w:rPr>
                <w:rFonts w:hint="eastAsia"/>
                <w:b/>
                <w:color w:val="000000"/>
                <w:sz w:val="15"/>
                <w:szCs w:val="15"/>
                <w:lang w:eastAsia="zh-CN"/>
              </w:rPr>
            </w:pPr>
            <w:r>
              <w:rPr>
                <w:rFonts w:hint="eastAsia"/>
                <w:b/>
                <w:color w:val="000000"/>
                <w:sz w:val="15"/>
                <w:szCs w:val="15"/>
                <w:lang w:eastAsia="zh-CN"/>
              </w:rPr>
              <w:t>宁波市鄞州莱特森塑粉厂年产300吨塑粉生产项目</w:t>
            </w:r>
          </w:p>
        </w:tc>
        <w:tc>
          <w:tcPr>
            <w:tcW w:w="232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项目代码</w:t>
            </w:r>
          </w:p>
        </w:tc>
        <w:tc>
          <w:tcPr>
            <w:tcW w:w="1593" w:type="dxa"/>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17" w:type="dxa"/>
            <w:gridSpan w:val="2"/>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建设地点</w:t>
            </w:r>
          </w:p>
        </w:tc>
        <w:tc>
          <w:tcPr>
            <w:tcW w:w="2450" w:type="dxa"/>
            <w:gridSpan w:val="4"/>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rFonts w:hint="eastAsia" w:eastAsia="宋体"/>
                <w:b/>
                <w:color w:val="000000"/>
                <w:sz w:val="15"/>
                <w:szCs w:val="15"/>
                <w:lang w:eastAsia="zh-CN"/>
              </w:rPr>
            </w:pPr>
            <w:r>
              <w:rPr>
                <w:rFonts w:hint="eastAsia"/>
                <w:b/>
                <w:color w:val="000000"/>
                <w:sz w:val="15"/>
                <w:szCs w:val="15"/>
                <w:lang w:eastAsia="zh-CN"/>
              </w:rPr>
              <w:t>宁波市鄞州区姜山镇井亭村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行业类别（分类管理名录）</w:t>
            </w:r>
          </w:p>
        </w:tc>
        <w:tc>
          <w:tcPr>
            <w:tcW w:w="5396" w:type="dxa"/>
            <w:gridSpan w:val="7"/>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rFonts w:hint="default"/>
                <w:color w:val="000000"/>
                <w:sz w:val="15"/>
                <w:szCs w:val="15"/>
                <w:lang w:val="en-US"/>
              </w:rPr>
            </w:pPr>
            <w:r>
              <w:rPr>
                <w:rFonts w:hint="eastAsia"/>
                <w:b/>
                <w:color w:val="000000"/>
                <w:sz w:val="15"/>
                <w:szCs w:val="15"/>
                <w:lang w:val="en-US" w:eastAsia="zh-CN"/>
              </w:rPr>
              <w:t>C264涂料、油墨、颜料及类似产品制造</w:t>
            </w:r>
          </w:p>
        </w:tc>
        <w:tc>
          <w:tcPr>
            <w:tcW w:w="232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建设性质</w:t>
            </w:r>
          </w:p>
        </w:tc>
        <w:tc>
          <w:tcPr>
            <w:tcW w:w="3310" w:type="dxa"/>
            <w:gridSpan w:val="3"/>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sym w:font="Wingdings 2" w:char="0052"/>
            </w:r>
            <w:r>
              <w:rPr>
                <w:rFonts w:hint="eastAsia"/>
                <w:b/>
                <w:color w:val="000000"/>
                <w:sz w:val="15"/>
                <w:szCs w:val="15"/>
                <w:lang w:val="en-US" w:eastAsia="zh-CN"/>
              </w:rPr>
              <w:t>新建</w:t>
            </w:r>
            <w:r>
              <w:rPr>
                <w:b/>
                <w:color w:val="000000"/>
                <w:sz w:val="15"/>
                <w:szCs w:val="15"/>
              </w:rPr>
              <w:t>□改扩建</w:t>
            </w:r>
            <w:r>
              <w:rPr>
                <w:b/>
                <w:color w:val="000000"/>
                <w:sz w:val="15"/>
                <w:szCs w:val="15"/>
              </w:rPr>
              <w:sym w:font="Wingdings 2" w:char="00A3"/>
            </w:r>
            <w:r>
              <w:rPr>
                <w:b/>
                <w:color w:val="000000"/>
                <w:sz w:val="15"/>
                <w:szCs w:val="15"/>
              </w:rPr>
              <w:t>技术改造</w:t>
            </w:r>
          </w:p>
        </w:tc>
        <w:tc>
          <w:tcPr>
            <w:tcW w:w="1933" w:type="dxa"/>
            <w:gridSpan w:val="3"/>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项目厂区中心经度/纬度</w:t>
            </w:r>
          </w:p>
        </w:tc>
        <w:tc>
          <w:tcPr>
            <w:tcW w:w="517" w:type="dxa"/>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设计生产能力</w:t>
            </w:r>
          </w:p>
        </w:tc>
        <w:tc>
          <w:tcPr>
            <w:tcW w:w="5396" w:type="dxa"/>
            <w:gridSpan w:val="7"/>
            <w:tcMar>
              <w:left w:w="57" w:type="dxa"/>
              <w:right w:w="57" w:type="dxa"/>
            </w:tcMar>
          </w:tcPr>
          <w:p>
            <w:pPr>
              <w:keepNext w:val="0"/>
              <w:keepLines w:val="0"/>
              <w:pageBreakBefore w:val="0"/>
              <w:widowControl w:val="0"/>
              <w:kinsoku/>
              <w:wordWrap/>
              <w:overflowPunct/>
              <w:topLinePunct w:val="0"/>
              <w:autoSpaceDE/>
              <w:autoSpaceDN/>
              <w:bidi w:val="0"/>
              <w:adjustRightInd/>
              <w:snapToGrid/>
              <w:spacing w:line="200" w:lineRule="exact"/>
              <w:ind w:left="0" w:right="0"/>
              <w:jc w:val="center"/>
              <w:textAlignment w:val="auto"/>
              <w:rPr>
                <w:rFonts w:hint="default"/>
                <w:b/>
                <w:color w:val="000000"/>
                <w:spacing w:val="-6"/>
                <w:sz w:val="15"/>
                <w:szCs w:val="15"/>
                <w:lang w:val="en-US"/>
              </w:rPr>
            </w:pPr>
            <w:r>
              <w:rPr>
                <w:rFonts w:hint="eastAsia"/>
                <w:b/>
                <w:color w:val="000000"/>
                <w:sz w:val="15"/>
                <w:szCs w:val="15"/>
                <w:lang w:eastAsia="zh-CN"/>
              </w:rPr>
              <w:t>年产300吨塑粉</w:t>
            </w:r>
          </w:p>
        </w:tc>
        <w:tc>
          <w:tcPr>
            <w:tcW w:w="2326" w:type="dxa"/>
            <w:gridSpan w:val="2"/>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实际生产能力</w:t>
            </w: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160" w:lineRule="exact"/>
              <w:ind w:left="0" w:right="0"/>
              <w:jc w:val="left"/>
              <w:textAlignment w:val="auto"/>
              <w:rPr>
                <w:rFonts w:hint="eastAsia"/>
                <w:color w:val="FF0000"/>
                <w:spacing w:val="-11"/>
                <w:sz w:val="15"/>
                <w:szCs w:val="15"/>
                <w:lang w:val="en-US" w:eastAsia="zh-CN"/>
              </w:rPr>
            </w:pPr>
            <w:r>
              <w:rPr>
                <w:rFonts w:hint="eastAsia"/>
                <w:b/>
                <w:color w:val="000000"/>
                <w:sz w:val="15"/>
                <w:szCs w:val="15"/>
                <w:lang w:eastAsia="zh-CN"/>
              </w:rPr>
              <w:t>年产300吨塑粉</w:t>
            </w:r>
          </w:p>
        </w:tc>
        <w:tc>
          <w:tcPr>
            <w:tcW w:w="1717" w:type="dxa"/>
            <w:gridSpan w:val="2"/>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环评单位</w:t>
            </w:r>
          </w:p>
        </w:tc>
        <w:tc>
          <w:tcPr>
            <w:tcW w:w="2450" w:type="dxa"/>
            <w:gridSpan w:val="4"/>
            <w:tcMar>
              <w:left w:w="57" w:type="dxa"/>
              <w:right w:w="57" w:type="dxa"/>
            </w:tcMar>
          </w:tcPr>
          <w:p>
            <w:pPr>
              <w:keepNext w:val="0"/>
              <w:keepLines w:val="0"/>
              <w:pageBreakBefore w:val="0"/>
              <w:widowControl w:val="0"/>
              <w:kinsoku/>
              <w:wordWrap/>
              <w:overflowPunct/>
              <w:topLinePunct w:val="0"/>
              <w:autoSpaceDE/>
              <w:autoSpaceDN/>
              <w:bidi w:val="0"/>
              <w:adjustRightInd/>
              <w:snapToGrid/>
              <w:spacing w:line="200" w:lineRule="exact"/>
              <w:ind w:left="0" w:right="0"/>
              <w:jc w:val="center"/>
              <w:textAlignment w:val="auto"/>
              <w:rPr>
                <w:rFonts w:hint="eastAsia"/>
                <w:b/>
                <w:color w:val="000000"/>
                <w:spacing w:val="-6"/>
                <w:sz w:val="15"/>
                <w:szCs w:val="15"/>
                <w:lang w:eastAsia="zh-CN"/>
              </w:rPr>
            </w:pPr>
            <w:r>
              <w:rPr>
                <w:rFonts w:hint="eastAsia"/>
                <w:b/>
                <w:color w:val="000000"/>
                <w:spacing w:val="-6"/>
                <w:sz w:val="15"/>
                <w:szCs w:val="15"/>
                <w:lang w:eastAsia="zh-CN"/>
              </w:rPr>
              <w:t>浙江省宁波市鄞州兴达环保工程有限公司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环评文件审批机关</w:t>
            </w:r>
          </w:p>
        </w:tc>
        <w:tc>
          <w:tcPr>
            <w:tcW w:w="5396" w:type="dxa"/>
            <w:gridSpan w:val="7"/>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b/>
                <w:color w:val="000000"/>
                <w:sz w:val="15"/>
                <w:szCs w:val="15"/>
              </w:rPr>
            </w:pPr>
            <w:r>
              <w:rPr>
                <w:rFonts w:hint="eastAsia"/>
                <w:b/>
                <w:color w:val="000000"/>
                <w:sz w:val="15"/>
                <w:szCs w:val="15"/>
                <w:lang w:val="en-US" w:eastAsia="zh-CN"/>
              </w:rPr>
              <w:t>宁波市鄞州区</w:t>
            </w:r>
            <w:r>
              <w:rPr>
                <w:b/>
                <w:color w:val="000000"/>
                <w:sz w:val="15"/>
                <w:szCs w:val="15"/>
              </w:rPr>
              <w:t>环境保护局</w:t>
            </w:r>
          </w:p>
        </w:tc>
        <w:tc>
          <w:tcPr>
            <w:tcW w:w="232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审批文号</w:t>
            </w:r>
          </w:p>
        </w:tc>
        <w:tc>
          <w:tcPr>
            <w:tcW w:w="1593" w:type="dxa"/>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rFonts w:hint="default" w:eastAsia="宋体"/>
                <w:b/>
                <w:bCs/>
                <w:color w:val="auto"/>
                <w:sz w:val="15"/>
                <w:szCs w:val="15"/>
                <w:lang w:val="en-US" w:eastAsia="zh-CN"/>
              </w:rPr>
            </w:pPr>
          </w:p>
        </w:tc>
        <w:tc>
          <w:tcPr>
            <w:tcW w:w="1717"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环评文件类型</w:t>
            </w:r>
          </w:p>
        </w:tc>
        <w:tc>
          <w:tcPr>
            <w:tcW w:w="2450" w:type="dxa"/>
            <w:gridSpan w:val="4"/>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b/>
                <w:color w:val="000000"/>
                <w:sz w:val="15"/>
                <w:szCs w:val="15"/>
              </w:rPr>
            </w:pPr>
            <w:r>
              <w:rPr>
                <w:b/>
                <w:color w:val="000000"/>
                <w:sz w:val="15"/>
                <w:szCs w:val="15"/>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开工日期</w:t>
            </w:r>
          </w:p>
        </w:tc>
        <w:tc>
          <w:tcPr>
            <w:tcW w:w="5396" w:type="dxa"/>
            <w:gridSpan w:val="7"/>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b/>
                <w:color w:val="auto"/>
                <w:sz w:val="15"/>
                <w:szCs w:val="15"/>
              </w:rPr>
            </w:pPr>
            <w:r>
              <w:rPr>
                <w:b/>
                <w:color w:val="auto"/>
                <w:sz w:val="15"/>
                <w:szCs w:val="15"/>
              </w:rPr>
              <w:t>20</w:t>
            </w:r>
            <w:r>
              <w:rPr>
                <w:rFonts w:hint="eastAsia"/>
                <w:b/>
                <w:color w:val="auto"/>
                <w:sz w:val="15"/>
                <w:szCs w:val="15"/>
                <w:lang w:val="en-US" w:eastAsia="zh-CN"/>
              </w:rPr>
              <w:t>08</w:t>
            </w:r>
            <w:r>
              <w:rPr>
                <w:b/>
                <w:color w:val="auto"/>
                <w:sz w:val="15"/>
                <w:szCs w:val="15"/>
              </w:rPr>
              <w:t>年</w:t>
            </w:r>
            <w:r>
              <w:rPr>
                <w:rFonts w:hint="eastAsia"/>
                <w:b/>
                <w:color w:val="auto"/>
                <w:sz w:val="15"/>
                <w:szCs w:val="15"/>
                <w:lang w:val="en-US" w:eastAsia="zh-CN"/>
              </w:rPr>
              <w:t>8</w:t>
            </w:r>
            <w:r>
              <w:rPr>
                <w:b/>
                <w:color w:val="auto"/>
                <w:sz w:val="15"/>
                <w:szCs w:val="15"/>
              </w:rPr>
              <w:t>月</w:t>
            </w:r>
          </w:p>
        </w:tc>
        <w:tc>
          <w:tcPr>
            <w:tcW w:w="232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竣工日期</w:t>
            </w: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both"/>
              <w:rPr>
                <w:rFonts w:hint="default"/>
                <w:b/>
                <w:color w:val="auto"/>
                <w:sz w:val="15"/>
                <w:szCs w:val="15"/>
                <w:lang w:val="en-US" w:eastAsia="zh-CN"/>
              </w:rPr>
            </w:pPr>
            <w:r>
              <w:rPr>
                <w:rFonts w:hint="eastAsia"/>
                <w:b/>
                <w:color w:val="auto"/>
                <w:sz w:val="15"/>
                <w:szCs w:val="15"/>
                <w:lang w:val="en-US" w:eastAsia="zh-CN"/>
              </w:rPr>
              <w:t>2008年10月</w:t>
            </w:r>
          </w:p>
        </w:tc>
        <w:tc>
          <w:tcPr>
            <w:tcW w:w="1717"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排污许可证申领时间</w:t>
            </w:r>
          </w:p>
        </w:tc>
        <w:tc>
          <w:tcPr>
            <w:tcW w:w="2450" w:type="dxa"/>
            <w:gridSpan w:val="4"/>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b/>
                <w:color w:val="000000"/>
                <w:sz w:val="15"/>
                <w:szCs w:val="15"/>
              </w:rPr>
            </w:pPr>
            <w:r>
              <w:rPr>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环保设施设计单位</w:t>
            </w:r>
          </w:p>
        </w:tc>
        <w:tc>
          <w:tcPr>
            <w:tcW w:w="5396" w:type="dxa"/>
            <w:gridSpan w:val="7"/>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rFonts w:hint="eastAsia" w:eastAsia="宋体"/>
                <w:b/>
                <w:color w:val="000000"/>
                <w:sz w:val="15"/>
                <w:szCs w:val="15"/>
                <w:lang w:eastAsia="zh-CN"/>
              </w:rPr>
            </w:pPr>
            <w:r>
              <w:rPr>
                <w:rFonts w:hint="eastAsia" w:eastAsia="宋体"/>
                <w:b/>
                <w:color w:val="000000"/>
                <w:sz w:val="15"/>
                <w:szCs w:val="15"/>
                <w:lang w:val="en-US" w:eastAsia="zh-CN"/>
              </w:rPr>
              <w:t>宁波乾程机械有限公司</w:t>
            </w:r>
          </w:p>
        </w:tc>
        <w:tc>
          <w:tcPr>
            <w:tcW w:w="232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环保设施施工单位</w:t>
            </w:r>
          </w:p>
        </w:tc>
        <w:tc>
          <w:tcPr>
            <w:tcW w:w="1593" w:type="dxa"/>
            <w:tcMar>
              <w:left w:w="57" w:type="dxa"/>
              <w:right w:w="57" w:type="dxa"/>
            </w:tcMar>
            <w:vAlign w:val="top"/>
          </w:tcPr>
          <w:p>
            <w:pPr>
              <w:keepNext w:val="0"/>
              <w:keepLines w:val="0"/>
              <w:pageBreakBefore w:val="0"/>
              <w:widowControl w:val="0"/>
              <w:kinsoku/>
              <w:wordWrap/>
              <w:overflowPunct/>
              <w:topLinePunct w:val="0"/>
              <w:autoSpaceDE/>
              <w:autoSpaceDN/>
              <w:bidi w:val="0"/>
              <w:adjustRightInd/>
              <w:snapToGrid/>
              <w:spacing w:line="160" w:lineRule="exact"/>
              <w:ind w:left="0" w:right="0"/>
              <w:textAlignment w:val="auto"/>
              <w:rPr>
                <w:color w:val="FF0000"/>
                <w:sz w:val="15"/>
                <w:szCs w:val="15"/>
              </w:rPr>
            </w:pPr>
            <w:r>
              <w:rPr>
                <w:rFonts w:hint="eastAsia" w:eastAsia="宋体"/>
                <w:b/>
                <w:color w:val="000000"/>
                <w:sz w:val="15"/>
                <w:szCs w:val="15"/>
                <w:lang w:val="en-US" w:eastAsia="zh-CN"/>
              </w:rPr>
              <w:t>宁波乾程机械有限公司</w:t>
            </w:r>
          </w:p>
        </w:tc>
        <w:tc>
          <w:tcPr>
            <w:tcW w:w="1717"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本工程排污许可证编号</w:t>
            </w:r>
          </w:p>
        </w:tc>
        <w:tc>
          <w:tcPr>
            <w:tcW w:w="2450" w:type="dxa"/>
            <w:gridSpan w:val="4"/>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b/>
                <w:color w:val="000000"/>
                <w:sz w:val="15"/>
                <w:szCs w:val="15"/>
              </w:rPr>
            </w:pPr>
            <w:r>
              <w:rPr>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验收单位</w:t>
            </w:r>
          </w:p>
        </w:tc>
        <w:tc>
          <w:tcPr>
            <w:tcW w:w="5396" w:type="dxa"/>
            <w:gridSpan w:val="7"/>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b/>
                <w:color w:val="000000"/>
                <w:sz w:val="15"/>
                <w:szCs w:val="15"/>
              </w:rPr>
            </w:pPr>
            <w:r>
              <w:rPr>
                <w:rFonts w:hint="eastAsia"/>
                <w:b/>
                <w:color w:val="000000"/>
                <w:sz w:val="15"/>
                <w:szCs w:val="15"/>
                <w:lang w:eastAsia="zh-CN"/>
              </w:rPr>
              <w:t>宁波市鄞州莱特森塑粉厂</w:t>
            </w:r>
          </w:p>
        </w:tc>
        <w:tc>
          <w:tcPr>
            <w:tcW w:w="232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环保设施监测单位</w:t>
            </w:r>
          </w:p>
        </w:tc>
        <w:tc>
          <w:tcPr>
            <w:tcW w:w="1593" w:type="dxa"/>
            <w:tcMar>
              <w:left w:w="57" w:type="dxa"/>
              <w:right w:w="57" w:type="dxa"/>
            </w:tcMar>
            <w:vAlign w:val="top"/>
          </w:tcPr>
          <w:p>
            <w:pPr>
              <w:keepNext w:val="0"/>
              <w:keepLines w:val="0"/>
              <w:pageBreakBefore w:val="0"/>
              <w:widowControl w:val="0"/>
              <w:kinsoku/>
              <w:wordWrap/>
              <w:overflowPunct/>
              <w:topLinePunct w:val="0"/>
              <w:autoSpaceDE/>
              <w:autoSpaceDN/>
              <w:bidi w:val="0"/>
              <w:adjustRightInd/>
              <w:snapToGrid/>
              <w:spacing w:line="200" w:lineRule="exact"/>
              <w:ind w:left="0" w:right="0"/>
              <w:textAlignment w:val="auto"/>
              <w:rPr>
                <w:rFonts w:hint="default"/>
                <w:b/>
                <w:color w:val="000000"/>
                <w:spacing w:val="-6"/>
                <w:kern w:val="13"/>
                <w:sz w:val="15"/>
                <w:szCs w:val="15"/>
                <w:lang w:val="en-US" w:eastAsia="zh-CN"/>
              </w:rPr>
            </w:pPr>
            <w:r>
              <w:rPr>
                <w:rFonts w:hint="eastAsia"/>
                <w:b/>
                <w:color w:val="000000"/>
                <w:spacing w:val="-6"/>
                <w:kern w:val="13"/>
                <w:sz w:val="15"/>
                <w:szCs w:val="15"/>
                <w:lang w:val="en-US" w:eastAsia="zh-CN"/>
              </w:rPr>
              <w:t>浙江诚德检测研究有限公司</w:t>
            </w:r>
          </w:p>
        </w:tc>
        <w:tc>
          <w:tcPr>
            <w:tcW w:w="1717" w:type="dxa"/>
            <w:gridSpan w:val="2"/>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验收监测时工况</w:t>
            </w:r>
          </w:p>
        </w:tc>
        <w:tc>
          <w:tcPr>
            <w:tcW w:w="2450" w:type="dxa"/>
            <w:gridSpan w:val="4"/>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b/>
                <w:color w:val="000000"/>
                <w:sz w:val="15"/>
                <w:szCs w:val="15"/>
              </w:rPr>
            </w:pPr>
            <w:r>
              <w:rPr>
                <w:b/>
                <w:color w:val="000000"/>
                <w:sz w:val="15"/>
                <w:szCs w:val="15"/>
              </w:rPr>
              <w: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投资总概算（万元）</w:t>
            </w:r>
          </w:p>
        </w:tc>
        <w:tc>
          <w:tcPr>
            <w:tcW w:w="5396" w:type="dxa"/>
            <w:gridSpan w:val="7"/>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b/>
                <w:color w:val="000000"/>
                <w:sz w:val="15"/>
                <w:szCs w:val="15"/>
                <w:lang w:val="en-US" w:eastAsia="zh-CN"/>
              </w:rPr>
            </w:pPr>
            <w:r>
              <w:rPr>
                <w:rFonts w:hint="eastAsia"/>
                <w:b/>
                <w:color w:val="000000"/>
                <w:sz w:val="15"/>
                <w:szCs w:val="15"/>
                <w:lang w:val="en-US" w:eastAsia="zh-CN"/>
              </w:rPr>
              <w:t>50</w:t>
            </w:r>
          </w:p>
        </w:tc>
        <w:tc>
          <w:tcPr>
            <w:tcW w:w="2326" w:type="dxa"/>
            <w:gridSpan w:val="2"/>
            <w:tcMar>
              <w:left w:w="57" w:type="dxa"/>
              <w:right w:w="57" w:type="dxa"/>
            </w:tcMar>
            <w:vAlign w:val="center"/>
          </w:tcPr>
          <w:p>
            <w:pPr>
              <w:keepNext w:val="0"/>
              <w:keepLines w:val="0"/>
              <w:pageBreakBefore w:val="0"/>
              <w:widowControl w:val="0"/>
              <w:tabs>
                <w:tab w:val="left" w:pos="690"/>
              </w:tabs>
              <w:kinsoku/>
              <w:wordWrap/>
              <w:overflowPunct/>
              <w:topLinePunct w:val="0"/>
              <w:autoSpaceDE/>
              <w:autoSpaceDN/>
              <w:bidi w:val="0"/>
              <w:adjustRightInd/>
              <w:snapToGrid/>
              <w:ind w:left="0" w:right="0"/>
              <w:rPr>
                <w:color w:val="000000"/>
                <w:sz w:val="15"/>
                <w:szCs w:val="15"/>
              </w:rPr>
            </w:pPr>
            <w:r>
              <w:rPr>
                <w:b/>
                <w:color w:val="000000"/>
                <w:sz w:val="15"/>
                <w:szCs w:val="15"/>
              </w:rPr>
              <w:t>环保投资总概算（万元）</w:t>
            </w: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b/>
                <w:color w:val="000000"/>
                <w:sz w:val="15"/>
                <w:szCs w:val="15"/>
                <w:lang w:val="en-US" w:eastAsia="zh-CN"/>
              </w:rPr>
            </w:pPr>
          </w:p>
        </w:tc>
        <w:tc>
          <w:tcPr>
            <w:tcW w:w="1717" w:type="dxa"/>
            <w:gridSpan w:val="2"/>
            <w:tcMar>
              <w:left w:w="57" w:type="dxa"/>
              <w:right w:w="57" w:type="dxa"/>
            </w:tcMar>
            <w:vAlign w:val="center"/>
          </w:tcPr>
          <w:p>
            <w:pPr>
              <w:keepNext w:val="0"/>
              <w:keepLines w:val="0"/>
              <w:pageBreakBefore w:val="0"/>
              <w:widowControl w:val="0"/>
              <w:tabs>
                <w:tab w:val="left" w:pos="690"/>
              </w:tabs>
              <w:kinsoku/>
              <w:wordWrap/>
              <w:overflowPunct/>
              <w:topLinePunct w:val="0"/>
              <w:autoSpaceDE/>
              <w:autoSpaceDN/>
              <w:bidi w:val="0"/>
              <w:adjustRightInd/>
              <w:snapToGrid/>
              <w:ind w:left="0" w:right="0"/>
              <w:rPr>
                <w:color w:val="000000"/>
                <w:sz w:val="15"/>
                <w:szCs w:val="15"/>
              </w:rPr>
            </w:pPr>
            <w:r>
              <w:rPr>
                <w:b/>
                <w:color w:val="000000"/>
                <w:sz w:val="15"/>
                <w:szCs w:val="15"/>
              </w:rPr>
              <w:t>所占比例（%）</w:t>
            </w:r>
          </w:p>
        </w:tc>
        <w:tc>
          <w:tcPr>
            <w:tcW w:w="2450" w:type="dxa"/>
            <w:gridSpan w:val="4"/>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b/>
                <w:color w:val="000000"/>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3" w:hRule="exac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实际总投资</w:t>
            </w:r>
          </w:p>
        </w:tc>
        <w:tc>
          <w:tcPr>
            <w:tcW w:w="5396" w:type="dxa"/>
            <w:gridSpan w:val="7"/>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b/>
                <w:color w:val="auto"/>
                <w:sz w:val="15"/>
                <w:szCs w:val="15"/>
                <w:lang w:val="en-US" w:eastAsia="zh-CN"/>
              </w:rPr>
            </w:pPr>
            <w:r>
              <w:rPr>
                <w:rFonts w:hint="eastAsia"/>
                <w:b/>
                <w:color w:val="auto"/>
                <w:sz w:val="15"/>
                <w:szCs w:val="15"/>
                <w:lang w:val="en-US" w:eastAsia="zh-CN"/>
              </w:rPr>
              <w:t>65</w:t>
            </w:r>
          </w:p>
        </w:tc>
        <w:tc>
          <w:tcPr>
            <w:tcW w:w="232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实际环保投资（万元）</w:t>
            </w:r>
          </w:p>
        </w:tc>
        <w:tc>
          <w:tcPr>
            <w:tcW w:w="1593" w:type="dxa"/>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auto"/>
                <w:sz w:val="15"/>
                <w:szCs w:val="15"/>
                <w:lang w:val="en-US" w:eastAsia="zh-CN"/>
              </w:rPr>
            </w:pPr>
            <w:r>
              <w:rPr>
                <w:rFonts w:hint="eastAsia"/>
                <w:b/>
                <w:color w:val="auto"/>
                <w:sz w:val="15"/>
                <w:szCs w:val="15"/>
                <w:lang w:val="en-US" w:eastAsia="zh-CN"/>
              </w:rPr>
              <w:t>15</w:t>
            </w:r>
          </w:p>
        </w:tc>
        <w:tc>
          <w:tcPr>
            <w:tcW w:w="1717"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所占比例（%）</w:t>
            </w:r>
          </w:p>
        </w:tc>
        <w:tc>
          <w:tcPr>
            <w:tcW w:w="2450" w:type="dxa"/>
            <w:gridSpan w:val="4"/>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b/>
                <w:color w:val="auto"/>
                <w:sz w:val="15"/>
                <w:szCs w:val="15"/>
                <w:lang w:val="en-US" w:eastAsia="zh-CN"/>
              </w:rPr>
            </w:pPr>
            <w:r>
              <w:rPr>
                <w:rFonts w:hint="eastAsia"/>
                <w:b/>
                <w:color w:val="auto"/>
                <w:sz w:val="15"/>
                <w:szCs w:val="15"/>
                <w:lang w:val="en-US" w:eastAsia="zh-CN"/>
              </w:rPr>
              <w:t>23.1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废水治理（万元）</w:t>
            </w:r>
          </w:p>
        </w:tc>
        <w:tc>
          <w:tcPr>
            <w:tcW w:w="828" w:type="dxa"/>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auto"/>
                <w:sz w:val="15"/>
                <w:szCs w:val="15"/>
                <w:lang w:val="en-US" w:eastAsia="zh-CN"/>
              </w:rPr>
            </w:pPr>
            <w:r>
              <w:rPr>
                <w:rFonts w:hint="eastAsia"/>
                <w:b/>
                <w:bCs/>
                <w:color w:val="auto"/>
                <w:sz w:val="15"/>
                <w:szCs w:val="15"/>
                <w:lang w:val="en-US" w:eastAsia="zh-CN"/>
              </w:rPr>
              <w:t>2</w:t>
            </w: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b/>
                <w:color w:val="auto"/>
                <w:sz w:val="15"/>
                <w:szCs w:val="15"/>
              </w:rPr>
            </w:pPr>
            <w:r>
              <w:rPr>
                <w:b/>
                <w:color w:val="auto"/>
                <w:sz w:val="15"/>
                <w:szCs w:val="15"/>
              </w:rPr>
              <w:t>废气治理（万元）</w:t>
            </w: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auto"/>
                <w:sz w:val="15"/>
                <w:szCs w:val="15"/>
                <w:lang w:val="en-US" w:eastAsia="zh-CN"/>
              </w:rPr>
            </w:pPr>
            <w:r>
              <w:rPr>
                <w:rFonts w:hint="eastAsia"/>
                <w:b/>
                <w:bCs/>
                <w:color w:val="auto"/>
                <w:sz w:val="15"/>
                <w:szCs w:val="15"/>
                <w:lang w:val="en-US" w:eastAsia="zh-CN"/>
              </w:rPr>
              <w:t>10</w:t>
            </w:r>
          </w:p>
        </w:tc>
        <w:tc>
          <w:tcPr>
            <w:tcW w:w="150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b/>
                <w:color w:val="auto"/>
                <w:sz w:val="15"/>
                <w:szCs w:val="15"/>
              </w:rPr>
            </w:pPr>
            <w:r>
              <w:rPr>
                <w:b/>
                <w:color w:val="auto"/>
                <w:sz w:val="15"/>
                <w:szCs w:val="15"/>
              </w:rPr>
              <w:t>噪声治理（万元）</w:t>
            </w:r>
          </w:p>
        </w:tc>
        <w:tc>
          <w:tcPr>
            <w:tcW w:w="58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auto"/>
                <w:sz w:val="15"/>
                <w:szCs w:val="15"/>
                <w:lang w:val="en-US" w:eastAsia="zh-CN"/>
              </w:rPr>
            </w:pPr>
            <w:r>
              <w:rPr>
                <w:rFonts w:hint="eastAsia"/>
                <w:color w:val="auto"/>
                <w:sz w:val="15"/>
                <w:szCs w:val="15"/>
                <w:lang w:val="en-US" w:eastAsia="zh-CN"/>
              </w:rPr>
              <w:t>2</w:t>
            </w:r>
          </w:p>
        </w:tc>
        <w:tc>
          <w:tcPr>
            <w:tcW w:w="232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auto"/>
                <w:sz w:val="15"/>
                <w:szCs w:val="15"/>
              </w:rPr>
            </w:pPr>
            <w:r>
              <w:rPr>
                <w:b/>
                <w:color w:val="auto"/>
                <w:sz w:val="15"/>
                <w:szCs w:val="15"/>
              </w:rPr>
              <w:t>固体废物治理（万元）</w:t>
            </w:r>
          </w:p>
        </w:tc>
        <w:tc>
          <w:tcPr>
            <w:tcW w:w="1593" w:type="dxa"/>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rFonts w:hint="eastAsia" w:eastAsia="宋体"/>
                <w:color w:val="auto"/>
                <w:sz w:val="15"/>
                <w:szCs w:val="15"/>
                <w:lang w:val="en-US" w:eastAsia="zh-CN"/>
              </w:rPr>
            </w:pPr>
            <w:r>
              <w:rPr>
                <w:rFonts w:hint="eastAsia"/>
                <w:b/>
                <w:bCs/>
                <w:color w:val="auto"/>
                <w:sz w:val="15"/>
                <w:szCs w:val="15"/>
                <w:lang w:val="en-US" w:eastAsia="zh-CN"/>
              </w:rPr>
              <w:t>1</w:t>
            </w:r>
          </w:p>
        </w:tc>
        <w:tc>
          <w:tcPr>
            <w:tcW w:w="1717"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绿化及生态（万元）</w:t>
            </w:r>
          </w:p>
        </w:tc>
        <w:tc>
          <w:tcPr>
            <w:tcW w:w="55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rFonts w:hint="default" w:eastAsia="宋体"/>
                <w:color w:val="auto"/>
                <w:sz w:val="15"/>
                <w:szCs w:val="15"/>
                <w:lang w:val="en-US" w:eastAsia="zh-CN"/>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b/>
                <w:color w:val="auto"/>
                <w:sz w:val="15"/>
                <w:szCs w:val="15"/>
              </w:rPr>
            </w:pPr>
            <w:r>
              <w:rPr>
                <w:b/>
                <w:color w:val="auto"/>
                <w:sz w:val="15"/>
                <w:szCs w:val="15"/>
              </w:rPr>
              <w:t>其他（万元）</w:t>
            </w:r>
          </w:p>
        </w:tc>
        <w:tc>
          <w:tcPr>
            <w:tcW w:w="794" w:type="dxa"/>
            <w:gridSpan w:val="2"/>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新增废水处理设施能力</w:t>
            </w:r>
          </w:p>
        </w:tc>
        <w:tc>
          <w:tcPr>
            <w:tcW w:w="5396" w:type="dxa"/>
            <w:gridSpan w:val="7"/>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auto"/>
                <w:sz w:val="15"/>
                <w:szCs w:val="15"/>
              </w:rPr>
            </w:pPr>
          </w:p>
        </w:tc>
        <w:tc>
          <w:tcPr>
            <w:tcW w:w="2326" w:type="dxa"/>
            <w:gridSpan w:val="2"/>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auto"/>
                <w:sz w:val="15"/>
                <w:szCs w:val="15"/>
              </w:rPr>
            </w:pPr>
            <w:r>
              <w:rPr>
                <w:b/>
                <w:color w:val="auto"/>
                <w:sz w:val="15"/>
                <w:szCs w:val="15"/>
              </w:rPr>
              <w:t>新增废气处理设施能力</w:t>
            </w:r>
          </w:p>
        </w:tc>
        <w:tc>
          <w:tcPr>
            <w:tcW w:w="1593" w:type="dxa"/>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auto"/>
                <w:sz w:val="15"/>
                <w:szCs w:val="15"/>
              </w:rPr>
            </w:pPr>
          </w:p>
        </w:tc>
        <w:tc>
          <w:tcPr>
            <w:tcW w:w="1717" w:type="dxa"/>
            <w:gridSpan w:val="2"/>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auto"/>
                <w:sz w:val="15"/>
                <w:szCs w:val="15"/>
              </w:rPr>
            </w:pPr>
            <w:r>
              <w:rPr>
                <w:b/>
                <w:color w:val="auto"/>
                <w:sz w:val="15"/>
                <w:szCs w:val="15"/>
              </w:rPr>
              <w:t>年平均工作时</w:t>
            </w:r>
          </w:p>
        </w:tc>
        <w:tc>
          <w:tcPr>
            <w:tcW w:w="2450" w:type="dxa"/>
            <w:gridSpan w:val="4"/>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auto"/>
                <w:sz w:val="15"/>
                <w:szCs w:val="15"/>
                <w:lang w:val="en-US" w:eastAsia="zh-CN"/>
              </w:rPr>
            </w:pPr>
            <w:r>
              <w:rPr>
                <w:rFonts w:hint="eastAsia"/>
                <w:b/>
                <w:bCs/>
                <w:color w:val="auto"/>
                <w:sz w:val="15"/>
                <w:szCs w:val="15"/>
                <w:lang w:val="en-US" w:eastAsia="zh-CN"/>
              </w:rPr>
              <w:t>2400h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2394" w:type="dxa"/>
            <w:gridSpan w:val="4"/>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b/>
                <w:color w:val="000000"/>
                <w:sz w:val="15"/>
                <w:szCs w:val="15"/>
              </w:rPr>
            </w:pPr>
            <w:r>
              <w:rPr>
                <w:b/>
                <w:color w:val="000000"/>
                <w:sz w:val="15"/>
                <w:szCs w:val="15"/>
              </w:rPr>
              <w:t>运营单位</w:t>
            </w:r>
          </w:p>
        </w:tc>
        <w:tc>
          <w:tcPr>
            <w:tcW w:w="4291" w:type="dxa"/>
            <w:gridSpan w:val="4"/>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auto"/>
                <w:sz w:val="15"/>
                <w:szCs w:val="15"/>
              </w:rPr>
            </w:pPr>
          </w:p>
        </w:tc>
        <w:tc>
          <w:tcPr>
            <w:tcW w:w="3431" w:type="dxa"/>
            <w:gridSpan w:val="5"/>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auto"/>
                <w:sz w:val="15"/>
                <w:szCs w:val="15"/>
              </w:rPr>
            </w:pPr>
            <w:r>
              <w:rPr>
                <w:b/>
                <w:color w:val="auto"/>
                <w:sz w:val="15"/>
                <w:szCs w:val="15"/>
              </w:rPr>
              <w:t>运营单位社会统一信用代码（或组织机构代码）</w:t>
            </w: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p>
        </w:tc>
        <w:tc>
          <w:tcPr>
            <w:tcW w:w="1717" w:type="dxa"/>
            <w:gridSpan w:val="2"/>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验收时间</w:t>
            </w:r>
          </w:p>
        </w:tc>
        <w:tc>
          <w:tcPr>
            <w:tcW w:w="2450" w:type="dxa"/>
            <w:gridSpan w:val="4"/>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auto"/>
                <w:sz w:val="15"/>
                <w:szCs w:val="15"/>
                <w:lang w:val="en-US" w:eastAsia="zh-CN"/>
              </w:rPr>
            </w:pPr>
            <w:r>
              <w:rPr>
                <w:rFonts w:hint="eastAsia"/>
                <w:b/>
                <w:bCs/>
                <w:color w:val="auto"/>
                <w:sz w:val="15"/>
                <w:szCs w:val="15"/>
                <w:lang w:val="en-US" w:eastAsia="zh-CN"/>
              </w:rPr>
              <w:t>2021.1.14-1.15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598" w:type="dxa"/>
            <w:gridSpan w:val="2"/>
            <w:vMerge w:val="restart"/>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rFonts w:eastAsia="黑体"/>
                <w:b/>
                <w:color w:val="000000"/>
                <w:spacing w:val="20"/>
                <w:sz w:val="15"/>
                <w:szCs w:val="15"/>
              </w:rPr>
            </w:pPr>
            <w:r>
              <w:rPr>
                <w:rFonts w:eastAsia="黑体"/>
                <w:b/>
                <w:color w:val="000000"/>
                <w:spacing w:val="20"/>
                <w:sz w:val="15"/>
                <w:szCs w:val="15"/>
              </w:rPr>
              <w:t>污染</w:t>
            </w:r>
          </w:p>
          <w:p>
            <w:pPr>
              <w:keepNext w:val="0"/>
              <w:keepLines w:val="0"/>
              <w:pageBreakBefore w:val="0"/>
              <w:widowControl w:val="0"/>
              <w:kinsoku/>
              <w:wordWrap/>
              <w:overflowPunct/>
              <w:topLinePunct w:val="0"/>
              <w:autoSpaceDE/>
              <w:autoSpaceDN/>
              <w:bidi w:val="0"/>
              <w:adjustRightInd/>
              <w:snapToGrid/>
              <w:ind w:left="0" w:right="0"/>
              <w:rPr>
                <w:rFonts w:eastAsia="黑体"/>
                <w:b/>
                <w:color w:val="000000"/>
                <w:spacing w:val="20"/>
                <w:sz w:val="15"/>
                <w:szCs w:val="15"/>
              </w:rPr>
            </w:pPr>
            <w:r>
              <w:rPr>
                <w:rFonts w:eastAsia="黑体"/>
                <w:b/>
                <w:color w:val="000000"/>
                <w:spacing w:val="20"/>
                <w:sz w:val="15"/>
                <w:szCs w:val="15"/>
              </w:rPr>
              <w:t>物排</w:t>
            </w:r>
          </w:p>
          <w:p>
            <w:pPr>
              <w:keepNext w:val="0"/>
              <w:keepLines w:val="0"/>
              <w:pageBreakBefore w:val="0"/>
              <w:widowControl w:val="0"/>
              <w:kinsoku/>
              <w:wordWrap/>
              <w:overflowPunct/>
              <w:topLinePunct w:val="0"/>
              <w:autoSpaceDE/>
              <w:autoSpaceDN/>
              <w:bidi w:val="0"/>
              <w:adjustRightInd/>
              <w:snapToGrid/>
              <w:ind w:left="0" w:right="0"/>
              <w:rPr>
                <w:rFonts w:eastAsia="黑体"/>
                <w:b/>
                <w:color w:val="000000"/>
                <w:spacing w:val="20"/>
                <w:sz w:val="15"/>
                <w:szCs w:val="15"/>
              </w:rPr>
            </w:pPr>
            <w:r>
              <w:rPr>
                <w:rFonts w:eastAsia="黑体"/>
                <w:b/>
                <w:color w:val="000000"/>
                <w:spacing w:val="20"/>
                <w:sz w:val="15"/>
                <w:szCs w:val="15"/>
              </w:rPr>
              <w:t>放达</w:t>
            </w:r>
          </w:p>
          <w:p>
            <w:pPr>
              <w:keepNext w:val="0"/>
              <w:keepLines w:val="0"/>
              <w:pageBreakBefore w:val="0"/>
              <w:widowControl w:val="0"/>
              <w:kinsoku/>
              <w:wordWrap/>
              <w:overflowPunct/>
              <w:topLinePunct w:val="0"/>
              <w:autoSpaceDE/>
              <w:autoSpaceDN/>
              <w:bidi w:val="0"/>
              <w:adjustRightInd/>
              <w:snapToGrid/>
              <w:ind w:left="0" w:right="0"/>
              <w:rPr>
                <w:rFonts w:eastAsia="黑体"/>
                <w:b/>
                <w:color w:val="000000"/>
                <w:spacing w:val="20"/>
                <w:sz w:val="15"/>
                <w:szCs w:val="15"/>
              </w:rPr>
            </w:pPr>
            <w:r>
              <w:rPr>
                <w:rFonts w:eastAsia="黑体"/>
                <w:b/>
                <w:color w:val="000000"/>
                <w:spacing w:val="20"/>
                <w:sz w:val="15"/>
                <w:szCs w:val="15"/>
              </w:rPr>
              <w:t>标与</w:t>
            </w:r>
          </w:p>
          <w:p>
            <w:pPr>
              <w:keepNext w:val="0"/>
              <w:keepLines w:val="0"/>
              <w:pageBreakBefore w:val="0"/>
              <w:widowControl w:val="0"/>
              <w:kinsoku/>
              <w:wordWrap/>
              <w:overflowPunct/>
              <w:topLinePunct w:val="0"/>
              <w:autoSpaceDE/>
              <w:autoSpaceDN/>
              <w:bidi w:val="0"/>
              <w:adjustRightInd/>
              <w:snapToGrid/>
              <w:ind w:left="0" w:right="0"/>
              <w:rPr>
                <w:rFonts w:eastAsia="黑体"/>
                <w:b/>
                <w:color w:val="000000"/>
                <w:spacing w:val="20"/>
                <w:sz w:val="15"/>
                <w:szCs w:val="15"/>
              </w:rPr>
            </w:pPr>
            <w:r>
              <w:rPr>
                <w:rFonts w:eastAsia="黑体"/>
                <w:b/>
                <w:color w:val="000000"/>
                <w:spacing w:val="20"/>
                <w:sz w:val="15"/>
                <w:szCs w:val="15"/>
              </w:rPr>
              <w:t>总量</w:t>
            </w:r>
          </w:p>
          <w:p>
            <w:pPr>
              <w:keepNext w:val="0"/>
              <w:keepLines w:val="0"/>
              <w:pageBreakBefore w:val="0"/>
              <w:widowControl w:val="0"/>
              <w:kinsoku/>
              <w:wordWrap/>
              <w:overflowPunct/>
              <w:topLinePunct w:val="0"/>
              <w:autoSpaceDE/>
              <w:autoSpaceDN/>
              <w:bidi w:val="0"/>
              <w:adjustRightInd/>
              <w:snapToGrid/>
              <w:ind w:left="0" w:right="0"/>
              <w:rPr>
                <w:rFonts w:eastAsia="黑体"/>
                <w:b/>
                <w:color w:val="000000"/>
                <w:spacing w:val="20"/>
                <w:sz w:val="15"/>
                <w:szCs w:val="15"/>
              </w:rPr>
            </w:pPr>
            <w:r>
              <w:rPr>
                <w:rFonts w:eastAsia="黑体"/>
                <w:b/>
                <w:color w:val="000000"/>
                <w:spacing w:val="20"/>
                <w:sz w:val="15"/>
                <w:szCs w:val="15"/>
              </w:rPr>
              <w:t>控制（工</w:t>
            </w:r>
          </w:p>
          <w:p>
            <w:pPr>
              <w:keepNext w:val="0"/>
              <w:keepLines w:val="0"/>
              <w:pageBreakBefore w:val="0"/>
              <w:widowControl w:val="0"/>
              <w:kinsoku/>
              <w:wordWrap/>
              <w:overflowPunct/>
              <w:topLinePunct w:val="0"/>
              <w:autoSpaceDE/>
              <w:autoSpaceDN/>
              <w:bidi w:val="0"/>
              <w:adjustRightInd/>
              <w:snapToGrid/>
              <w:ind w:left="0" w:right="0"/>
              <w:rPr>
                <w:rFonts w:eastAsia="黑体"/>
                <w:b/>
                <w:color w:val="000000"/>
                <w:spacing w:val="20"/>
                <w:sz w:val="15"/>
                <w:szCs w:val="15"/>
              </w:rPr>
            </w:pPr>
            <w:r>
              <w:rPr>
                <w:rFonts w:eastAsia="黑体"/>
                <w:b/>
                <w:color w:val="000000"/>
                <w:spacing w:val="20"/>
                <w:sz w:val="15"/>
                <w:szCs w:val="15"/>
              </w:rPr>
              <w:t>业建</w:t>
            </w:r>
          </w:p>
          <w:p>
            <w:pPr>
              <w:keepNext w:val="0"/>
              <w:keepLines w:val="0"/>
              <w:pageBreakBefore w:val="0"/>
              <w:widowControl w:val="0"/>
              <w:kinsoku/>
              <w:wordWrap/>
              <w:overflowPunct/>
              <w:topLinePunct w:val="0"/>
              <w:autoSpaceDE/>
              <w:autoSpaceDN/>
              <w:bidi w:val="0"/>
              <w:adjustRightInd/>
              <w:snapToGrid/>
              <w:ind w:left="0" w:right="0"/>
              <w:rPr>
                <w:rFonts w:eastAsia="黑体"/>
                <w:b/>
                <w:color w:val="000000"/>
                <w:spacing w:val="20"/>
                <w:sz w:val="15"/>
                <w:szCs w:val="15"/>
              </w:rPr>
            </w:pPr>
            <w:r>
              <w:rPr>
                <w:rFonts w:eastAsia="黑体"/>
                <w:b/>
                <w:color w:val="000000"/>
                <w:spacing w:val="20"/>
                <w:sz w:val="15"/>
                <w:szCs w:val="15"/>
              </w:rPr>
              <w:t>设项</w:t>
            </w:r>
          </w:p>
          <w:p>
            <w:pPr>
              <w:keepNext w:val="0"/>
              <w:keepLines w:val="0"/>
              <w:pageBreakBefore w:val="0"/>
              <w:widowControl w:val="0"/>
              <w:kinsoku/>
              <w:wordWrap/>
              <w:overflowPunct/>
              <w:topLinePunct w:val="0"/>
              <w:autoSpaceDE/>
              <w:autoSpaceDN/>
              <w:bidi w:val="0"/>
              <w:adjustRightInd/>
              <w:snapToGrid/>
              <w:ind w:left="0" w:right="0"/>
              <w:rPr>
                <w:rFonts w:eastAsia="黑体"/>
                <w:b/>
                <w:color w:val="000000"/>
                <w:spacing w:val="20"/>
                <w:sz w:val="15"/>
                <w:szCs w:val="15"/>
              </w:rPr>
            </w:pPr>
            <w:r>
              <w:rPr>
                <w:rFonts w:eastAsia="黑体"/>
                <w:b/>
                <w:color w:val="000000"/>
                <w:spacing w:val="20"/>
                <w:sz w:val="15"/>
                <w:szCs w:val="15"/>
              </w:rPr>
              <w:t>目详填）</w:t>
            </w: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污染物</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原有排</w:t>
            </w:r>
          </w:p>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放量（1）</w:t>
            </w: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本期工程实际排放浓度（2）</w:t>
            </w: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本期工程允许排放浓度（3）</w:t>
            </w: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本期工程产生量（4）</w:t>
            </w: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本期工程自身削减量（5）</w:t>
            </w: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本期工程实际排放量（6）</w:t>
            </w: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b/>
                <w:color w:val="auto"/>
                <w:sz w:val="15"/>
                <w:szCs w:val="15"/>
              </w:rPr>
            </w:pPr>
            <w:r>
              <w:rPr>
                <w:b/>
                <w:color w:val="auto"/>
                <w:sz w:val="15"/>
                <w:szCs w:val="15"/>
              </w:rPr>
              <w:t>本期工程核定排放总量（7）</w:t>
            </w: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本期工程“以新带老”削减量（8）</w:t>
            </w: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全厂实际排放总量（9）</w:t>
            </w: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全厂核定排放总量（10）</w:t>
            </w: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区域平衡替代削减量（11）</w:t>
            </w: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598" w:type="dxa"/>
            <w:gridSpan w:val="2"/>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废水</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r>
              <w:rPr>
                <w:rFonts w:hint="eastAsia"/>
                <w:color w:val="000000"/>
                <w:sz w:val="15"/>
                <w:szCs w:val="15"/>
                <w:lang w:val="en-US" w:eastAsia="zh-CN"/>
              </w:rPr>
              <w:t>64</w:t>
            </w: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化学需氧量</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r>
              <w:rPr>
                <w:rFonts w:hint="eastAsia"/>
                <w:color w:val="000000"/>
                <w:sz w:val="15"/>
                <w:szCs w:val="15"/>
                <w:lang w:val="en-US" w:eastAsia="zh-CN"/>
              </w:rPr>
              <w:t>0.0025</w:t>
            </w: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color w:val="000000"/>
                <w:sz w:val="15"/>
                <w:szCs w:val="15"/>
                <w:lang w:val="en-US"/>
              </w:rPr>
            </w:pPr>
            <w:r>
              <w:rPr>
                <w:color w:val="000000"/>
                <w:spacing w:val="-4"/>
                <w:sz w:val="15"/>
                <w:szCs w:val="15"/>
              </w:rPr>
              <w:t>+</w:t>
            </w:r>
            <w:r>
              <w:rPr>
                <w:rFonts w:hint="eastAsia"/>
                <w:color w:val="000000"/>
                <w:sz w:val="15"/>
                <w:szCs w:val="15"/>
                <w:lang w:val="en-US" w:eastAsia="zh-CN"/>
              </w:rPr>
              <w:t>0.0025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氨氮</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r>
              <w:rPr>
                <w:rFonts w:hint="eastAsia"/>
                <w:color w:val="000000"/>
                <w:sz w:val="15"/>
                <w:szCs w:val="15"/>
                <w:lang w:val="en-US" w:eastAsia="zh-CN"/>
              </w:rPr>
              <w:t>0.00006</w:t>
            </w: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r>
              <w:rPr>
                <w:color w:val="000000"/>
                <w:spacing w:val="-4"/>
                <w:sz w:val="15"/>
                <w:szCs w:val="15"/>
              </w:rPr>
              <w:t>+</w:t>
            </w:r>
            <w:r>
              <w:rPr>
                <w:rFonts w:hint="eastAsia"/>
                <w:color w:val="000000"/>
                <w:sz w:val="15"/>
                <w:szCs w:val="15"/>
                <w:lang w:val="en-US" w:eastAsia="zh-CN"/>
              </w:rPr>
              <w:t>0.00006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石油类</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rFonts w:eastAsia="黑体"/>
                <w:b/>
                <w:color w:val="000000"/>
                <w:sz w:val="15"/>
                <w:szCs w:val="15"/>
              </w:rPr>
            </w:pPr>
            <w:r>
              <w:rPr>
                <w:b/>
                <w:color w:val="000000"/>
                <w:sz w:val="15"/>
                <w:szCs w:val="15"/>
              </w:rPr>
              <w:t>废气</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二氧化硫</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000000"/>
                <w:kern w:val="2"/>
                <w:sz w:val="15"/>
                <w:szCs w:val="15"/>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烟尘</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r>
              <w:rPr>
                <w:rFonts w:hint="eastAsia"/>
                <w:color w:val="000000"/>
                <w:sz w:val="15"/>
                <w:szCs w:val="15"/>
                <w:lang w:val="en-US" w:eastAsia="zh-CN"/>
              </w:rPr>
              <w:t>0.518</w:t>
            </w: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000000"/>
                <w:kern w:val="2"/>
                <w:sz w:val="15"/>
                <w:szCs w:val="15"/>
                <w:lang w:val="en-US" w:eastAsia="zh-CN" w:bidi="ar-SA"/>
              </w:rPr>
            </w:pPr>
            <w:r>
              <w:rPr>
                <w:color w:val="000000"/>
                <w:spacing w:val="-4"/>
                <w:sz w:val="15"/>
                <w:szCs w:val="15"/>
              </w:rPr>
              <w:t>+</w:t>
            </w:r>
            <w:r>
              <w:rPr>
                <w:rFonts w:hint="eastAsia"/>
                <w:color w:val="000000"/>
                <w:spacing w:val="-4"/>
                <w:sz w:val="15"/>
                <w:szCs w:val="15"/>
                <w:lang w:val="en-US" w:eastAsia="zh-CN"/>
              </w:rPr>
              <w:t>0.518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工业粉尘</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ascii="Times New Roman" w:hAnsi="Times New Roman" w:eastAsia="宋体" w:cs="Times New Roman"/>
                <w:color w:val="000000"/>
                <w:kern w:val="2"/>
                <w:sz w:val="15"/>
                <w:szCs w:val="15"/>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氮氧化物</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000000"/>
                <w:kern w:val="2"/>
                <w:sz w:val="15"/>
                <w:szCs w:val="15"/>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rFonts w:eastAsia="黑体"/>
                <w:b/>
                <w:color w:val="000000"/>
                <w:sz w:val="15"/>
                <w:szCs w:val="15"/>
              </w:rPr>
            </w:pPr>
            <w:r>
              <w:rPr>
                <w:b/>
                <w:color w:val="000000"/>
                <w:sz w:val="15"/>
                <w:szCs w:val="15"/>
              </w:rPr>
              <w:t>工业固体废物</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6"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099" w:type="dxa"/>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与项目有关的其他特征污染物</w:t>
            </w:r>
          </w:p>
        </w:tc>
        <w:tc>
          <w:tcPr>
            <w:tcW w:w="6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00" w:lineRule="exact"/>
              <w:ind w:left="0" w:right="0"/>
              <w:textAlignment w:val="auto"/>
              <w:rPr>
                <w:rFonts w:hint="default"/>
                <w:b w:val="0"/>
                <w:bCs/>
                <w:color w:val="000000"/>
                <w:spacing w:val="-11"/>
                <w:kern w:val="13"/>
                <w:sz w:val="15"/>
                <w:szCs w:val="15"/>
                <w:lang w:val="en-US" w:eastAsia="zh-CN"/>
              </w:rPr>
            </w:pPr>
            <w:r>
              <w:rPr>
                <w:rFonts w:hint="eastAsia"/>
                <w:b w:val="0"/>
                <w:bCs/>
                <w:color w:val="000000"/>
                <w:spacing w:val="-11"/>
                <w:kern w:val="13"/>
                <w:sz w:val="15"/>
                <w:szCs w:val="15"/>
                <w:lang w:val="en-US" w:eastAsia="zh-CN"/>
              </w:rPr>
              <w:t>VOCS(非甲烷总烃）</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r>
              <w:rPr>
                <w:rFonts w:hint="eastAsia"/>
                <w:color w:val="000000"/>
                <w:sz w:val="15"/>
                <w:szCs w:val="15"/>
                <w:lang w:val="en-US" w:eastAsia="zh-CN"/>
              </w:rPr>
              <w:t>0.429</w:t>
            </w: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r>
              <w:rPr>
                <w:color w:val="000000"/>
                <w:spacing w:val="-4"/>
                <w:sz w:val="15"/>
                <w:szCs w:val="15"/>
              </w:rPr>
              <w:t>+</w:t>
            </w:r>
            <w:r>
              <w:rPr>
                <w:rFonts w:hint="eastAsia"/>
                <w:color w:val="000000"/>
                <w:spacing w:val="-4"/>
                <w:sz w:val="15"/>
                <w:szCs w:val="15"/>
                <w:lang w:val="en-US" w:eastAsia="zh-CN"/>
              </w:rPr>
              <w:t>0.429</w:t>
            </w:r>
          </w:p>
        </w:tc>
      </w:tr>
    </w:tbl>
    <w:p>
      <w:pPr>
        <w:sectPr>
          <w:footerReference r:id="rId8" w:type="default"/>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r>
        <w:rPr>
          <w:b/>
          <w:color w:val="000000"/>
          <w:sz w:val="15"/>
          <w:szCs w:val="15"/>
        </w:rPr>
        <w:t>注</w:t>
      </w:r>
      <w:r>
        <w:rPr>
          <w:color w:val="000000"/>
          <w:sz w:val="15"/>
          <w:szCs w:val="15"/>
        </w:rPr>
        <w:t>：1、</w:t>
      </w:r>
      <w:r>
        <w:rPr>
          <w:color w:val="000000"/>
          <w:spacing w:val="-4"/>
          <w:sz w:val="15"/>
          <w:szCs w:val="15"/>
        </w:rPr>
        <w:t>排放增减量：（+）表示增加，（-）表示减少。2、（12）=（6）-（8）-（11），（9）=（4）-（5）-（8）-（11）+（1）。3、计量单位：废水排放量——万吨/年；废气排放量——万标立方米/年；工业固体废物排放</w:t>
      </w:r>
      <w:r>
        <w:rPr>
          <w:color w:val="000000"/>
          <w:sz w:val="15"/>
          <w:szCs w:val="15"/>
        </w:rPr>
        <w:t>量——万吨/年；水污染物排放浓度——毫克/升</w:t>
      </w:r>
      <w:r>
        <w:rPr>
          <w:sz w:val="15"/>
          <w:szCs w:val="15"/>
        </w:rPr>
        <w:tab/>
      </w:r>
    </w:p>
    <w:p>
      <w:pPr>
        <w:jc w:val="left"/>
        <w:rPr>
          <w:rFonts w:hint="eastAsia" w:eastAsia="宋体"/>
          <w:lang w:eastAsia="zh-CN"/>
        </w:rPr>
      </w:pPr>
      <w:bookmarkStart w:id="16" w:name="_Toc12521"/>
      <w:r>
        <w:rPr>
          <w:b/>
          <w:bCs/>
          <w:kern w:val="44"/>
          <w:sz w:val="28"/>
          <w:szCs w:val="28"/>
        </w:rPr>
        <w:t>附件</w:t>
      </w:r>
      <w:r>
        <w:rPr>
          <w:rFonts w:hint="eastAsia"/>
          <w:b/>
          <w:bCs/>
          <w:kern w:val="44"/>
          <w:sz w:val="28"/>
          <w:szCs w:val="28"/>
          <w:lang w:val="en-US" w:eastAsia="zh-CN"/>
        </w:rPr>
        <w:t>1</w:t>
      </w:r>
      <w:r>
        <w:rPr>
          <w:b/>
          <w:bCs/>
          <w:kern w:val="44"/>
          <w:sz w:val="28"/>
          <w:szCs w:val="28"/>
        </w:rPr>
        <w:t>：环境影响报告表的批复</w:t>
      </w:r>
      <w:bookmarkEnd w:id="16"/>
    </w:p>
    <w:p>
      <w:pPr>
        <w:jc w:val="center"/>
        <w:rPr>
          <w:rFonts w:hint="eastAsia" w:eastAsia="宋体"/>
          <w:lang w:eastAsia="zh-CN"/>
        </w:rPr>
      </w:pPr>
      <w:r>
        <w:rPr>
          <w:rFonts w:hint="eastAsia" w:eastAsia="宋体"/>
          <w:lang w:eastAsia="zh-CN"/>
        </w:rPr>
        <w:drawing>
          <wp:inline distT="0" distB="0" distL="114300" distR="114300">
            <wp:extent cx="4979035" cy="7527290"/>
            <wp:effectExtent l="0" t="0" r="12065" b="16510"/>
            <wp:docPr id="25" name="图片 25" descr="88445937800345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84459378003458457"/>
                    <pic:cNvPicPr>
                      <a:picLocks noChangeAspect="1"/>
                    </pic:cNvPicPr>
                  </pic:nvPicPr>
                  <pic:blipFill>
                    <a:blip r:embed="rId19"/>
                    <a:srcRect b="14958"/>
                    <a:stretch>
                      <a:fillRect/>
                    </a:stretch>
                  </pic:blipFill>
                  <pic:spPr>
                    <a:xfrm>
                      <a:off x="0" y="0"/>
                      <a:ext cx="4979035" cy="7527290"/>
                    </a:xfrm>
                    <a:prstGeom prst="rect">
                      <a:avLst/>
                    </a:prstGeom>
                  </pic:spPr>
                </pic:pic>
              </a:graphicData>
            </a:graphic>
          </wp:inline>
        </w:drawing>
      </w:r>
    </w:p>
    <w:p>
      <w:pPr>
        <w:widowControl/>
        <w:spacing w:line="240" w:lineRule="auto"/>
        <w:jc w:val="left"/>
        <w:rPr>
          <w:b/>
          <w:bCs/>
          <w:kern w:val="44"/>
          <w:sz w:val="28"/>
          <w:szCs w:val="28"/>
        </w:rPr>
      </w:pPr>
    </w:p>
    <w:p>
      <w:pPr>
        <w:widowControl/>
        <w:spacing w:line="240" w:lineRule="auto"/>
        <w:jc w:val="left"/>
        <w:rPr>
          <w:b/>
          <w:bCs/>
          <w:kern w:val="44"/>
          <w:sz w:val="28"/>
          <w:szCs w:val="28"/>
        </w:rPr>
      </w:pPr>
    </w:p>
    <w:p>
      <w:pPr>
        <w:widowControl/>
        <w:spacing w:line="240" w:lineRule="auto"/>
        <w:jc w:val="left"/>
        <w:rPr>
          <w:rFonts w:hint="default"/>
          <w:b/>
          <w:bCs/>
          <w:kern w:val="44"/>
          <w:sz w:val="28"/>
          <w:szCs w:val="28"/>
          <w:lang w:val="en-US" w:eastAsia="zh-CN"/>
        </w:rPr>
      </w:pPr>
      <w:r>
        <w:rPr>
          <w:b/>
          <w:bCs/>
          <w:kern w:val="44"/>
          <w:sz w:val="28"/>
          <w:szCs w:val="28"/>
        </w:rPr>
        <w:t>附件</w:t>
      </w:r>
      <w:r>
        <w:rPr>
          <w:rFonts w:hint="eastAsia"/>
          <w:b/>
          <w:bCs/>
          <w:kern w:val="44"/>
          <w:sz w:val="28"/>
          <w:szCs w:val="28"/>
          <w:lang w:val="en-US" w:eastAsia="zh-CN"/>
        </w:rPr>
        <w:t>2：废水处理</w:t>
      </w:r>
    </w:p>
    <w:p>
      <w:pPr>
        <w:widowControl/>
        <w:spacing w:line="240" w:lineRule="auto"/>
        <w:jc w:val="center"/>
        <w:rPr>
          <w:rFonts w:hint="eastAsia"/>
          <w:b/>
          <w:bCs/>
          <w:kern w:val="44"/>
          <w:sz w:val="28"/>
          <w:szCs w:val="28"/>
          <w:lang w:val="en-US" w:eastAsia="zh-CN"/>
        </w:rPr>
      </w:pPr>
      <w:r>
        <w:rPr>
          <w:rFonts w:hint="eastAsia"/>
          <w:lang w:val="en-US" w:eastAsia="zh-CN"/>
        </w:rPr>
        <w:drawing>
          <wp:inline distT="0" distB="0" distL="114300" distR="114300">
            <wp:extent cx="3983355" cy="7755890"/>
            <wp:effectExtent l="0" t="0" r="17145" b="16510"/>
            <wp:docPr id="27" name="图片 27" descr="43074642792019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30746427920194955"/>
                    <pic:cNvPicPr>
                      <a:picLocks noChangeAspect="1"/>
                    </pic:cNvPicPr>
                  </pic:nvPicPr>
                  <pic:blipFill>
                    <a:blip r:embed="rId20"/>
                    <a:srcRect b="12375"/>
                    <a:stretch>
                      <a:fillRect/>
                    </a:stretch>
                  </pic:blipFill>
                  <pic:spPr>
                    <a:xfrm>
                      <a:off x="0" y="0"/>
                      <a:ext cx="3983355" cy="7755890"/>
                    </a:xfrm>
                    <a:prstGeom prst="rect">
                      <a:avLst/>
                    </a:prstGeom>
                  </pic:spPr>
                </pic:pic>
              </a:graphicData>
            </a:graphic>
          </wp:inline>
        </w:drawing>
      </w:r>
      <w:r>
        <w:rPr>
          <w:rFonts w:hint="eastAsia"/>
          <w:lang w:val="en-US" w:eastAsia="zh-CN"/>
        </w:rPr>
        <w:t xml:space="preserve">  </w:t>
      </w:r>
    </w:p>
    <w:p>
      <w:pPr>
        <w:widowControl/>
        <w:spacing w:line="240" w:lineRule="auto"/>
        <w:jc w:val="left"/>
        <w:rPr>
          <w:rFonts w:hint="eastAsia"/>
          <w:b/>
          <w:bCs/>
          <w:kern w:val="44"/>
          <w:sz w:val="28"/>
          <w:szCs w:val="28"/>
          <w:lang w:val="en-US" w:eastAsia="zh-CN"/>
        </w:rPr>
      </w:pPr>
    </w:p>
    <w:p>
      <w:pPr>
        <w:widowControl/>
        <w:spacing w:line="240" w:lineRule="auto"/>
        <w:jc w:val="left"/>
        <w:rPr>
          <w:rFonts w:hint="eastAsia"/>
          <w:b/>
          <w:bCs/>
          <w:kern w:val="44"/>
          <w:sz w:val="28"/>
          <w:szCs w:val="28"/>
          <w:lang w:val="en-US" w:eastAsia="zh-CN"/>
        </w:rPr>
      </w:pPr>
      <w:r>
        <w:rPr>
          <w:rFonts w:hint="eastAsia"/>
          <w:b/>
          <w:bCs/>
          <w:kern w:val="44"/>
          <w:sz w:val="28"/>
          <w:szCs w:val="28"/>
          <w:lang w:val="en-US" w:eastAsia="zh-CN"/>
        </w:rPr>
        <w:t>附件3：固废合同</w:t>
      </w:r>
    </w:p>
    <w:p>
      <w:pPr>
        <w:pStyle w:val="2"/>
        <w:rPr>
          <w:rFonts w:hint="default"/>
          <w:lang w:val="en-US" w:eastAsia="zh-CN"/>
        </w:rPr>
      </w:pPr>
      <w:r>
        <w:rPr>
          <w:rFonts w:hint="default"/>
          <w:lang w:val="en-US" w:eastAsia="zh-CN"/>
        </w:rPr>
        <w:drawing>
          <wp:inline distT="0" distB="0" distL="114300" distR="114300">
            <wp:extent cx="4974590" cy="7391400"/>
            <wp:effectExtent l="0" t="0" r="16510" b="0"/>
            <wp:docPr id="36" name="图片 36" descr="77724059874246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77240598742466006"/>
                    <pic:cNvPicPr>
                      <a:picLocks noChangeAspect="1"/>
                    </pic:cNvPicPr>
                  </pic:nvPicPr>
                  <pic:blipFill>
                    <a:blip r:embed="rId21"/>
                    <a:srcRect b="16469"/>
                    <a:stretch>
                      <a:fillRect/>
                    </a:stretch>
                  </pic:blipFill>
                  <pic:spPr>
                    <a:xfrm>
                      <a:off x="0" y="0"/>
                      <a:ext cx="4974590" cy="7391400"/>
                    </a:xfrm>
                    <a:prstGeom prst="rect">
                      <a:avLst/>
                    </a:prstGeom>
                  </pic:spPr>
                </pic:pic>
              </a:graphicData>
            </a:graphic>
          </wp:inline>
        </w:drawing>
      </w:r>
    </w:p>
    <w:p>
      <w:pPr>
        <w:widowControl/>
        <w:spacing w:line="240" w:lineRule="auto"/>
        <w:jc w:val="left"/>
        <w:rPr>
          <w:rFonts w:hint="eastAsia"/>
          <w:b/>
          <w:bCs/>
          <w:kern w:val="44"/>
          <w:sz w:val="28"/>
          <w:szCs w:val="28"/>
        </w:rPr>
      </w:pPr>
    </w:p>
    <w:p>
      <w:pPr>
        <w:widowControl/>
        <w:jc w:val="left"/>
        <w:rPr>
          <w:rFonts w:hint="eastAsia"/>
          <w:b/>
          <w:bCs/>
          <w:kern w:val="44"/>
          <w:sz w:val="28"/>
          <w:szCs w:val="28"/>
        </w:rPr>
      </w:pPr>
    </w:p>
    <w:p>
      <w:pPr>
        <w:widowControl/>
        <w:jc w:val="center"/>
        <w:rPr>
          <w:rFonts w:hint="eastAsia" w:eastAsia="宋体"/>
          <w:lang w:eastAsia="zh-CN"/>
        </w:rPr>
      </w:pPr>
      <w:r>
        <w:rPr>
          <w:rFonts w:hint="eastAsia" w:eastAsia="宋体"/>
          <w:lang w:eastAsia="zh-CN"/>
        </w:rPr>
        <w:drawing>
          <wp:inline distT="0" distB="0" distL="114300" distR="114300">
            <wp:extent cx="4981575" cy="6776720"/>
            <wp:effectExtent l="0" t="0" r="9525" b="5080"/>
            <wp:docPr id="40" name="图片 40" descr="84117264264846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41172642648465760"/>
                    <pic:cNvPicPr>
                      <a:picLocks noChangeAspect="1"/>
                    </pic:cNvPicPr>
                  </pic:nvPicPr>
                  <pic:blipFill>
                    <a:blip r:embed="rId22"/>
                    <a:srcRect b="23454"/>
                    <a:stretch>
                      <a:fillRect/>
                    </a:stretch>
                  </pic:blipFill>
                  <pic:spPr>
                    <a:xfrm>
                      <a:off x="0" y="0"/>
                      <a:ext cx="4981575" cy="6776720"/>
                    </a:xfrm>
                    <a:prstGeom prst="rect">
                      <a:avLst/>
                    </a:prstGeom>
                  </pic:spPr>
                </pic:pic>
              </a:graphicData>
            </a:graphic>
          </wp:inline>
        </w:drawing>
      </w: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jc w:val="center"/>
        <w:rPr>
          <w:rFonts w:hint="eastAsia"/>
          <w:lang w:eastAsia="zh-CN"/>
        </w:rPr>
      </w:pPr>
      <w:r>
        <w:rPr>
          <w:rFonts w:hint="eastAsia"/>
          <w:lang w:eastAsia="zh-CN"/>
        </w:rPr>
        <w:drawing>
          <wp:anchor distT="0" distB="0" distL="114300" distR="114300" simplePos="0" relativeHeight="251694080" behindDoc="0" locked="0" layoutInCell="1" allowOverlap="1">
            <wp:simplePos x="0" y="0"/>
            <wp:positionH relativeFrom="column">
              <wp:posOffset>812800</wp:posOffset>
            </wp:positionH>
            <wp:positionV relativeFrom="paragraph">
              <wp:posOffset>-963295</wp:posOffset>
            </wp:positionV>
            <wp:extent cx="4225290" cy="6269990"/>
            <wp:effectExtent l="0" t="0" r="16510" b="3810"/>
            <wp:wrapNone/>
            <wp:docPr id="41" name="图片 41" descr="80305482543405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803054825434050901"/>
                    <pic:cNvPicPr>
                      <a:picLocks noChangeAspect="1"/>
                    </pic:cNvPicPr>
                  </pic:nvPicPr>
                  <pic:blipFill>
                    <a:blip r:embed="rId23"/>
                    <a:srcRect t="8598" b="8039"/>
                    <a:stretch>
                      <a:fillRect/>
                    </a:stretch>
                  </pic:blipFill>
                  <pic:spPr>
                    <a:xfrm rot="16200000">
                      <a:off x="0" y="0"/>
                      <a:ext cx="4225290" cy="6269990"/>
                    </a:xfrm>
                    <a:prstGeom prst="rect">
                      <a:avLst/>
                    </a:prstGeom>
                  </pic:spPr>
                </pic:pic>
              </a:graphicData>
            </a:graphic>
          </wp:anchor>
        </w:drawing>
      </w: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r>
        <w:rPr>
          <w:rFonts w:hint="eastAsia"/>
          <w:lang w:eastAsia="zh-CN"/>
        </w:rPr>
        <w:drawing>
          <wp:inline distT="0" distB="0" distL="114300" distR="114300">
            <wp:extent cx="3983355" cy="8851265"/>
            <wp:effectExtent l="0" t="0" r="17145" b="6985"/>
            <wp:docPr id="8" name="图片 8" descr="e7198929678c0cff5dc53071a4e3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7198929678c0cff5dc53071a4e3bc1"/>
                    <pic:cNvPicPr>
                      <a:picLocks noChangeAspect="1"/>
                    </pic:cNvPicPr>
                  </pic:nvPicPr>
                  <pic:blipFill>
                    <a:blip r:embed="rId24"/>
                    <a:stretch>
                      <a:fillRect/>
                    </a:stretch>
                  </pic:blipFill>
                  <pic:spPr>
                    <a:xfrm>
                      <a:off x="0" y="0"/>
                      <a:ext cx="3983355" cy="8851265"/>
                    </a:xfrm>
                    <a:prstGeom prst="rect">
                      <a:avLst/>
                    </a:prstGeom>
                  </pic:spPr>
                </pic:pic>
              </a:graphicData>
            </a:graphic>
          </wp:inline>
        </w:drawing>
      </w:r>
    </w:p>
    <w:p>
      <w:pPr>
        <w:pStyle w:val="2"/>
        <w:ind w:left="0" w:leftChars="0" w:firstLine="0" w:firstLineChars="0"/>
        <w:rPr>
          <w:rFonts w:hint="eastAsia"/>
          <w:lang w:eastAsia="zh-CN"/>
        </w:rPr>
      </w:pPr>
      <w:bookmarkStart w:id="17" w:name="_GoBack"/>
      <w:bookmarkEnd w:id="17"/>
    </w:p>
    <w:p>
      <w:pPr>
        <w:rPr>
          <w:b/>
          <w:sz w:val="28"/>
          <w:szCs w:val="28"/>
        </w:rPr>
      </w:pPr>
      <w:r>
        <w:rPr>
          <w:b/>
          <w:sz w:val="28"/>
          <w:szCs w:val="28"/>
        </w:rPr>
        <w:t>附件4</w:t>
      </w:r>
      <w:r>
        <w:rPr>
          <w:rFonts w:hint="eastAsia"/>
          <w:b/>
          <w:sz w:val="28"/>
          <w:szCs w:val="28"/>
        </w:rPr>
        <w:t xml:space="preserve"> 固废暂存</w:t>
      </w:r>
      <w:r>
        <w:rPr>
          <w:b/>
          <w:sz w:val="28"/>
          <w:szCs w:val="28"/>
        </w:rPr>
        <w:t>场所照片</w:t>
      </w:r>
    </w:p>
    <w:p>
      <w:pPr>
        <w:pStyle w:val="2"/>
        <w:rPr>
          <w:rFonts w:hint="eastAsia"/>
          <w:lang w:eastAsia="zh-CN"/>
        </w:rPr>
      </w:pPr>
    </w:p>
    <w:p>
      <w:pPr>
        <w:pStyle w:val="2"/>
        <w:jc w:val="center"/>
        <w:rPr>
          <w:rFonts w:hint="eastAsia"/>
          <w:lang w:eastAsia="zh-CN"/>
        </w:rPr>
      </w:pPr>
      <w:r>
        <w:rPr>
          <w:rFonts w:hint="eastAsia"/>
          <w:lang w:eastAsia="zh-CN"/>
        </w:rPr>
        <w:drawing>
          <wp:inline distT="0" distB="0" distL="114300" distR="114300">
            <wp:extent cx="5266690" cy="2369820"/>
            <wp:effectExtent l="0" t="0" r="10160" b="11430"/>
            <wp:docPr id="7" name="图片 7" descr="6bcfcbae2c3f7d4d436bb50aa0d1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bcfcbae2c3f7d4d436bb50aa0d1dbe"/>
                    <pic:cNvPicPr>
                      <a:picLocks noChangeAspect="1"/>
                    </pic:cNvPicPr>
                  </pic:nvPicPr>
                  <pic:blipFill>
                    <a:blip r:embed="rId25"/>
                    <a:stretch>
                      <a:fillRect/>
                    </a:stretch>
                  </pic:blipFill>
                  <pic:spPr>
                    <a:xfrm>
                      <a:off x="0" y="0"/>
                      <a:ext cx="5266690" cy="2369820"/>
                    </a:xfrm>
                    <a:prstGeom prst="rect">
                      <a:avLst/>
                    </a:prstGeom>
                  </pic:spPr>
                </pic:pic>
              </a:graphicData>
            </a:graphic>
          </wp:inline>
        </w:drawing>
      </w: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p>
      <w:pPr>
        <w:pStyle w:val="2"/>
        <w:jc w:val="center"/>
        <w:rPr>
          <w:rFonts w:hint="eastAsia"/>
          <w:lang w:eastAsia="zh-CN"/>
        </w:rPr>
      </w:pPr>
    </w:p>
    <w:sectPr>
      <w:head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PMingLiU">
    <w:altName w:val="PMingLiU-ExtB"/>
    <w:panose1 w:val="02020500000000000000"/>
    <w:charset w:val="88"/>
    <w:family w:val="auto"/>
    <w:pitch w:val="default"/>
    <w:sig w:usb0="00000000" w:usb1="00000000" w:usb2="00000016" w:usb3="00000000" w:csb0="00100001" w:csb1="00000000"/>
  </w:font>
  <w:font w:name="MingLiU">
    <w:altName w:val="PMingLiU-ExtB"/>
    <w:panose1 w:val="02020509000000000000"/>
    <w:charset w:val="88"/>
    <w:family w:val="auto"/>
    <w:pitch w:val="default"/>
    <w:sig w:usb0="00000000" w:usb1="00000000" w:usb2="00000016" w:usb3="00000000" w:csb0="00100001" w:csb1="00000000"/>
  </w:font>
  <w:font w:name="华文新魏">
    <w:panose1 w:val="02010800040101010101"/>
    <w:charset w:val="86"/>
    <w:family w:val="auto"/>
    <w:pitch w:val="default"/>
    <w:sig w:usb0="00000001" w:usb1="080F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6753104"/>
    </w:sdtPr>
    <w:sdtContent>
      <w:p>
        <w:pPr>
          <w:pStyle w:val="16"/>
          <w:jc w:val="center"/>
        </w:pPr>
        <w:r>
          <w:fldChar w:fldCharType="begin"/>
        </w:r>
        <w:r>
          <w:instrText xml:space="preserve">PAGE   \* MERGEFORMAT</w:instrText>
        </w:r>
        <w:r>
          <w:fldChar w:fldCharType="separate"/>
        </w:r>
        <w:r>
          <w:rPr>
            <w:lang w:val="zh-CN"/>
          </w:rPr>
          <w:t>13</w:t>
        </w:r>
        <w:r>
          <w:fldChar w:fldCharType="end"/>
        </w:r>
      </w:p>
    </w:sdtContent>
  </w:sdt>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宋体" w:hAnsi="宋体"/>
        <w:sz w:val="28"/>
        <w:szCs w:val="28"/>
      </w:rPr>
    </w:pPr>
    <w:r>
      <w:rPr>
        <w:rFonts w:hint="eastAsia" w:ascii="宋体" w:hAnsi="宋体"/>
        <w:sz w:val="28"/>
        <w:szCs w:val="28"/>
      </w:rPr>
      <w:t>—</w:t>
    </w:r>
    <w:r>
      <w:rPr>
        <w:rFonts w:hint="eastAsia" w:ascii="宋体" w:hAnsi="宋体"/>
        <w:sz w:val="20"/>
        <w:szCs w:val="20"/>
      </w:rPr>
      <w:t xml:space="preserve">  </w:t>
    </w:r>
    <w:r>
      <w:rPr>
        <w:rFonts w:hint="eastAsia"/>
      </w:rPr>
      <w:fldChar w:fldCharType="begin"/>
    </w:r>
    <w:r>
      <w:rPr>
        <w:rFonts w:hint="eastAsia"/>
      </w:rPr>
      <w:instrText xml:space="preserve">PAGE   \* MERGEFORMAT</w:instrText>
    </w:r>
    <w:r>
      <w:rPr>
        <w:rFonts w:hint="eastAsia"/>
      </w:rPr>
      <w:fldChar w:fldCharType="separate"/>
    </w:r>
    <w:r>
      <w:t>24</w:t>
    </w:r>
    <w:r>
      <w:rPr>
        <w:rFonts w:hint="eastAsia"/>
      </w:rPr>
      <w:fldChar w:fldCharType="end"/>
    </w:r>
    <w:r>
      <w:rPr>
        <w:rFonts w:hint="eastAsia"/>
      </w:rPr>
      <w:t xml:space="preserve"> </w:t>
    </w:r>
    <w:r>
      <w:rPr>
        <w:rFonts w:hint="eastAsia" w:ascii="宋体" w:hAnsi="宋体"/>
        <w:sz w:val="20"/>
        <w:szCs w:val="20"/>
      </w:rPr>
      <w:t xml:space="preserve"> </w:t>
    </w:r>
    <w:r>
      <w:rPr>
        <w:rFonts w:hint="eastAsia" w:ascii="宋体" w:hAnsi="宋体"/>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37"/>
      </w:rPr>
    </w:pPr>
    <w:r>
      <w:fldChar w:fldCharType="begin"/>
    </w:r>
    <w:r>
      <w:rPr>
        <w:rStyle w:val="37"/>
      </w:rPr>
      <w:instrText xml:space="preserve">PAGE  </w:instrText>
    </w:r>
    <w:r>
      <w:fldChar w:fldCharType="separate"/>
    </w:r>
    <w:r>
      <w:rPr>
        <w:rStyle w:val="37"/>
      </w:rPr>
      <w:t>36</w:t>
    </w:r>
    <w:r>
      <w:fldChar w:fldCharType="end"/>
    </w:r>
  </w:p>
  <w:p>
    <w:pPr>
      <w:pStyle w:val="1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ascii="宋体" w:hAnsi="宋体"/>
        <w:szCs w:val="21"/>
        <w:lang w:eastAsia="zh-CN"/>
      </w:rPr>
    </w:pPr>
    <w:r>
      <w:rPr>
        <w:rFonts w:hint="eastAsia" w:ascii="宋体" w:hAnsi="宋体"/>
        <w:szCs w:val="21"/>
        <w:lang w:eastAsia="zh-CN"/>
      </w:rPr>
      <w:t>宁波市鄞州莱特森塑粉厂</w:t>
    </w:r>
    <w:r>
      <w:rPr>
        <w:rFonts w:hint="eastAsia"/>
        <w:bCs/>
        <w:szCs w:val="21"/>
        <w:lang w:eastAsia="zh-CN"/>
      </w:rPr>
      <w:t>年产300吨塑粉生产</w:t>
    </w:r>
    <w:r>
      <w:rPr>
        <w:rFonts w:hint="eastAsia" w:ascii="宋体" w:hAnsi="宋体"/>
        <w:szCs w:val="21"/>
        <w:lang w:eastAsia="zh-CN"/>
      </w:rPr>
      <w:t>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ascii="宋体" w:hAnsi="宋体"/>
        <w:szCs w:val="21"/>
        <w:lang w:eastAsia="zh-CN"/>
      </w:rPr>
      <w:t>宁波市鄞州莱特森塑粉厂年产300吨塑粉生产项目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7D50D3"/>
    <w:multiLevelType w:val="singleLevel"/>
    <w:tmpl w:val="C47D50D3"/>
    <w:lvl w:ilvl="0" w:tentative="0">
      <w:start w:val="2"/>
      <w:numFmt w:val="chineseCounting"/>
      <w:suff w:val="nothing"/>
      <w:lvlText w:val="%1、"/>
      <w:lvlJc w:val="left"/>
      <w:rPr>
        <w:rFonts w:hint="eastAsia"/>
      </w:rPr>
    </w:lvl>
  </w:abstractNum>
  <w:abstractNum w:abstractNumId="1">
    <w:nsid w:val="04F92CA9"/>
    <w:multiLevelType w:val="singleLevel"/>
    <w:tmpl w:val="04F92CA9"/>
    <w:lvl w:ilvl="0" w:tentative="0">
      <w:start w:val="3"/>
      <w:numFmt w:val="decimal"/>
      <w:suff w:val="nothing"/>
      <w:lvlText w:val="%1、"/>
      <w:lvlJc w:val="left"/>
    </w:lvl>
  </w:abstractNum>
  <w:abstractNum w:abstractNumId="2">
    <w:nsid w:val="2735C527"/>
    <w:multiLevelType w:val="singleLevel"/>
    <w:tmpl w:val="2735C527"/>
    <w:lvl w:ilvl="0" w:tentative="0">
      <w:start w:val="1"/>
      <w:numFmt w:val="decimal"/>
      <w:suff w:val="nothing"/>
      <w:lvlText w:val="%1、"/>
      <w:lvlJc w:val="left"/>
    </w:lvl>
  </w:abstractNum>
  <w:abstractNum w:abstractNumId="3">
    <w:nsid w:val="70ECCD18"/>
    <w:multiLevelType w:val="singleLevel"/>
    <w:tmpl w:val="70ECCD18"/>
    <w:lvl w:ilvl="0" w:tentative="0">
      <w:start w:val="1"/>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3273934"/>
    <w:rsid w:val="00002E10"/>
    <w:rsid w:val="00003A79"/>
    <w:rsid w:val="0000408C"/>
    <w:rsid w:val="00012B98"/>
    <w:rsid w:val="00014484"/>
    <w:rsid w:val="00014676"/>
    <w:rsid w:val="00020BB3"/>
    <w:rsid w:val="00023342"/>
    <w:rsid w:val="000341EB"/>
    <w:rsid w:val="00041615"/>
    <w:rsid w:val="0005668A"/>
    <w:rsid w:val="0006431A"/>
    <w:rsid w:val="00066457"/>
    <w:rsid w:val="00070588"/>
    <w:rsid w:val="00070BFA"/>
    <w:rsid w:val="00072134"/>
    <w:rsid w:val="0007563D"/>
    <w:rsid w:val="0007609F"/>
    <w:rsid w:val="00080791"/>
    <w:rsid w:val="00082A33"/>
    <w:rsid w:val="0008617A"/>
    <w:rsid w:val="000874C2"/>
    <w:rsid w:val="000946AF"/>
    <w:rsid w:val="00096B0D"/>
    <w:rsid w:val="000976ED"/>
    <w:rsid w:val="000A3EB8"/>
    <w:rsid w:val="000A7DAF"/>
    <w:rsid w:val="000C4CBC"/>
    <w:rsid w:val="000C711D"/>
    <w:rsid w:val="000E4B67"/>
    <w:rsid w:val="000E7DEE"/>
    <w:rsid w:val="000F0117"/>
    <w:rsid w:val="000F4095"/>
    <w:rsid w:val="0010005C"/>
    <w:rsid w:val="00106901"/>
    <w:rsid w:val="00122DCD"/>
    <w:rsid w:val="00124E44"/>
    <w:rsid w:val="0012785F"/>
    <w:rsid w:val="00127B26"/>
    <w:rsid w:val="00131F49"/>
    <w:rsid w:val="00133F42"/>
    <w:rsid w:val="00134C81"/>
    <w:rsid w:val="001472AB"/>
    <w:rsid w:val="001500E5"/>
    <w:rsid w:val="001602D3"/>
    <w:rsid w:val="0016778B"/>
    <w:rsid w:val="00171E0E"/>
    <w:rsid w:val="00174455"/>
    <w:rsid w:val="00175967"/>
    <w:rsid w:val="00180A63"/>
    <w:rsid w:val="0018284B"/>
    <w:rsid w:val="00184951"/>
    <w:rsid w:val="00185EBA"/>
    <w:rsid w:val="00192C0A"/>
    <w:rsid w:val="0019415A"/>
    <w:rsid w:val="00194644"/>
    <w:rsid w:val="00194BDB"/>
    <w:rsid w:val="00197B93"/>
    <w:rsid w:val="001A65CC"/>
    <w:rsid w:val="001A734F"/>
    <w:rsid w:val="001B6621"/>
    <w:rsid w:val="001C0567"/>
    <w:rsid w:val="001C0DD3"/>
    <w:rsid w:val="001C4209"/>
    <w:rsid w:val="001D37E7"/>
    <w:rsid w:val="001E422C"/>
    <w:rsid w:val="001E732F"/>
    <w:rsid w:val="001F6146"/>
    <w:rsid w:val="00201163"/>
    <w:rsid w:val="0021512E"/>
    <w:rsid w:val="00220AE9"/>
    <w:rsid w:val="00227B3C"/>
    <w:rsid w:val="00236165"/>
    <w:rsid w:val="002449B6"/>
    <w:rsid w:val="00245FA4"/>
    <w:rsid w:val="00262AC0"/>
    <w:rsid w:val="002631A6"/>
    <w:rsid w:val="002631EB"/>
    <w:rsid w:val="00263437"/>
    <w:rsid w:val="00263713"/>
    <w:rsid w:val="002660E9"/>
    <w:rsid w:val="00267A14"/>
    <w:rsid w:val="0027041F"/>
    <w:rsid w:val="00275DD6"/>
    <w:rsid w:val="00281EF1"/>
    <w:rsid w:val="0028260C"/>
    <w:rsid w:val="0028502F"/>
    <w:rsid w:val="00290877"/>
    <w:rsid w:val="00290DDE"/>
    <w:rsid w:val="0029214F"/>
    <w:rsid w:val="00293E75"/>
    <w:rsid w:val="00296B0A"/>
    <w:rsid w:val="00297587"/>
    <w:rsid w:val="002A46A6"/>
    <w:rsid w:val="002B15D6"/>
    <w:rsid w:val="002B7A33"/>
    <w:rsid w:val="002C134B"/>
    <w:rsid w:val="002D7C89"/>
    <w:rsid w:val="002E1A60"/>
    <w:rsid w:val="002E39D5"/>
    <w:rsid w:val="002E4195"/>
    <w:rsid w:val="002E74D8"/>
    <w:rsid w:val="003033FA"/>
    <w:rsid w:val="003103EB"/>
    <w:rsid w:val="0031242B"/>
    <w:rsid w:val="003147DF"/>
    <w:rsid w:val="003220C1"/>
    <w:rsid w:val="00325BC7"/>
    <w:rsid w:val="00326896"/>
    <w:rsid w:val="00330F35"/>
    <w:rsid w:val="00337A99"/>
    <w:rsid w:val="00341AF9"/>
    <w:rsid w:val="00346EA4"/>
    <w:rsid w:val="00355263"/>
    <w:rsid w:val="003635BF"/>
    <w:rsid w:val="00365CBA"/>
    <w:rsid w:val="00366D0B"/>
    <w:rsid w:val="003732DF"/>
    <w:rsid w:val="003748F4"/>
    <w:rsid w:val="00377BB2"/>
    <w:rsid w:val="00381C80"/>
    <w:rsid w:val="00384C7B"/>
    <w:rsid w:val="00386F41"/>
    <w:rsid w:val="0039244F"/>
    <w:rsid w:val="00393227"/>
    <w:rsid w:val="003A2FE6"/>
    <w:rsid w:val="003B13C2"/>
    <w:rsid w:val="003B6DA2"/>
    <w:rsid w:val="003C6C37"/>
    <w:rsid w:val="003C717C"/>
    <w:rsid w:val="003D3098"/>
    <w:rsid w:val="003E15EF"/>
    <w:rsid w:val="003E29FE"/>
    <w:rsid w:val="003E72D3"/>
    <w:rsid w:val="003F33EF"/>
    <w:rsid w:val="003F5A84"/>
    <w:rsid w:val="003F5C52"/>
    <w:rsid w:val="003F725E"/>
    <w:rsid w:val="00417A5D"/>
    <w:rsid w:val="00421752"/>
    <w:rsid w:val="00433176"/>
    <w:rsid w:val="004478ED"/>
    <w:rsid w:val="00452B78"/>
    <w:rsid w:val="0045351E"/>
    <w:rsid w:val="004544F6"/>
    <w:rsid w:val="00466C40"/>
    <w:rsid w:val="00473DF4"/>
    <w:rsid w:val="00480B6B"/>
    <w:rsid w:val="004A3356"/>
    <w:rsid w:val="004B7669"/>
    <w:rsid w:val="004C27A1"/>
    <w:rsid w:val="004D20A9"/>
    <w:rsid w:val="004E1B28"/>
    <w:rsid w:val="004E5A5D"/>
    <w:rsid w:val="004F375D"/>
    <w:rsid w:val="004F6400"/>
    <w:rsid w:val="0050602B"/>
    <w:rsid w:val="005130B3"/>
    <w:rsid w:val="005136C2"/>
    <w:rsid w:val="00514ED3"/>
    <w:rsid w:val="00517C01"/>
    <w:rsid w:val="005217B4"/>
    <w:rsid w:val="00522775"/>
    <w:rsid w:val="00522C7A"/>
    <w:rsid w:val="005407CE"/>
    <w:rsid w:val="00547BA0"/>
    <w:rsid w:val="005515BC"/>
    <w:rsid w:val="00556D60"/>
    <w:rsid w:val="00563D5F"/>
    <w:rsid w:val="0057199F"/>
    <w:rsid w:val="0057395A"/>
    <w:rsid w:val="005812F2"/>
    <w:rsid w:val="00582CFA"/>
    <w:rsid w:val="00592793"/>
    <w:rsid w:val="005935CB"/>
    <w:rsid w:val="00597572"/>
    <w:rsid w:val="005975F9"/>
    <w:rsid w:val="005A1B3B"/>
    <w:rsid w:val="005A6B99"/>
    <w:rsid w:val="005B1247"/>
    <w:rsid w:val="005B6B5E"/>
    <w:rsid w:val="005B731F"/>
    <w:rsid w:val="005C776C"/>
    <w:rsid w:val="005D09E0"/>
    <w:rsid w:val="005D2571"/>
    <w:rsid w:val="005D4189"/>
    <w:rsid w:val="005D51DF"/>
    <w:rsid w:val="005D6555"/>
    <w:rsid w:val="005E62AB"/>
    <w:rsid w:val="005E79D9"/>
    <w:rsid w:val="005F4B15"/>
    <w:rsid w:val="006039A9"/>
    <w:rsid w:val="006040C2"/>
    <w:rsid w:val="00604C54"/>
    <w:rsid w:val="0060741C"/>
    <w:rsid w:val="00623243"/>
    <w:rsid w:val="006250E1"/>
    <w:rsid w:val="00640E34"/>
    <w:rsid w:val="00641714"/>
    <w:rsid w:val="0064501D"/>
    <w:rsid w:val="0065024A"/>
    <w:rsid w:val="0065341B"/>
    <w:rsid w:val="006566A9"/>
    <w:rsid w:val="006626BE"/>
    <w:rsid w:val="0066376F"/>
    <w:rsid w:val="0066500F"/>
    <w:rsid w:val="00665B0C"/>
    <w:rsid w:val="00682599"/>
    <w:rsid w:val="00685638"/>
    <w:rsid w:val="006916A3"/>
    <w:rsid w:val="006961D8"/>
    <w:rsid w:val="006B6940"/>
    <w:rsid w:val="006B78A2"/>
    <w:rsid w:val="006C16A9"/>
    <w:rsid w:val="006C42BF"/>
    <w:rsid w:val="006C7FC4"/>
    <w:rsid w:val="006E0408"/>
    <w:rsid w:val="006E1B1E"/>
    <w:rsid w:val="006E75B3"/>
    <w:rsid w:val="006F0D10"/>
    <w:rsid w:val="0070045B"/>
    <w:rsid w:val="007014E5"/>
    <w:rsid w:val="0070442F"/>
    <w:rsid w:val="007052C7"/>
    <w:rsid w:val="00706BB5"/>
    <w:rsid w:val="007139EA"/>
    <w:rsid w:val="00717DFF"/>
    <w:rsid w:val="00732E6E"/>
    <w:rsid w:val="00744441"/>
    <w:rsid w:val="007514CC"/>
    <w:rsid w:val="007619E4"/>
    <w:rsid w:val="00770BD5"/>
    <w:rsid w:val="00771AB4"/>
    <w:rsid w:val="007733B1"/>
    <w:rsid w:val="0077443E"/>
    <w:rsid w:val="007764C4"/>
    <w:rsid w:val="0077783F"/>
    <w:rsid w:val="007779FE"/>
    <w:rsid w:val="007838A3"/>
    <w:rsid w:val="007950C5"/>
    <w:rsid w:val="007B19FB"/>
    <w:rsid w:val="007B53DB"/>
    <w:rsid w:val="007C066D"/>
    <w:rsid w:val="007C0E21"/>
    <w:rsid w:val="007C5E4E"/>
    <w:rsid w:val="007E19F6"/>
    <w:rsid w:val="007E1AE8"/>
    <w:rsid w:val="007E3541"/>
    <w:rsid w:val="007E4052"/>
    <w:rsid w:val="007F3881"/>
    <w:rsid w:val="007F3D2F"/>
    <w:rsid w:val="007F449B"/>
    <w:rsid w:val="007F748C"/>
    <w:rsid w:val="008006D6"/>
    <w:rsid w:val="0080254B"/>
    <w:rsid w:val="008027A7"/>
    <w:rsid w:val="00803E3A"/>
    <w:rsid w:val="00804436"/>
    <w:rsid w:val="008057DC"/>
    <w:rsid w:val="00810F90"/>
    <w:rsid w:val="0081798A"/>
    <w:rsid w:val="00836024"/>
    <w:rsid w:val="00842BD4"/>
    <w:rsid w:val="0084333D"/>
    <w:rsid w:val="00851E79"/>
    <w:rsid w:val="00852CC7"/>
    <w:rsid w:val="008545A3"/>
    <w:rsid w:val="00855EF7"/>
    <w:rsid w:val="00857229"/>
    <w:rsid w:val="008644B9"/>
    <w:rsid w:val="0087009E"/>
    <w:rsid w:val="008A7E14"/>
    <w:rsid w:val="008B1578"/>
    <w:rsid w:val="008B1856"/>
    <w:rsid w:val="008C022D"/>
    <w:rsid w:val="008C393C"/>
    <w:rsid w:val="008C4CDF"/>
    <w:rsid w:val="008C5E36"/>
    <w:rsid w:val="008D05A8"/>
    <w:rsid w:val="008E11CF"/>
    <w:rsid w:val="008F0C72"/>
    <w:rsid w:val="008F5D7D"/>
    <w:rsid w:val="008F68A6"/>
    <w:rsid w:val="00902560"/>
    <w:rsid w:val="00905778"/>
    <w:rsid w:val="00907870"/>
    <w:rsid w:val="0091018D"/>
    <w:rsid w:val="00911C2C"/>
    <w:rsid w:val="009265EE"/>
    <w:rsid w:val="009329B9"/>
    <w:rsid w:val="009439CF"/>
    <w:rsid w:val="009459A4"/>
    <w:rsid w:val="00950B5C"/>
    <w:rsid w:val="00952FB1"/>
    <w:rsid w:val="0096523D"/>
    <w:rsid w:val="00976C19"/>
    <w:rsid w:val="009832D4"/>
    <w:rsid w:val="0099017A"/>
    <w:rsid w:val="009A0D8F"/>
    <w:rsid w:val="009A102B"/>
    <w:rsid w:val="009A3EA1"/>
    <w:rsid w:val="009A67C7"/>
    <w:rsid w:val="009A76EB"/>
    <w:rsid w:val="009B2C8A"/>
    <w:rsid w:val="009B2FEB"/>
    <w:rsid w:val="009B5DFD"/>
    <w:rsid w:val="009B5EE9"/>
    <w:rsid w:val="009C1851"/>
    <w:rsid w:val="009D053D"/>
    <w:rsid w:val="009D077C"/>
    <w:rsid w:val="009D2B20"/>
    <w:rsid w:val="009D5AAF"/>
    <w:rsid w:val="009E2C1E"/>
    <w:rsid w:val="009E5B68"/>
    <w:rsid w:val="009F3B7C"/>
    <w:rsid w:val="009F3C46"/>
    <w:rsid w:val="009F55DC"/>
    <w:rsid w:val="009F6D67"/>
    <w:rsid w:val="00A018B7"/>
    <w:rsid w:val="00A154F2"/>
    <w:rsid w:val="00A16271"/>
    <w:rsid w:val="00A275F4"/>
    <w:rsid w:val="00A30FAB"/>
    <w:rsid w:val="00A31E2D"/>
    <w:rsid w:val="00A3259E"/>
    <w:rsid w:val="00A34868"/>
    <w:rsid w:val="00A37B2B"/>
    <w:rsid w:val="00A409E2"/>
    <w:rsid w:val="00A67FAC"/>
    <w:rsid w:val="00A7549E"/>
    <w:rsid w:val="00A76012"/>
    <w:rsid w:val="00A824F6"/>
    <w:rsid w:val="00A827BE"/>
    <w:rsid w:val="00A875DE"/>
    <w:rsid w:val="00A87FA4"/>
    <w:rsid w:val="00A94070"/>
    <w:rsid w:val="00AA2E48"/>
    <w:rsid w:val="00AA413D"/>
    <w:rsid w:val="00AB012B"/>
    <w:rsid w:val="00AB2946"/>
    <w:rsid w:val="00AB4B34"/>
    <w:rsid w:val="00AD4D55"/>
    <w:rsid w:val="00AD76CD"/>
    <w:rsid w:val="00AF29F5"/>
    <w:rsid w:val="00AF446E"/>
    <w:rsid w:val="00B0063F"/>
    <w:rsid w:val="00B02C49"/>
    <w:rsid w:val="00B05FC6"/>
    <w:rsid w:val="00B16F21"/>
    <w:rsid w:val="00B2132B"/>
    <w:rsid w:val="00B21D96"/>
    <w:rsid w:val="00B23C95"/>
    <w:rsid w:val="00B24455"/>
    <w:rsid w:val="00B33590"/>
    <w:rsid w:val="00B337B2"/>
    <w:rsid w:val="00B3522D"/>
    <w:rsid w:val="00B4044E"/>
    <w:rsid w:val="00B45F64"/>
    <w:rsid w:val="00B47A3A"/>
    <w:rsid w:val="00B524BF"/>
    <w:rsid w:val="00B56323"/>
    <w:rsid w:val="00B57917"/>
    <w:rsid w:val="00B654D0"/>
    <w:rsid w:val="00B65A72"/>
    <w:rsid w:val="00B67DF0"/>
    <w:rsid w:val="00B8040F"/>
    <w:rsid w:val="00B80DE9"/>
    <w:rsid w:val="00B925EB"/>
    <w:rsid w:val="00B95CF1"/>
    <w:rsid w:val="00B96E76"/>
    <w:rsid w:val="00B97345"/>
    <w:rsid w:val="00BA319E"/>
    <w:rsid w:val="00BA5BA1"/>
    <w:rsid w:val="00BA740B"/>
    <w:rsid w:val="00BB6179"/>
    <w:rsid w:val="00BC090D"/>
    <w:rsid w:val="00BC101D"/>
    <w:rsid w:val="00BC4E07"/>
    <w:rsid w:val="00BC7C4D"/>
    <w:rsid w:val="00BE1906"/>
    <w:rsid w:val="00BE54ED"/>
    <w:rsid w:val="00BF5B62"/>
    <w:rsid w:val="00C0149D"/>
    <w:rsid w:val="00C04693"/>
    <w:rsid w:val="00C1035D"/>
    <w:rsid w:val="00C134AE"/>
    <w:rsid w:val="00C14464"/>
    <w:rsid w:val="00C14F68"/>
    <w:rsid w:val="00C1554D"/>
    <w:rsid w:val="00C171D0"/>
    <w:rsid w:val="00C37EEC"/>
    <w:rsid w:val="00C43418"/>
    <w:rsid w:val="00C5509A"/>
    <w:rsid w:val="00C56D13"/>
    <w:rsid w:val="00C71FCB"/>
    <w:rsid w:val="00C80F64"/>
    <w:rsid w:val="00C810B5"/>
    <w:rsid w:val="00C81AB8"/>
    <w:rsid w:val="00C821FE"/>
    <w:rsid w:val="00C867C4"/>
    <w:rsid w:val="00C938A3"/>
    <w:rsid w:val="00C961C1"/>
    <w:rsid w:val="00CB35B2"/>
    <w:rsid w:val="00CB5AE1"/>
    <w:rsid w:val="00CB6F66"/>
    <w:rsid w:val="00CC2D54"/>
    <w:rsid w:val="00CC6BE9"/>
    <w:rsid w:val="00CD13EB"/>
    <w:rsid w:val="00CD2EDD"/>
    <w:rsid w:val="00CE1947"/>
    <w:rsid w:val="00CE24A4"/>
    <w:rsid w:val="00CE57DD"/>
    <w:rsid w:val="00CE6FD8"/>
    <w:rsid w:val="00CF4AB3"/>
    <w:rsid w:val="00D001F0"/>
    <w:rsid w:val="00D01085"/>
    <w:rsid w:val="00D04A1D"/>
    <w:rsid w:val="00D07851"/>
    <w:rsid w:val="00D17382"/>
    <w:rsid w:val="00D22086"/>
    <w:rsid w:val="00D31331"/>
    <w:rsid w:val="00D31DFE"/>
    <w:rsid w:val="00D35C3B"/>
    <w:rsid w:val="00D42289"/>
    <w:rsid w:val="00D4395C"/>
    <w:rsid w:val="00D50C0B"/>
    <w:rsid w:val="00D57BD7"/>
    <w:rsid w:val="00D608B0"/>
    <w:rsid w:val="00D64570"/>
    <w:rsid w:val="00D64855"/>
    <w:rsid w:val="00D707FB"/>
    <w:rsid w:val="00D741A2"/>
    <w:rsid w:val="00D76077"/>
    <w:rsid w:val="00D7668C"/>
    <w:rsid w:val="00D83E6D"/>
    <w:rsid w:val="00D91F35"/>
    <w:rsid w:val="00D935FC"/>
    <w:rsid w:val="00DB16E3"/>
    <w:rsid w:val="00DB4FFC"/>
    <w:rsid w:val="00DC1C3E"/>
    <w:rsid w:val="00DD11F8"/>
    <w:rsid w:val="00DD1251"/>
    <w:rsid w:val="00DD1EB4"/>
    <w:rsid w:val="00DD2521"/>
    <w:rsid w:val="00DE0335"/>
    <w:rsid w:val="00DE0500"/>
    <w:rsid w:val="00DE0AD0"/>
    <w:rsid w:val="00DE0FAB"/>
    <w:rsid w:val="00DE21C0"/>
    <w:rsid w:val="00DE687D"/>
    <w:rsid w:val="00DF0906"/>
    <w:rsid w:val="00DF3821"/>
    <w:rsid w:val="00DF7538"/>
    <w:rsid w:val="00DF7834"/>
    <w:rsid w:val="00E24D8F"/>
    <w:rsid w:val="00E257B9"/>
    <w:rsid w:val="00E2752C"/>
    <w:rsid w:val="00E30CC5"/>
    <w:rsid w:val="00E3616B"/>
    <w:rsid w:val="00E44EAD"/>
    <w:rsid w:val="00E60E37"/>
    <w:rsid w:val="00E678D1"/>
    <w:rsid w:val="00E703A4"/>
    <w:rsid w:val="00E74FD4"/>
    <w:rsid w:val="00E761AB"/>
    <w:rsid w:val="00E770C2"/>
    <w:rsid w:val="00E77231"/>
    <w:rsid w:val="00E911AF"/>
    <w:rsid w:val="00E94B9E"/>
    <w:rsid w:val="00E9535F"/>
    <w:rsid w:val="00ED3589"/>
    <w:rsid w:val="00EE342F"/>
    <w:rsid w:val="00EE4760"/>
    <w:rsid w:val="00EF0E0E"/>
    <w:rsid w:val="00EF76C5"/>
    <w:rsid w:val="00F02DF4"/>
    <w:rsid w:val="00F04908"/>
    <w:rsid w:val="00F07E6A"/>
    <w:rsid w:val="00F25BA8"/>
    <w:rsid w:val="00F27B0D"/>
    <w:rsid w:val="00F31732"/>
    <w:rsid w:val="00F42E90"/>
    <w:rsid w:val="00F509C0"/>
    <w:rsid w:val="00F50D5A"/>
    <w:rsid w:val="00F56BA5"/>
    <w:rsid w:val="00F61258"/>
    <w:rsid w:val="00F65A52"/>
    <w:rsid w:val="00F664AF"/>
    <w:rsid w:val="00F73D48"/>
    <w:rsid w:val="00F74AD6"/>
    <w:rsid w:val="00F768E5"/>
    <w:rsid w:val="00F84118"/>
    <w:rsid w:val="00F859B1"/>
    <w:rsid w:val="00F96125"/>
    <w:rsid w:val="00F975F0"/>
    <w:rsid w:val="00FA3413"/>
    <w:rsid w:val="00FB0A50"/>
    <w:rsid w:val="00FB49BE"/>
    <w:rsid w:val="00FB75B4"/>
    <w:rsid w:val="00FC1D4D"/>
    <w:rsid w:val="00FC607C"/>
    <w:rsid w:val="00FC7FFE"/>
    <w:rsid w:val="00FD1AE1"/>
    <w:rsid w:val="00FD4EE0"/>
    <w:rsid w:val="00FE0260"/>
    <w:rsid w:val="00FE757D"/>
    <w:rsid w:val="00FF05E1"/>
    <w:rsid w:val="00FF2BFA"/>
    <w:rsid w:val="00FF48A3"/>
    <w:rsid w:val="0133375B"/>
    <w:rsid w:val="01513198"/>
    <w:rsid w:val="018D3F42"/>
    <w:rsid w:val="01E93107"/>
    <w:rsid w:val="01EF5E04"/>
    <w:rsid w:val="01F96BE9"/>
    <w:rsid w:val="0215312F"/>
    <w:rsid w:val="021A2082"/>
    <w:rsid w:val="02B25D07"/>
    <w:rsid w:val="02D91E5D"/>
    <w:rsid w:val="02DA7E2D"/>
    <w:rsid w:val="02EE00E5"/>
    <w:rsid w:val="03312FFA"/>
    <w:rsid w:val="034F70EA"/>
    <w:rsid w:val="0381118D"/>
    <w:rsid w:val="03DA069E"/>
    <w:rsid w:val="04053542"/>
    <w:rsid w:val="0416081C"/>
    <w:rsid w:val="041821AA"/>
    <w:rsid w:val="0424626A"/>
    <w:rsid w:val="04280E27"/>
    <w:rsid w:val="042D5A67"/>
    <w:rsid w:val="042F4911"/>
    <w:rsid w:val="04850E7A"/>
    <w:rsid w:val="04980768"/>
    <w:rsid w:val="04AC168E"/>
    <w:rsid w:val="056B0231"/>
    <w:rsid w:val="05901003"/>
    <w:rsid w:val="05A61974"/>
    <w:rsid w:val="05E464C9"/>
    <w:rsid w:val="05F631D7"/>
    <w:rsid w:val="060D7513"/>
    <w:rsid w:val="063F0991"/>
    <w:rsid w:val="06692466"/>
    <w:rsid w:val="06830A64"/>
    <w:rsid w:val="06A950F2"/>
    <w:rsid w:val="06F62475"/>
    <w:rsid w:val="07183C0E"/>
    <w:rsid w:val="07225BA6"/>
    <w:rsid w:val="074C0B98"/>
    <w:rsid w:val="07E31BA4"/>
    <w:rsid w:val="08170B48"/>
    <w:rsid w:val="08FC3115"/>
    <w:rsid w:val="08FE0EE9"/>
    <w:rsid w:val="09265634"/>
    <w:rsid w:val="093D7EC8"/>
    <w:rsid w:val="09A07A3B"/>
    <w:rsid w:val="09A9123A"/>
    <w:rsid w:val="0A263095"/>
    <w:rsid w:val="0A460458"/>
    <w:rsid w:val="0A600569"/>
    <w:rsid w:val="0A6F1665"/>
    <w:rsid w:val="0A701357"/>
    <w:rsid w:val="0A8876EF"/>
    <w:rsid w:val="0AAD7196"/>
    <w:rsid w:val="0AE446A5"/>
    <w:rsid w:val="0B0A23E1"/>
    <w:rsid w:val="0B303EEF"/>
    <w:rsid w:val="0B500B8D"/>
    <w:rsid w:val="0B5B541D"/>
    <w:rsid w:val="0B832233"/>
    <w:rsid w:val="0C182819"/>
    <w:rsid w:val="0C6166A0"/>
    <w:rsid w:val="0CAB6C16"/>
    <w:rsid w:val="0CB2269D"/>
    <w:rsid w:val="0CE7668E"/>
    <w:rsid w:val="0CF90724"/>
    <w:rsid w:val="0D377149"/>
    <w:rsid w:val="0D632A22"/>
    <w:rsid w:val="0D66374F"/>
    <w:rsid w:val="0DFC3597"/>
    <w:rsid w:val="0E470E4A"/>
    <w:rsid w:val="0E6D200C"/>
    <w:rsid w:val="0E8D284D"/>
    <w:rsid w:val="0E8E1A6E"/>
    <w:rsid w:val="0E920350"/>
    <w:rsid w:val="0EB20839"/>
    <w:rsid w:val="0ECB1100"/>
    <w:rsid w:val="0EDF271A"/>
    <w:rsid w:val="0F4E7CC6"/>
    <w:rsid w:val="0F5254AB"/>
    <w:rsid w:val="0F8D1530"/>
    <w:rsid w:val="0F8E620A"/>
    <w:rsid w:val="0F973A3F"/>
    <w:rsid w:val="0FCC3604"/>
    <w:rsid w:val="0FFF761E"/>
    <w:rsid w:val="10192594"/>
    <w:rsid w:val="105A104B"/>
    <w:rsid w:val="10B85F67"/>
    <w:rsid w:val="10F51F2A"/>
    <w:rsid w:val="112F66C2"/>
    <w:rsid w:val="11377E0E"/>
    <w:rsid w:val="11515E02"/>
    <w:rsid w:val="116D50DB"/>
    <w:rsid w:val="118125B1"/>
    <w:rsid w:val="119D16B9"/>
    <w:rsid w:val="11B741A1"/>
    <w:rsid w:val="11F2059A"/>
    <w:rsid w:val="12155E9A"/>
    <w:rsid w:val="12A2467C"/>
    <w:rsid w:val="12AE560E"/>
    <w:rsid w:val="12BF14A1"/>
    <w:rsid w:val="12CA6A50"/>
    <w:rsid w:val="12D61DFC"/>
    <w:rsid w:val="12EC6715"/>
    <w:rsid w:val="12FB3881"/>
    <w:rsid w:val="13000184"/>
    <w:rsid w:val="130D0216"/>
    <w:rsid w:val="1332042D"/>
    <w:rsid w:val="137206E4"/>
    <w:rsid w:val="139C74BA"/>
    <w:rsid w:val="146E3C28"/>
    <w:rsid w:val="14933520"/>
    <w:rsid w:val="14A624DF"/>
    <w:rsid w:val="14D546F4"/>
    <w:rsid w:val="14F21899"/>
    <w:rsid w:val="150756C4"/>
    <w:rsid w:val="150F5618"/>
    <w:rsid w:val="152D2BC4"/>
    <w:rsid w:val="15681B4A"/>
    <w:rsid w:val="16383D60"/>
    <w:rsid w:val="16470E9B"/>
    <w:rsid w:val="16683E96"/>
    <w:rsid w:val="16C818A1"/>
    <w:rsid w:val="16E05C24"/>
    <w:rsid w:val="16F621FB"/>
    <w:rsid w:val="17044E28"/>
    <w:rsid w:val="174E256E"/>
    <w:rsid w:val="176947D6"/>
    <w:rsid w:val="1784497D"/>
    <w:rsid w:val="178907B4"/>
    <w:rsid w:val="178E0337"/>
    <w:rsid w:val="17A45A6A"/>
    <w:rsid w:val="17BA3B8F"/>
    <w:rsid w:val="17F55554"/>
    <w:rsid w:val="181D6546"/>
    <w:rsid w:val="182E7637"/>
    <w:rsid w:val="183E2F91"/>
    <w:rsid w:val="18990AB6"/>
    <w:rsid w:val="18A63374"/>
    <w:rsid w:val="18AC6299"/>
    <w:rsid w:val="18DA0558"/>
    <w:rsid w:val="18F04E43"/>
    <w:rsid w:val="1901320D"/>
    <w:rsid w:val="19336B59"/>
    <w:rsid w:val="19837DCD"/>
    <w:rsid w:val="19935036"/>
    <w:rsid w:val="1A3C2CF2"/>
    <w:rsid w:val="1A79638A"/>
    <w:rsid w:val="1AE03D93"/>
    <w:rsid w:val="1AFE3D50"/>
    <w:rsid w:val="1B2052A1"/>
    <w:rsid w:val="1B467176"/>
    <w:rsid w:val="1BA355DF"/>
    <w:rsid w:val="1BA4281E"/>
    <w:rsid w:val="1BC14318"/>
    <w:rsid w:val="1BC76B18"/>
    <w:rsid w:val="1C042A81"/>
    <w:rsid w:val="1C7A34F9"/>
    <w:rsid w:val="1C845788"/>
    <w:rsid w:val="1CD07576"/>
    <w:rsid w:val="1D1A675B"/>
    <w:rsid w:val="1D4C4BE7"/>
    <w:rsid w:val="1D9B433B"/>
    <w:rsid w:val="1D9C5A8A"/>
    <w:rsid w:val="1DBA3F9D"/>
    <w:rsid w:val="1DC259C4"/>
    <w:rsid w:val="1DE6666C"/>
    <w:rsid w:val="1DF735D1"/>
    <w:rsid w:val="1E0117A3"/>
    <w:rsid w:val="1E4C62F6"/>
    <w:rsid w:val="1E516D93"/>
    <w:rsid w:val="1E803EFF"/>
    <w:rsid w:val="1EB157BF"/>
    <w:rsid w:val="1EC90A8B"/>
    <w:rsid w:val="1F4017D7"/>
    <w:rsid w:val="1FAB4DA0"/>
    <w:rsid w:val="1FC0403D"/>
    <w:rsid w:val="20121DFB"/>
    <w:rsid w:val="201B6E7D"/>
    <w:rsid w:val="2032551C"/>
    <w:rsid w:val="203A1B36"/>
    <w:rsid w:val="20536109"/>
    <w:rsid w:val="2058799D"/>
    <w:rsid w:val="20AD7791"/>
    <w:rsid w:val="20CF2AEF"/>
    <w:rsid w:val="21213EA8"/>
    <w:rsid w:val="212F6C3B"/>
    <w:rsid w:val="21A83717"/>
    <w:rsid w:val="21C53973"/>
    <w:rsid w:val="21E92C7B"/>
    <w:rsid w:val="222026C9"/>
    <w:rsid w:val="224F029A"/>
    <w:rsid w:val="22992854"/>
    <w:rsid w:val="22CE74E1"/>
    <w:rsid w:val="22FE011B"/>
    <w:rsid w:val="23273934"/>
    <w:rsid w:val="235F49A3"/>
    <w:rsid w:val="23AB4EFA"/>
    <w:rsid w:val="23AD711A"/>
    <w:rsid w:val="23EE7788"/>
    <w:rsid w:val="24146988"/>
    <w:rsid w:val="24334A64"/>
    <w:rsid w:val="245E266B"/>
    <w:rsid w:val="24782ECA"/>
    <w:rsid w:val="24B854DF"/>
    <w:rsid w:val="24D47015"/>
    <w:rsid w:val="24F346A1"/>
    <w:rsid w:val="24F47569"/>
    <w:rsid w:val="250C68E7"/>
    <w:rsid w:val="257D6A3B"/>
    <w:rsid w:val="258C74F3"/>
    <w:rsid w:val="25B566BD"/>
    <w:rsid w:val="25CA3FF6"/>
    <w:rsid w:val="26140F8A"/>
    <w:rsid w:val="261919A3"/>
    <w:rsid w:val="263D1065"/>
    <w:rsid w:val="265C4A7E"/>
    <w:rsid w:val="26611BE3"/>
    <w:rsid w:val="26826FA6"/>
    <w:rsid w:val="27031307"/>
    <w:rsid w:val="271B0DD9"/>
    <w:rsid w:val="27BB4FDE"/>
    <w:rsid w:val="27BD2E7B"/>
    <w:rsid w:val="27CD479D"/>
    <w:rsid w:val="282D14E4"/>
    <w:rsid w:val="28380084"/>
    <w:rsid w:val="28605B06"/>
    <w:rsid w:val="286A6775"/>
    <w:rsid w:val="28827F77"/>
    <w:rsid w:val="28A455A5"/>
    <w:rsid w:val="28B10BA2"/>
    <w:rsid w:val="28BD3388"/>
    <w:rsid w:val="291440B8"/>
    <w:rsid w:val="29525635"/>
    <w:rsid w:val="29596022"/>
    <w:rsid w:val="299B131E"/>
    <w:rsid w:val="29C35F23"/>
    <w:rsid w:val="29D749B7"/>
    <w:rsid w:val="2A3F2804"/>
    <w:rsid w:val="2A507525"/>
    <w:rsid w:val="2A7A5EDD"/>
    <w:rsid w:val="2A9439A3"/>
    <w:rsid w:val="2ADC0EA1"/>
    <w:rsid w:val="2B320AF5"/>
    <w:rsid w:val="2B4253B3"/>
    <w:rsid w:val="2B442FE1"/>
    <w:rsid w:val="2B5F1495"/>
    <w:rsid w:val="2B7E7BBC"/>
    <w:rsid w:val="2B8001D6"/>
    <w:rsid w:val="2B9C7516"/>
    <w:rsid w:val="2BE46D36"/>
    <w:rsid w:val="2C9E4046"/>
    <w:rsid w:val="2CA771E3"/>
    <w:rsid w:val="2D164D3A"/>
    <w:rsid w:val="2D7064E2"/>
    <w:rsid w:val="2D9C7B4C"/>
    <w:rsid w:val="2DA409D6"/>
    <w:rsid w:val="2DB667A9"/>
    <w:rsid w:val="2E3A43AE"/>
    <w:rsid w:val="2E3B048B"/>
    <w:rsid w:val="2E406120"/>
    <w:rsid w:val="2E50355D"/>
    <w:rsid w:val="2ED85123"/>
    <w:rsid w:val="2EDC382C"/>
    <w:rsid w:val="2EF855AC"/>
    <w:rsid w:val="2F1B5035"/>
    <w:rsid w:val="2F2422F6"/>
    <w:rsid w:val="2F79590F"/>
    <w:rsid w:val="2F8813ED"/>
    <w:rsid w:val="2FB3768A"/>
    <w:rsid w:val="301522AB"/>
    <w:rsid w:val="303D07EB"/>
    <w:rsid w:val="30C4099A"/>
    <w:rsid w:val="30F73B2A"/>
    <w:rsid w:val="30FD53AE"/>
    <w:rsid w:val="3122226E"/>
    <w:rsid w:val="314C3A8C"/>
    <w:rsid w:val="318309F1"/>
    <w:rsid w:val="31F27B2D"/>
    <w:rsid w:val="320B7E9A"/>
    <w:rsid w:val="321133A5"/>
    <w:rsid w:val="322B42C7"/>
    <w:rsid w:val="3233433C"/>
    <w:rsid w:val="32F55330"/>
    <w:rsid w:val="33070166"/>
    <w:rsid w:val="33114D3D"/>
    <w:rsid w:val="33321982"/>
    <w:rsid w:val="33374FBD"/>
    <w:rsid w:val="33517140"/>
    <w:rsid w:val="33981A69"/>
    <w:rsid w:val="33C0642D"/>
    <w:rsid w:val="34072CE7"/>
    <w:rsid w:val="34176773"/>
    <w:rsid w:val="34581124"/>
    <w:rsid w:val="34D02D8F"/>
    <w:rsid w:val="34E51D78"/>
    <w:rsid w:val="35371C66"/>
    <w:rsid w:val="35560E55"/>
    <w:rsid w:val="35680BDD"/>
    <w:rsid w:val="356E5CBD"/>
    <w:rsid w:val="359A1A6D"/>
    <w:rsid w:val="359A7771"/>
    <w:rsid w:val="35AE2C93"/>
    <w:rsid w:val="35E74EAD"/>
    <w:rsid w:val="35F41501"/>
    <w:rsid w:val="361831D7"/>
    <w:rsid w:val="369B1A72"/>
    <w:rsid w:val="36A30139"/>
    <w:rsid w:val="36FF0723"/>
    <w:rsid w:val="375F2512"/>
    <w:rsid w:val="376B60D9"/>
    <w:rsid w:val="37854501"/>
    <w:rsid w:val="37921437"/>
    <w:rsid w:val="37A015BE"/>
    <w:rsid w:val="37C409E2"/>
    <w:rsid w:val="37D86807"/>
    <w:rsid w:val="37DD7A47"/>
    <w:rsid w:val="37E42624"/>
    <w:rsid w:val="37E64C2C"/>
    <w:rsid w:val="37FA01CC"/>
    <w:rsid w:val="38367AD9"/>
    <w:rsid w:val="385C73ED"/>
    <w:rsid w:val="387C16E5"/>
    <w:rsid w:val="389F5433"/>
    <w:rsid w:val="38B33963"/>
    <w:rsid w:val="38E3164F"/>
    <w:rsid w:val="39012D89"/>
    <w:rsid w:val="391E3DDA"/>
    <w:rsid w:val="394832C1"/>
    <w:rsid w:val="39684CE8"/>
    <w:rsid w:val="398922CB"/>
    <w:rsid w:val="39A01C44"/>
    <w:rsid w:val="39A3767A"/>
    <w:rsid w:val="39A86235"/>
    <w:rsid w:val="39EA283C"/>
    <w:rsid w:val="3A4F3FE4"/>
    <w:rsid w:val="3A5A27E1"/>
    <w:rsid w:val="3AA64CC4"/>
    <w:rsid w:val="3AAC2CD3"/>
    <w:rsid w:val="3AD51040"/>
    <w:rsid w:val="3B150857"/>
    <w:rsid w:val="3B8261B8"/>
    <w:rsid w:val="3B8F6CAC"/>
    <w:rsid w:val="3BE47008"/>
    <w:rsid w:val="3BE76FE7"/>
    <w:rsid w:val="3C0670D1"/>
    <w:rsid w:val="3C303D57"/>
    <w:rsid w:val="3CB075BF"/>
    <w:rsid w:val="3CC86E09"/>
    <w:rsid w:val="3CCE3D20"/>
    <w:rsid w:val="3CDC2D62"/>
    <w:rsid w:val="3D226BBA"/>
    <w:rsid w:val="3E035D0A"/>
    <w:rsid w:val="3E0805C2"/>
    <w:rsid w:val="3E0B0B50"/>
    <w:rsid w:val="3E0F15A1"/>
    <w:rsid w:val="3E5E2EFE"/>
    <w:rsid w:val="3E636428"/>
    <w:rsid w:val="3E71454F"/>
    <w:rsid w:val="3E9D52A0"/>
    <w:rsid w:val="3EAC370A"/>
    <w:rsid w:val="3EAF6DAB"/>
    <w:rsid w:val="3ED26DB7"/>
    <w:rsid w:val="3EE6737C"/>
    <w:rsid w:val="3F2610EC"/>
    <w:rsid w:val="3F2C6309"/>
    <w:rsid w:val="3F3433E0"/>
    <w:rsid w:val="3F3C7A97"/>
    <w:rsid w:val="3F4B6D84"/>
    <w:rsid w:val="3F7068FC"/>
    <w:rsid w:val="3F932DD0"/>
    <w:rsid w:val="3FF14BD2"/>
    <w:rsid w:val="40050479"/>
    <w:rsid w:val="400E131C"/>
    <w:rsid w:val="4046520B"/>
    <w:rsid w:val="407D5416"/>
    <w:rsid w:val="40844FFE"/>
    <w:rsid w:val="40E91E7F"/>
    <w:rsid w:val="416757AC"/>
    <w:rsid w:val="4197621F"/>
    <w:rsid w:val="41B644AA"/>
    <w:rsid w:val="41D45443"/>
    <w:rsid w:val="42057C7C"/>
    <w:rsid w:val="42106725"/>
    <w:rsid w:val="4269529F"/>
    <w:rsid w:val="428A411B"/>
    <w:rsid w:val="429129A6"/>
    <w:rsid w:val="42B731BB"/>
    <w:rsid w:val="42DB7457"/>
    <w:rsid w:val="4303372A"/>
    <w:rsid w:val="432170B8"/>
    <w:rsid w:val="432F6819"/>
    <w:rsid w:val="43361DB9"/>
    <w:rsid w:val="433A498D"/>
    <w:rsid w:val="435F422C"/>
    <w:rsid w:val="43D24FCB"/>
    <w:rsid w:val="43DB7DAE"/>
    <w:rsid w:val="43FA4B10"/>
    <w:rsid w:val="443A53B9"/>
    <w:rsid w:val="4455030D"/>
    <w:rsid w:val="44690E34"/>
    <w:rsid w:val="447B0520"/>
    <w:rsid w:val="448B76B3"/>
    <w:rsid w:val="44955021"/>
    <w:rsid w:val="44C3111C"/>
    <w:rsid w:val="44E06202"/>
    <w:rsid w:val="44E32BCA"/>
    <w:rsid w:val="452E3828"/>
    <w:rsid w:val="45323A14"/>
    <w:rsid w:val="456054EE"/>
    <w:rsid w:val="45FE3345"/>
    <w:rsid w:val="461C63CC"/>
    <w:rsid w:val="467C5D18"/>
    <w:rsid w:val="46A677B2"/>
    <w:rsid w:val="46AF3438"/>
    <w:rsid w:val="46C347FA"/>
    <w:rsid w:val="46D22CF0"/>
    <w:rsid w:val="46D72FF2"/>
    <w:rsid w:val="470A6FC6"/>
    <w:rsid w:val="47120F31"/>
    <w:rsid w:val="4763328C"/>
    <w:rsid w:val="47AB0E53"/>
    <w:rsid w:val="48256FE5"/>
    <w:rsid w:val="4861013D"/>
    <w:rsid w:val="48645268"/>
    <w:rsid w:val="49264B0E"/>
    <w:rsid w:val="49815A0F"/>
    <w:rsid w:val="49A42017"/>
    <w:rsid w:val="49A52370"/>
    <w:rsid w:val="49CE1D31"/>
    <w:rsid w:val="49DD4958"/>
    <w:rsid w:val="4A0847C1"/>
    <w:rsid w:val="4A1B3C49"/>
    <w:rsid w:val="4A2B1543"/>
    <w:rsid w:val="4A8116CC"/>
    <w:rsid w:val="4A84039F"/>
    <w:rsid w:val="4A9E1963"/>
    <w:rsid w:val="4AF11E71"/>
    <w:rsid w:val="4B0E60F5"/>
    <w:rsid w:val="4B3D029A"/>
    <w:rsid w:val="4B4C7990"/>
    <w:rsid w:val="4B9B0D90"/>
    <w:rsid w:val="4BDF6F0A"/>
    <w:rsid w:val="4BE8070E"/>
    <w:rsid w:val="4BEA7BB6"/>
    <w:rsid w:val="4C7037E5"/>
    <w:rsid w:val="4C8543E0"/>
    <w:rsid w:val="4C92291D"/>
    <w:rsid w:val="4C9B456E"/>
    <w:rsid w:val="4CC05090"/>
    <w:rsid w:val="4D182B8A"/>
    <w:rsid w:val="4D285191"/>
    <w:rsid w:val="4D465746"/>
    <w:rsid w:val="4D56643F"/>
    <w:rsid w:val="4D6133A6"/>
    <w:rsid w:val="4D6C7718"/>
    <w:rsid w:val="4DB5583E"/>
    <w:rsid w:val="4DBC6235"/>
    <w:rsid w:val="4DC07168"/>
    <w:rsid w:val="4DE97D65"/>
    <w:rsid w:val="4E4E4C74"/>
    <w:rsid w:val="4E6C4DDF"/>
    <w:rsid w:val="4E777844"/>
    <w:rsid w:val="4ED56AAE"/>
    <w:rsid w:val="4EF721CD"/>
    <w:rsid w:val="4F263E68"/>
    <w:rsid w:val="4F567081"/>
    <w:rsid w:val="4F5B0304"/>
    <w:rsid w:val="4F665559"/>
    <w:rsid w:val="4F8C3EAC"/>
    <w:rsid w:val="4F926B89"/>
    <w:rsid w:val="4FAB4FAD"/>
    <w:rsid w:val="4FBC4030"/>
    <w:rsid w:val="4FDC448B"/>
    <w:rsid w:val="4FF13A1C"/>
    <w:rsid w:val="500F345E"/>
    <w:rsid w:val="501615D8"/>
    <w:rsid w:val="504A0D3E"/>
    <w:rsid w:val="5074660D"/>
    <w:rsid w:val="50854C1C"/>
    <w:rsid w:val="50B73481"/>
    <w:rsid w:val="50CE3459"/>
    <w:rsid w:val="50D86B86"/>
    <w:rsid w:val="50DB6DE2"/>
    <w:rsid w:val="512B6B30"/>
    <w:rsid w:val="5198517A"/>
    <w:rsid w:val="51CA274D"/>
    <w:rsid w:val="51ED3721"/>
    <w:rsid w:val="52615EF6"/>
    <w:rsid w:val="52A02C25"/>
    <w:rsid w:val="52AF58D2"/>
    <w:rsid w:val="52BA06DA"/>
    <w:rsid w:val="52EF0A61"/>
    <w:rsid w:val="53145C71"/>
    <w:rsid w:val="53296708"/>
    <w:rsid w:val="534062F2"/>
    <w:rsid w:val="534D4497"/>
    <w:rsid w:val="53907F16"/>
    <w:rsid w:val="53C13448"/>
    <w:rsid w:val="53DA6E9F"/>
    <w:rsid w:val="5434018F"/>
    <w:rsid w:val="543F6EEB"/>
    <w:rsid w:val="5462432B"/>
    <w:rsid w:val="558241A9"/>
    <w:rsid w:val="55C553BE"/>
    <w:rsid w:val="55E724C3"/>
    <w:rsid w:val="55E81D2D"/>
    <w:rsid w:val="55FD06EE"/>
    <w:rsid w:val="561D6C0F"/>
    <w:rsid w:val="56455E7B"/>
    <w:rsid w:val="566B22A0"/>
    <w:rsid w:val="56802006"/>
    <w:rsid w:val="56994247"/>
    <w:rsid w:val="56AD0DBF"/>
    <w:rsid w:val="56E01BC3"/>
    <w:rsid w:val="571E748B"/>
    <w:rsid w:val="57511D6F"/>
    <w:rsid w:val="57BF0EA4"/>
    <w:rsid w:val="57CC78A7"/>
    <w:rsid w:val="57F47282"/>
    <w:rsid w:val="57FF649C"/>
    <w:rsid w:val="58725277"/>
    <w:rsid w:val="58787936"/>
    <w:rsid w:val="588B7E17"/>
    <w:rsid w:val="59232904"/>
    <w:rsid w:val="592A6C66"/>
    <w:rsid w:val="5949212C"/>
    <w:rsid w:val="59694839"/>
    <w:rsid w:val="59930A2E"/>
    <w:rsid w:val="59BF0C1C"/>
    <w:rsid w:val="59E334D0"/>
    <w:rsid w:val="5A287F7F"/>
    <w:rsid w:val="5A392D5B"/>
    <w:rsid w:val="5A484E25"/>
    <w:rsid w:val="5A6A4F39"/>
    <w:rsid w:val="5A7D252F"/>
    <w:rsid w:val="5A7D7240"/>
    <w:rsid w:val="5AF14A49"/>
    <w:rsid w:val="5B146509"/>
    <w:rsid w:val="5BCC40E5"/>
    <w:rsid w:val="5C010DC7"/>
    <w:rsid w:val="5C020088"/>
    <w:rsid w:val="5C101768"/>
    <w:rsid w:val="5C3235B9"/>
    <w:rsid w:val="5C9C704A"/>
    <w:rsid w:val="5CA045F8"/>
    <w:rsid w:val="5CAB7CD3"/>
    <w:rsid w:val="5CCA2BB3"/>
    <w:rsid w:val="5CFF34AF"/>
    <w:rsid w:val="5D1D61CA"/>
    <w:rsid w:val="5D7E53ED"/>
    <w:rsid w:val="5DAB6FD3"/>
    <w:rsid w:val="5DB76B3E"/>
    <w:rsid w:val="5DCF30ED"/>
    <w:rsid w:val="5DDD3766"/>
    <w:rsid w:val="5DF70016"/>
    <w:rsid w:val="5DFA73C3"/>
    <w:rsid w:val="5DFB73D1"/>
    <w:rsid w:val="5E9C718C"/>
    <w:rsid w:val="5EEE78D8"/>
    <w:rsid w:val="5F1628B5"/>
    <w:rsid w:val="5F260B1A"/>
    <w:rsid w:val="5F2D3DD8"/>
    <w:rsid w:val="5F490ADD"/>
    <w:rsid w:val="5F4E66A0"/>
    <w:rsid w:val="5F50198B"/>
    <w:rsid w:val="5F694361"/>
    <w:rsid w:val="5FB37324"/>
    <w:rsid w:val="603F2C28"/>
    <w:rsid w:val="60B6757A"/>
    <w:rsid w:val="60CC6003"/>
    <w:rsid w:val="60E375C1"/>
    <w:rsid w:val="611E0065"/>
    <w:rsid w:val="61401EE0"/>
    <w:rsid w:val="618C1B3B"/>
    <w:rsid w:val="61A710B6"/>
    <w:rsid w:val="61B052B8"/>
    <w:rsid w:val="61C80B15"/>
    <w:rsid w:val="61CC7524"/>
    <w:rsid w:val="61E447EC"/>
    <w:rsid w:val="6230413A"/>
    <w:rsid w:val="6238265D"/>
    <w:rsid w:val="623A18F6"/>
    <w:rsid w:val="62482B56"/>
    <w:rsid w:val="626206F7"/>
    <w:rsid w:val="627C5C05"/>
    <w:rsid w:val="62B05473"/>
    <w:rsid w:val="62D05BE3"/>
    <w:rsid w:val="62E71404"/>
    <w:rsid w:val="630A7F92"/>
    <w:rsid w:val="631C19D4"/>
    <w:rsid w:val="632A3F37"/>
    <w:rsid w:val="6382110F"/>
    <w:rsid w:val="63876B68"/>
    <w:rsid w:val="63C93794"/>
    <w:rsid w:val="63E31EE0"/>
    <w:rsid w:val="63ED629E"/>
    <w:rsid w:val="63F03877"/>
    <w:rsid w:val="63F62099"/>
    <w:rsid w:val="640623DD"/>
    <w:rsid w:val="64361A27"/>
    <w:rsid w:val="64ED3950"/>
    <w:rsid w:val="65440920"/>
    <w:rsid w:val="654513E6"/>
    <w:rsid w:val="6569638F"/>
    <w:rsid w:val="659419EA"/>
    <w:rsid w:val="660910C3"/>
    <w:rsid w:val="6612317C"/>
    <w:rsid w:val="66163656"/>
    <w:rsid w:val="666C46A2"/>
    <w:rsid w:val="66C97FEA"/>
    <w:rsid w:val="66DB1D3F"/>
    <w:rsid w:val="66F161A7"/>
    <w:rsid w:val="671B08DC"/>
    <w:rsid w:val="6792248F"/>
    <w:rsid w:val="67A035D7"/>
    <w:rsid w:val="67E77719"/>
    <w:rsid w:val="67E8334D"/>
    <w:rsid w:val="68336187"/>
    <w:rsid w:val="689D446D"/>
    <w:rsid w:val="68A34AE8"/>
    <w:rsid w:val="68C20ADF"/>
    <w:rsid w:val="68C81678"/>
    <w:rsid w:val="68CC353B"/>
    <w:rsid w:val="68D05FC5"/>
    <w:rsid w:val="69092321"/>
    <w:rsid w:val="69215214"/>
    <w:rsid w:val="6982142B"/>
    <w:rsid w:val="69D6067A"/>
    <w:rsid w:val="69E704B5"/>
    <w:rsid w:val="6A0109C2"/>
    <w:rsid w:val="6A624EF2"/>
    <w:rsid w:val="6A6A6CD0"/>
    <w:rsid w:val="6A7D4085"/>
    <w:rsid w:val="6AC676C2"/>
    <w:rsid w:val="6B0C46A5"/>
    <w:rsid w:val="6B17057F"/>
    <w:rsid w:val="6B8448EE"/>
    <w:rsid w:val="6BB10A5C"/>
    <w:rsid w:val="6BBB16CF"/>
    <w:rsid w:val="6BD577AB"/>
    <w:rsid w:val="6C0C374D"/>
    <w:rsid w:val="6C540F56"/>
    <w:rsid w:val="6C926326"/>
    <w:rsid w:val="6D1F6D50"/>
    <w:rsid w:val="6D7F16F5"/>
    <w:rsid w:val="6DE83FC9"/>
    <w:rsid w:val="6E64179E"/>
    <w:rsid w:val="6EB659FC"/>
    <w:rsid w:val="6ED43C9D"/>
    <w:rsid w:val="6F04591A"/>
    <w:rsid w:val="6F0B35C7"/>
    <w:rsid w:val="6FB21B82"/>
    <w:rsid w:val="6FE9170C"/>
    <w:rsid w:val="6FF15614"/>
    <w:rsid w:val="6FF23A0D"/>
    <w:rsid w:val="6FF801D2"/>
    <w:rsid w:val="702A57B8"/>
    <w:rsid w:val="705432A3"/>
    <w:rsid w:val="70AA30FA"/>
    <w:rsid w:val="711A7270"/>
    <w:rsid w:val="714F555C"/>
    <w:rsid w:val="71540B1B"/>
    <w:rsid w:val="715A3C84"/>
    <w:rsid w:val="716907B3"/>
    <w:rsid w:val="71AB50AE"/>
    <w:rsid w:val="71E57AE1"/>
    <w:rsid w:val="721D4C3D"/>
    <w:rsid w:val="7254045E"/>
    <w:rsid w:val="728D0780"/>
    <w:rsid w:val="728E2D77"/>
    <w:rsid w:val="729320BB"/>
    <w:rsid w:val="729F115D"/>
    <w:rsid w:val="72E365B8"/>
    <w:rsid w:val="7314773D"/>
    <w:rsid w:val="73832E3D"/>
    <w:rsid w:val="738C1225"/>
    <w:rsid w:val="738F46D6"/>
    <w:rsid w:val="73B83F0B"/>
    <w:rsid w:val="73CA387A"/>
    <w:rsid w:val="74130C8E"/>
    <w:rsid w:val="74536C11"/>
    <w:rsid w:val="74BA1293"/>
    <w:rsid w:val="74E92F48"/>
    <w:rsid w:val="751563DC"/>
    <w:rsid w:val="7538697F"/>
    <w:rsid w:val="75575FA5"/>
    <w:rsid w:val="75974483"/>
    <w:rsid w:val="759D01F2"/>
    <w:rsid w:val="75A73463"/>
    <w:rsid w:val="75E05AC9"/>
    <w:rsid w:val="761D0A5D"/>
    <w:rsid w:val="76402DEE"/>
    <w:rsid w:val="76413116"/>
    <w:rsid w:val="764B3ED5"/>
    <w:rsid w:val="76814081"/>
    <w:rsid w:val="768919CC"/>
    <w:rsid w:val="772414AE"/>
    <w:rsid w:val="773C6625"/>
    <w:rsid w:val="77AB39FC"/>
    <w:rsid w:val="78113AA8"/>
    <w:rsid w:val="781C5CB3"/>
    <w:rsid w:val="78706A17"/>
    <w:rsid w:val="78951DB1"/>
    <w:rsid w:val="78A2461F"/>
    <w:rsid w:val="78A90C90"/>
    <w:rsid w:val="78DC75AE"/>
    <w:rsid w:val="79211CE7"/>
    <w:rsid w:val="793115F0"/>
    <w:rsid w:val="794B52F8"/>
    <w:rsid w:val="79893815"/>
    <w:rsid w:val="79993130"/>
    <w:rsid w:val="79A02A65"/>
    <w:rsid w:val="79AF263B"/>
    <w:rsid w:val="79DA68E5"/>
    <w:rsid w:val="79E319A2"/>
    <w:rsid w:val="7A5955FD"/>
    <w:rsid w:val="7A8B0196"/>
    <w:rsid w:val="7AAE5031"/>
    <w:rsid w:val="7ABB1F6C"/>
    <w:rsid w:val="7AC7145A"/>
    <w:rsid w:val="7AD222BD"/>
    <w:rsid w:val="7AF01C77"/>
    <w:rsid w:val="7B354C8F"/>
    <w:rsid w:val="7B4F16ED"/>
    <w:rsid w:val="7C31122A"/>
    <w:rsid w:val="7C395C27"/>
    <w:rsid w:val="7C7E5C95"/>
    <w:rsid w:val="7CD01004"/>
    <w:rsid w:val="7CFC2B9A"/>
    <w:rsid w:val="7D19601F"/>
    <w:rsid w:val="7D1F0CDE"/>
    <w:rsid w:val="7D4422BD"/>
    <w:rsid w:val="7D4F54D8"/>
    <w:rsid w:val="7D746178"/>
    <w:rsid w:val="7D775282"/>
    <w:rsid w:val="7D776805"/>
    <w:rsid w:val="7DBC72B1"/>
    <w:rsid w:val="7DC528CE"/>
    <w:rsid w:val="7E706075"/>
    <w:rsid w:val="7EA118CE"/>
    <w:rsid w:val="7EE91800"/>
    <w:rsid w:val="7F1605D6"/>
    <w:rsid w:val="7FE46F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qFormat="1" w:uiPriority="99" w:semiHidden="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28"/>
    </w:rPr>
  </w:style>
  <w:style w:type="paragraph" w:styleId="4">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unhideWhenUsed/>
    <w:qFormat/>
    <w:uiPriority w:val="0"/>
    <w:pPr>
      <w:keepNext/>
      <w:keepLines/>
      <w:spacing w:before="60" w:after="60" w:line="480" w:lineRule="atLeast"/>
      <w:outlineLvl w:val="2"/>
    </w:pPr>
    <w:rPr>
      <w:b/>
      <w:bCs/>
      <w:sz w:val="30"/>
      <w:szCs w:val="30"/>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table of figures"/>
    <w:basedOn w:val="1"/>
    <w:next w:val="1"/>
    <w:unhideWhenUsed/>
    <w:qFormat/>
    <w:uiPriority w:val="99"/>
    <w:pPr>
      <w:ind w:left="200" w:leftChars="200" w:hanging="200" w:hangingChars="200"/>
    </w:pPr>
  </w:style>
  <w:style w:type="paragraph" w:styleId="6">
    <w:name w:val="Normal Indent"/>
    <w:basedOn w:val="1"/>
    <w:qFormat/>
    <w:uiPriority w:val="0"/>
    <w:pPr>
      <w:ind w:firstLine="420"/>
    </w:pPr>
    <w:rPr>
      <w:rFonts w:ascii="Arial" w:hAnsi="Arial"/>
      <w:sz w:val="24"/>
      <w:szCs w:val="20"/>
    </w:rPr>
  </w:style>
  <w:style w:type="paragraph" w:styleId="7">
    <w:name w:val="Document Map"/>
    <w:basedOn w:val="1"/>
    <w:link w:val="43"/>
    <w:qFormat/>
    <w:uiPriority w:val="0"/>
    <w:rPr>
      <w:rFonts w:ascii="宋体"/>
      <w:sz w:val="18"/>
      <w:szCs w:val="18"/>
    </w:rPr>
  </w:style>
  <w:style w:type="paragraph" w:styleId="8">
    <w:name w:val="annotation text"/>
    <w:basedOn w:val="1"/>
    <w:qFormat/>
    <w:uiPriority w:val="0"/>
    <w:pPr>
      <w:jc w:val="left"/>
    </w:pPr>
  </w:style>
  <w:style w:type="paragraph" w:styleId="9">
    <w:name w:val="Body Text"/>
    <w:basedOn w:val="1"/>
    <w:link w:val="34"/>
    <w:qFormat/>
    <w:uiPriority w:val="0"/>
    <w:pPr>
      <w:spacing w:after="120"/>
    </w:pPr>
  </w:style>
  <w:style w:type="paragraph" w:styleId="10">
    <w:name w:val="Body Text Indent"/>
    <w:basedOn w:val="1"/>
    <w:link w:val="33"/>
    <w:qFormat/>
    <w:uiPriority w:val="0"/>
    <w:pPr>
      <w:spacing w:after="120"/>
      <w:ind w:left="420" w:leftChars="200"/>
    </w:pPr>
  </w:style>
  <w:style w:type="paragraph" w:styleId="11">
    <w:name w:val="Block Text"/>
    <w:basedOn w:val="1"/>
    <w:qFormat/>
    <w:uiPriority w:val="0"/>
    <w:pPr>
      <w:snapToGrid w:val="0"/>
      <w:spacing w:line="420" w:lineRule="exact"/>
      <w:ind w:left="101" w:leftChars="48" w:right="149" w:rightChars="71" w:firstLine="426" w:firstLineChars="203"/>
    </w:pPr>
  </w:style>
  <w:style w:type="paragraph" w:styleId="12">
    <w:name w:val="Plain Text"/>
    <w:basedOn w:val="1"/>
    <w:qFormat/>
    <w:uiPriority w:val="0"/>
    <w:rPr>
      <w:rFonts w:ascii="宋体" w:hAnsi="Courier New" w:cs="Courier New"/>
      <w:szCs w:val="21"/>
    </w:rPr>
  </w:style>
  <w:style w:type="paragraph" w:styleId="13">
    <w:name w:val="Date"/>
    <w:basedOn w:val="1"/>
    <w:next w:val="1"/>
    <w:link w:val="46"/>
    <w:qFormat/>
    <w:uiPriority w:val="0"/>
    <w:pPr>
      <w:ind w:left="100" w:leftChars="2500"/>
    </w:pPr>
  </w:style>
  <w:style w:type="paragraph" w:styleId="14">
    <w:name w:val="Body Text Indent 2"/>
    <w:basedOn w:val="1"/>
    <w:link w:val="36"/>
    <w:qFormat/>
    <w:uiPriority w:val="0"/>
    <w:pPr>
      <w:spacing w:after="120" w:line="480" w:lineRule="auto"/>
      <w:ind w:left="420" w:leftChars="200"/>
    </w:pPr>
  </w:style>
  <w:style w:type="paragraph" w:styleId="15">
    <w:name w:val="Balloon Text"/>
    <w:basedOn w:val="1"/>
    <w:link w:val="29"/>
    <w:qFormat/>
    <w:uiPriority w:val="0"/>
    <w:rPr>
      <w:sz w:val="18"/>
      <w:szCs w:val="18"/>
    </w:rPr>
  </w:style>
  <w:style w:type="paragraph" w:styleId="16">
    <w:name w:val="footer"/>
    <w:basedOn w:val="1"/>
    <w:link w:val="31"/>
    <w:qFormat/>
    <w:uiPriority w:val="0"/>
    <w:pPr>
      <w:tabs>
        <w:tab w:val="center" w:pos="4153"/>
        <w:tab w:val="right" w:pos="8306"/>
      </w:tabs>
      <w:snapToGrid w:val="0"/>
      <w:jc w:val="left"/>
    </w:pPr>
    <w:rPr>
      <w:sz w:val="18"/>
    </w:rPr>
  </w:style>
  <w:style w:type="paragraph" w:styleId="17">
    <w:name w:val="header"/>
    <w:basedOn w:val="1"/>
    <w:link w:val="32"/>
    <w:qFormat/>
    <w:uiPriority w:val="99"/>
    <w:pPr>
      <w:pBdr>
        <w:bottom w:val="single" w:color="auto" w:sz="6" w:space="1"/>
      </w:pBdr>
      <w:tabs>
        <w:tab w:val="center" w:pos="4153"/>
        <w:tab w:val="right" w:pos="8306"/>
      </w:tabs>
      <w:snapToGrid w:val="0"/>
      <w:jc w:val="center"/>
    </w:pPr>
    <w:rPr>
      <w:bCs/>
      <w:snapToGrid w:val="0"/>
      <w:kern w:val="0"/>
      <w:sz w:val="18"/>
      <w:szCs w:val="18"/>
    </w:rPr>
  </w:style>
  <w:style w:type="paragraph" w:styleId="18">
    <w:name w:val="List"/>
    <w:basedOn w:val="1"/>
    <w:qFormat/>
    <w:uiPriority w:val="0"/>
    <w:pPr>
      <w:spacing w:line="320" w:lineRule="exact"/>
      <w:jc w:val="center"/>
    </w:pPr>
    <w:rPr>
      <w:rFonts w:eastAsia="宋体"/>
      <w:sz w:val="22"/>
      <w:szCs w:val="24"/>
    </w:rPr>
  </w:style>
  <w:style w:type="paragraph" w:styleId="19">
    <w:name w:val="Body Text Indent 3"/>
    <w:basedOn w:val="1"/>
    <w:qFormat/>
    <w:uiPriority w:val="0"/>
    <w:pPr>
      <w:spacing w:line="360" w:lineRule="auto"/>
      <w:ind w:firstLine="480"/>
    </w:p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annotation reference"/>
    <w:basedOn w:val="23"/>
    <w:qFormat/>
    <w:uiPriority w:val="0"/>
    <w:rPr>
      <w:sz w:val="21"/>
      <w:szCs w:val="21"/>
    </w:rPr>
  </w:style>
  <w:style w:type="character" w:customStyle="1" w:styleId="25">
    <w:name w:val="font41"/>
    <w:basedOn w:val="23"/>
    <w:qFormat/>
    <w:uiPriority w:val="0"/>
    <w:rPr>
      <w:rFonts w:hint="eastAsia" w:ascii="宋体" w:hAnsi="宋体" w:eastAsia="宋体" w:cs="宋体"/>
      <w:color w:val="000000"/>
      <w:sz w:val="20"/>
      <w:szCs w:val="20"/>
      <w:u w:val="none"/>
    </w:rPr>
  </w:style>
  <w:style w:type="paragraph" w:customStyle="1" w:styleId="26">
    <w:name w:val="表格1"/>
    <w:basedOn w:val="6"/>
    <w:next w:val="6"/>
    <w:qFormat/>
    <w:uiPriority w:val="0"/>
    <w:pPr>
      <w:snapToGrid w:val="0"/>
      <w:spacing w:line="340" w:lineRule="exact"/>
      <w:ind w:firstLine="0"/>
      <w:jc w:val="center"/>
    </w:pPr>
    <w:rPr>
      <w:sz w:val="21"/>
    </w:rPr>
  </w:style>
  <w:style w:type="character" w:customStyle="1" w:styleId="27">
    <w:name w:val="font11"/>
    <w:basedOn w:val="23"/>
    <w:qFormat/>
    <w:uiPriority w:val="0"/>
    <w:rPr>
      <w:rFonts w:hint="eastAsia" w:ascii="宋体" w:hAnsi="宋体" w:eastAsia="宋体" w:cs="宋体"/>
      <w:color w:val="000000"/>
      <w:sz w:val="20"/>
      <w:szCs w:val="20"/>
      <w:u w:val="none"/>
      <w:vertAlign w:val="superscript"/>
    </w:rPr>
  </w:style>
  <w:style w:type="paragraph" w:customStyle="1" w:styleId="28">
    <w:name w:val="Char Char Char Char Char Char"/>
    <w:basedOn w:val="1"/>
    <w:qFormat/>
    <w:uiPriority w:val="0"/>
    <w:pPr>
      <w:widowControl/>
      <w:jc w:val="left"/>
    </w:pPr>
    <w:rPr>
      <w:rFonts w:ascii="宋体" w:hAnsi="宋体" w:cs="宋体"/>
      <w:kern w:val="0"/>
      <w:sz w:val="24"/>
    </w:rPr>
  </w:style>
  <w:style w:type="character" w:customStyle="1" w:styleId="29">
    <w:name w:val="批注框文本 Char"/>
    <w:basedOn w:val="23"/>
    <w:link w:val="15"/>
    <w:qFormat/>
    <w:uiPriority w:val="0"/>
    <w:rPr>
      <w:kern w:val="2"/>
      <w:sz w:val="18"/>
      <w:szCs w:val="18"/>
    </w:rPr>
  </w:style>
  <w:style w:type="paragraph" w:customStyle="1" w:styleId="3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31">
    <w:name w:val="页脚 Char"/>
    <w:basedOn w:val="23"/>
    <w:link w:val="16"/>
    <w:qFormat/>
    <w:uiPriority w:val="0"/>
    <w:rPr>
      <w:kern w:val="2"/>
      <w:sz w:val="18"/>
      <w:szCs w:val="24"/>
    </w:rPr>
  </w:style>
  <w:style w:type="character" w:customStyle="1" w:styleId="32">
    <w:name w:val="页眉 Char"/>
    <w:basedOn w:val="23"/>
    <w:link w:val="17"/>
    <w:qFormat/>
    <w:uiPriority w:val="99"/>
    <w:rPr>
      <w:bCs/>
      <w:snapToGrid w:val="0"/>
      <w:sz w:val="18"/>
      <w:szCs w:val="18"/>
    </w:rPr>
  </w:style>
  <w:style w:type="character" w:customStyle="1" w:styleId="33">
    <w:name w:val="正文文本缩进 Char"/>
    <w:basedOn w:val="23"/>
    <w:link w:val="10"/>
    <w:qFormat/>
    <w:uiPriority w:val="0"/>
    <w:rPr>
      <w:kern w:val="2"/>
      <w:sz w:val="21"/>
      <w:szCs w:val="24"/>
    </w:rPr>
  </w:style>
  <w:style w:type="character" w:customStyle="1" w:styleId="34">
    <w:name w:val="正文文本 Char"/>
    <w:link w:val="9"/>
    <w:qFormat/>
    <w:uiPriority w:val="0"/>
    <w:rPr>
      <w:kern w:val="2"/>
      <w:sz w:val="21"/>
      <w:szCs w:val="24"/>
    </w:rPr>
  </w:style>
  <w:style w:type="paragraph" w:customStyle="1" w:styleId="35">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character" w:customStyle="1" w:styleId="36">
    <w:name w:val="正文文本缩进 2 Char"/>
    <w:basedOn w:val="23"/>
    <w:link w:val="14"/>
    <w:qFormat/>
    <w:uiPriority w:val="0"/>
    <w:rPr>
      <w:kern w:val="2"/>
      <w:sz w:val="21"/>
      <w:szCs w:val="24"/>
    </w:rPr>
  </w:style>
  <w:style w:type="character" w:customStyle="1" w:styleId="37">
    <w:name w:val="页码1"/>
    <w:basedOn w:val="23"/>
    <w:qFormat/>
    <w:uiPriority w:val="0"/>
  </w:style>
  <w:style w:type="paragraph" w:customStyle="1" w:styleId="38">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39">
    <w:name w:val="Char Char20 Char Char Char Char Char Char"/>
    <w:basedOn w:val="1"/>
    <w:qFormat/>
    <w:uiPriority w:val="0"/>
    <w:pPr>
      <w:spacing w:line="360" w:lineRule="auto"/>
      <w:ind w:firstLine="200" w:firstLineChars="200"/>
    </w:pPr>
    <w:rPr>
      <w:rFonts w:ascii="宋体" w:hAnsi="宋体" w:cs="宋体"/>
      <w:sz w:val="24"/>
    </w:rPr>
  </w:style>
  <w:style w:type="paragraph" w:customStyle="1" w:styleId="40">
    <w:name w:val="Char Char20 Char Char Char Char Char Char1"/>
    <w:basedOn w:val="1"/>
    <w:qFormat/>
    <w:uiPriority w:val="0"/>
    <w:pPr>
      <w:spacing w:line="360" w:lineRule="auto"/>
      <w:ind w:firstLine="200" w:firstLineChars="200"/>
    </w:pPr>
    <w:rPr>
      <w:rFonts w:ascii="宋体" w:hAnsi="宋体" w:cs="宋体"/>
      <w:sz w:val="24"/>
    </w:rPr>
  </w:style>
  <w:style w:type="character" w:customStyle="1" w:styleId="41">
    <w:name w:val="表文字2 Char"/>
    <w:link w:val="42"/>
    <w:qFormat/>
    <w:uiPriority w:val="0"/>
    <w:rPr>
      <w:sz w:val="21"/>
      <w:szCs w:val="18"/>
    </w:rPr>
  </w:style>
  <w:style w:type="paragraph" w:customStyle="1" w:styleId="42">
    <w:name w:val="表文字2"/>
    <w:basedOn w:val="1"/>
    <w:link w:val="41"/>
    <w:qFormat/>
    <w:uiPriority w:val="0"/>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43">
    <w:name w:val="文档结构图 Char"/>
    <w:link w:val="7"/>
    <w:qFormat/>
    <w:uiPriority w:val="0"/>
    <w:rPr>
      <w:rFonts w:ascii="宋体"/>
      <w:kern w:val="2"/>
      <w:sz w:val="18"/>
      <w:szCs w:val="18"/>
    </w:rPr>
  </w:style>
  <w:style w:type="character" w:customStyle="1" w:styleId="44">
    <w:name w:val="文档结构图 Char1"/>
    <w:basedOn w:val="23"/>
    <w:semiHidden/>
    <w:qFormat/>
    <w:uiPriority w:val="0"/>
    <w:rPr>
      <w:rFonts w:ascii="Microsoft YaHei UI" w:eastAsia="Microsoft YaHei UI"/>
      <w:kern w:val="2"/>
      <w:sz w:val="18"/>
      <w:szCs w:val="18"/>
    </w:rPr>
  </w:style>
  <w:style w:type="paragraph" w:customStyle="1" w:styleId="45">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character" w:customStyle="1" w:styleId="46">
    <w:name w:val="日期 Char"/>
    <w:basedOn w:val="23"/>
    <w:link w:val="13"/>
    <w:qFormat/>
    <w:uiPriority w:val="0"/>
    <w:rPr>
      <w:kern w:val="2"/>
      <w:sz w:val="21"/>
      <w:szCs w:val="24"/>
    </w:rPr>
  </w:style>
  <w:style w:type="paragraph" w:customStyle="1" w:styleId="47">
    <w:name w:val="reader-word-layer reader-word-s1-0 reader-word-s1-2"/>
    <w:basedOn w:val="1"/>
    <w:qFormat/>
    <w:uiPriority w:val="0"/>
    <w:pPr>
      <w:widowControl/>
      <w:spacing w:before="100" w:beforeAutospacing="1" w:after="100" w:afterAutospacing="1"/>
      <w:jc w:val="left"/>
    </w:pPr>
    <w:rPr>
      <w:rFonts w:ascii="宋体" w:hAnsi="宋体" w:cs="宋体"/>
      <w:kern w:val="0"/>
      <w:sz w:val="24"/>
    </w:rPr>
  </w:style>
  <w:style w:type="paragraph" w:customStyle="1" w:styleId="48">
    <w:name w:val="正文01"/>
    <w:basedOn w:val="1"/>
    <w:qFormat/>
    <w:uiPriority w:val="0"/>
    <w:pPr>
      <w:spacing w:before="60" w:line="460" w:lineRule="exact"/>
      <w:ind w:firstLine="200" w:firstLineChars="200"/>
    </w:pPr>
    <w:rPr>
      <w:rFonts w:ascii="宋体" w:hAnsi="宋体" w:cs="宋体"/>
      <w:sz w:val="24"/>
    </w:rPr>
  </w:style>
  <w:style w:type="paragraph" w:customStyle="1" w:styleId="49">
    <w:name w:val="正文2"/>
    <w:basedOn w:val="1"/>
    <w:qFormat/>
    <w:uiPriority w:val="0"/>
    <w:pPr>
      <w:adjustRightInd w:val="0"/>
      <w:snapToGrid w:val="0"/>
      <w:spacing w:line="440" w:lineRule="atLeast"/>
      <w:ind w:firstLine="567"/>
    </w:pPr>
    <w:rPr>
      <w:sz w:val="24"/>
      <w:szCs w:val="20"/>
    </w:rPr>
  </w:style>
  <w:style w:type="paragraph" w:styleId="50">
    <w:name w:val="No Spacing"/>
    <w:qFormat/>
    <w:uiPriority w:val="1"/>
    <w:pPr>
      <w:adjustRightInd w:val="0"/>
      <w:snapToGrid w:val="0"/>
    </w:pPr>
    <w:rPr>
      <w:rFonts w:ascii="Tahoma" w:hAnsi="Tahoma" w:eastAsia="宋体" w:cs="Times New Roman"/>
      <w:sz w:val="22"/>
      <w:szCs w:val="22"/>
      <w:lang w:val="en-US" w:eastAsia="zh-CN" w:bidi="ar-SA"/>
    </w:rPr>
  </w:style>
  <w:style w:type="paragraph" w:customStyle="1" w:styleId="51">
    <w:name w:val="样式 正文001 + 首行缩进:  2 字符"/>
    <w:basedOn w:val="1"/>
    <w:qFormat/>
    <w:uiPriority w:val="0"/>
    <w:pPr>
      <w:spacing w:line="500" w:lineRule="atLeast"/>
      <w:ind w:firstLine="480" w:firstLineChars="200"/>
    </w:pPr>
    <w:rPr>
      <w:sz w:val="24"/>
      <w:szCs w:val="20"/>
    </w:rPr>
  </w:style>
  <w:style w:type="character" w:customStyle="1" w:styleId="52">
    <w:name w:val="Body text|2"/>
    <w:basedOn w:val="53"/>
    <w:semiHidden/>
    <w:unhideWhenUsed/>
    <w:qFormat/>
    <w:uiPriority w:val="0"/>
    <w:rPr>
      <w:color w:val="000000"/>
      <w:spacing w:val="0"/>
      <w:w w:val="100"/>
      <w:position w:val="0"/>
      <w:lang w:val="zh-CN" w:eastAsia="zh-CN" w:bidi="zh-CN"/>
    </w:rPr>
  </w:style>
  <w:style w:type="character" w:customStyle="1" w:styleId="53">
    <w:name w:val="Body text|2_"/>
    <w:basedOn w:val="23"/>
    <w:link w:val="54"/>
    <w:qFormat/>
    <w:uiPriority w:val="0"/>
    <w:rPr>
      <w:rFonts w:ascii="PMingLiU" w:hAnsi="PMingLiU" w:eastAsia="PMingLiU" w:cs="PMingLiU"/>
      <w:sz w:val="22"/>
      <w:szCs w:val="22"/>
      <w:u w:val="none"/>
    </w:rPr>
  </w:style>
  <w:style w:type="paragraph" w:customStyle="1" w:styleId="54">
    <w:name w:val="Body text|21"/>
    <w:basedOn w:val="1"/>
    <w:link w:val="53"/>
    <w:qFormat/>
    <w:uiPriority w:val="0"/>
    <w:pPr>
      <w:widowControl w:val="0"/>
      <w:shd w:val="clear" w:color="auto" w:fill="FFFFFF"/>
      <w:spacing w:before="260" w:line="220" w:lineRule="exact"/>
    </w:pPr>
    <w:rPr>
      <w:rFonts w:ascii="PMingLiU" w:hAnsi="PMingLiU" w:eastAsia="PMingLiU" w:cs="PMingLiU"/>
      <w:sz w:val="22"/>
      <w:szCs w:val="22"/>
      <w:u w:val="none"/>
    </w:rPr>
  </w:style>
  <w:style w:type="paragraph" w:customStyle="1" w:styleId="55">
    <w:name w:val="1"/>
    <w:basedOn w:val="1"/>
    <w:next w:val="6"/>
    <w:qFormat/>
    <w:uiPriority w:val="0"/>
    <w:pPr>
      <w:ind w:firstLine="420"/>
    </w:pPr>
    <w:rPr>
      <w:rFonts w:ascii="宋体"/>
      <w:sz w:val="26"/>
    </w:rPr>
  </w:style>
  <w:style w:type="paragraph" w:customStyle="1" w:styleId="56">
    <w:name w:val="小四表格"/>
    <w:basedOn w:val="1"/>
    <w:qFormat/>
    <w:uiPriority w:val="0"/>
    <w:pPr>
      <w:snapToGrid w:val="0"/>
      <w:jc w:val="center"/>
    </w:pPr>
    <w:rPr>
      <w:rFonts w:ascii="Times New Roman" w:hAnsi="Times New Roman" w:eastAsia="宋体" w:cs="Times New Roman"/>
      <w:kern w:val="0"/>
      <w:sz w:val="24"/>
      <w:szCs w:val="20"/>
    </w:rPr>
  </w:style>
  <w:style w:type="paragraph" w:customStyle="1" w:styleId="57">
    <w:name w:val="Other|1"/>
    <w:basedOn w:val="1"/>
    <w:qFormat/>
    <w:uiPriority w:val="0"/>
    <w:pPr>
      <w:widowControl w:val="0"/>
      <w:shd w:val="clear" w:color="auto" w:fill="auto"/>
      <w:spacing w:line="413" w:lineRule="auto"/>
      <w:ind w:firstLine="400"/>
    </w:pPr>
    <w:rPr>
      <w:rFonts w:ascii="MingLiU" w:hAnsi="MingLiU" w:eastAsia="MingLiU" w:cs="MingLiU"/>
      <w:sz w:val="20"/>
      <w:szCs w:val="20"/>
      <w:u w:val="none"/>
      <w:shd w:val="clear" w:color="auto" w:fill="auto"/>
      <w:lang w:val="zh-TW" w:eastAsia="zh-TW" w:bidi="zh-TW"/>
    </w:rPr>
  </w:style>
  <w:style w:type="paragraph" w:customStyle="1" w:styleId="58">
    <w:name w:val="Header or footer|1"/>
    <w:basedOn w:val="1"/>
    <w:qFormat/>
    <w:uiPriority w:val="0"/>
    <w:pPr>
      <w:widowControl w:val="0"/>
      <w:shd w:val="clear" w:color="auto" w:fill="auto"/>
    </w:pPr>
    <w:rPr>
      <w:rFonts w:ascii="宋体" w:hAnsi="宋体" w:eastAsia="宋体" w:cs="宋体"/>
      <w:sz w:val="30"/>
      <w:szCs w:val="30"/>
      <w:u w:val="none"/>
      <w:shd w:val="clear" w:color="auto" w:fill="auto"/>
      <w:lang w:val="zh-TW" w:eastAsia="zh-TW" w:bidi="zh-TW"/>
    </w:rPr>
  </w:style>
  <w:style w:type="paragraph" w:customStyle="1" w:styleId="59">
    <w:name w:val="Body text|3"/>
    <w:basedOn w:val="1"/>
    <w:qFormat/>
    <w:uiPriority w:val="0"/>
    <w:pPr>
      <w:widowControl w:val="0"/>
      <w:shd w:val="clear" w:color="auto" w:fill="auto"/>
      <w:spacing w:after="40"/>
    </w:pPr>
    <w:rPr>
      <w:sz w:val="22"/>
      <w:szCs w:val="22"/>
      <w:u w:val="none"/>
      <w:shd w:val="clear" w:color="auto" w:fill="auto"/>
      <w:lang w:val="zh-TW" w:eastAsia="zh-TW" w:bidi="zh-TW"/>
    </w:rPr>
  </w:style>
  <w:style w:type="paragraph" w:customStyle="1" w:styleId="60">
    <w:name w:val="Body text|1"/>
    <w:basedOn w:val="1"/>
    <w:qFormat/>
    <w:uiPriority w:val="0"/>
    <w:pPr>
      <w:widowControl w:val="0"/>
      <w:shd w:val="clear" w:color="auto" w:fill="auto"/>
      <w:spacing w:after="160" w:line="347" w:lineRule="exact"/>
      <w:ind w:left="1040" w:firstLine="360"/>
    </w:pPr>
    <w:rPr>
      <w:rFonts w:ascii="宋体" w:hAnsi="宋体" w:eastAsia="宋体" w:cs="宋体"/>
      <w:sz w:val="16"/>
      <w:szCs w:val="16"/>
      <w:u w:val="none"/>
      <w:shd w:val="clear" w:color="auto" w:fill="auto"/>
      <w:lang w:val="zh-TW" w:eastAsia="zh-TW" w:bidi="zh-TW"/>
    </w:rPr>
  </w:style>
  <w:style w:type="paragraph" w:customStyle="1" w:styleId="61">
    <w:name w:val="Table caption|1"/>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oleObject" Target="embeddings/oleObject2.bin"/><Relationship Id="rId17" Type="http://schemas.openxmlformats.org/officeDocument/2006/relationships/image" Target="media/image6.emf"/><Relationship Id="rId16" Type="http://schemas.openxmlformats.org/officeDocument/2006/relationships/oleObject" Target="embeddings/oleObject1.bin"/><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11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88F1C2-0543-488F-9AB7-E1A1D5993340}">
  <ds:schemaRefs/>
</ds:datastoreItem>
</file>

<file path=docProps/app.xml><?xml version="1.0" encoding="utf-8"?>
<Properties xmlns="http://schemas.openxmlformats.org/officeDocument/2006/extended-properties" xmlns:vt="http://schemas.openxmlformats.org/officeDocument/2006/docPropsVTypes">
  <Template>Normal.dotm</Template>
  <Pages>46</Pages>
  <Words>3162</Words>
  <Characters>18029</Characters>
  <Lines>150</Lines>
  <Paragraphs>42</Paragraphs>
  <TotalTime>4</TotalTime>
  <ScaleCrop>false</ScaleCrop>
  <LinksUpToDate>false</LinksUpToDate>
  <CharactersWithSpaces>21149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2018-06-19T05:02:00Z</dcterms:created>
  <dc:creator>Administrator</dc:creator>
  <cp:lastModifiedBy>WPS_RR66</cp:lastModifiedBy>
  <cp:lastPrinted>2020-03-20T02:22:00Z</cp:lastPrinted>
  <dcterms:modified xsi:type="dcterms:W3CDTF">2021-08-05T01:31:08Z</dcterms:modified>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9FACE69ED13240ABBE290138A33598A4</vt:lpwstr>
  </property>
</Properties>
</file>