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9FBFA"/>
  <w:body>
    <w:p>
      <w:pPr>
        <w:spacing w:line="540" w:lineRule="atLeast"/>
        <w:rPr>
          <w:rFonts w:eastAsiaTheme="minorEastAsia"/>
          <w:b/>
          <w:bCs/>
          <w:spacing w:val="62"/>
          <w:sz w:val="52"/>
          <w:szCs w:val="22"/>
        </w:rPr>
      </w:pPr>
    </w:p>
    <w:p>
      <w:pPr>
        <w:pStyle w:val="2"/>
      </w:pPr>
    </w:p>
    <w:p>
      <w:pPr>
        <w:spacing w:line="360" w:lineRule="auto"/>
        <w:jc w:val="center"/>
        <w:rPr>
          <w:rFonts w:eastAsia="华文新魏"/>
          <w:b/>
          <w:color w:val="000000"/>
          <w:sz w:val="48"/>
          <w:szCs w:val="48"/>
        </w:rPr>
      </w:pPr>
    </w:p>
    <w:p>
      <w:pPr>
        <w:keepNext w:val="0"/>
        <w:keepLines w:val="0"/>
        <w:pageBreakBefore w:val="0"/>
        <w:widowControl w:val="0"/>
        <w:kinsoku/>
        <w:wordWrap/>
        <w:overflowPunct/>
        <w:topLinePunct w:val="0"/>
        <w:autoSpaceDE/>
        <w:autoSpaceDN/>
        <w:bidi w:val="0"/>
        <w:adjustRightInd/>
        <w:snapToGrid/>
        <w:spacing w:after="157" w:afterLines="50" w:line="360" w:lineRule="auto"/>
        <w:jc w:val="center"/>
        <w:textAlignment w:val="auto"/>
        <w:rPr>
          <w:rFonts w:hint="eastAsia" w:asciiTheme="minorEastAsia" w:hAnsiTheme="minorEastAsia" w:eastAsiaTheme="minorEastAsia" w:cstheme="minorEastAsia"/>
          <w:b/>
          <w:color w:val="000000"/>
          <w:sz w:val="48"/>
          <w:szCs w:val="48"/>
          <w:lang w:eastAsia="zh-CN"/>
        </w:rPr>
      </w:pPr>
      <w:r>
        <w:rPr>
          <w:rFonts w:hint="eastAsia" w:asciiTheme="minorEastAsia" w:hAnsiTheme="minorEastAsia" w:eastAsiaTheme="minorEastAsia" w:cstheme="minorEastAsia"/>
          <w:b/>
          <w:color w:val="000000"/>
          <w:sz w:val="48"/>
          <w:szCs w:val="48"/>
          <w:lang w:eastAsia="zh-CN"/>
        </w:rPr>
        <w:t>嘉兴隆福明钣金有限公司新增年产电梯</w:t>
      </w:r>
    </w:p>
    <w:p>
      <w:pPr>
        <w:keepNext w:val="0"/>
        <w:keepLines w:val="0"/>
        <w:pageBreakBefore w:val="0"/>
        <w:widowControl w:val="0"/>
        <w:kinsoku/>
        <w:wordWrap/>
        <w:overflowPunct/>
        <w:topLinePunct w:val="0"/>
        <w:autoSpaceDE/>
        <w:autoSpaceDN/>
        <w:bidi w:val="0"/>
        <w:adjustRightInd/>
        <w:snapToGrid/>
        <w:spacing w:after="157" w:afterLines="50" w:line="360" w:lineRule="auto"/>
        <w:jc w:val="center"/>
        <w:textAlignment w:val="auto"/>
        <w:rPr>
          <w:rFonts w:hint="eastAsia" w:asciiTheme="minorEastAsia" w:hAnsiTheme="minorEastAsia" w:eastAsiaTheme="minorEastAsia" w:cstheme="minorEastAsia"/>
          <w:b/>
          <w:color w:val="000000"/>
          <w:sz w:val="48"/>
          <w:szCs w:val="48"/>
        </w:rPr>
      </w:pPr>
      <w:r>
        <w:rPr>
          <w:rFonts w:hint="eastAsia" w:asciiTheme="minorEastAsia" w:hAnsiTheme="minorEastAsia" w:eastAsiaTheme="minorEastAsia" w:cstheme="minorEastAsia"/>
          <w:b/>
          <w:color w:val="000000"/>
          <w:sz w:val="48"/>
          <w:szCs w:val="48"/>
          <w:lang w:eastAsia="zh-CN"/>
        </w:rPr>
        <w:t>层门机装置7万件迁扩项目</w:t>
      </w:r>
      <w:r>
        <w:rPr>
          <w:rFonts w:hint="eastAsia" w:asciiTheme="minorEastAsia" w:hAnsiTheme="minorEastAsia" w:eastAsiaTheme="minorEastAsia" w:cstheme="minorEastAsia"/>
          <w:b/>
          <w:color w:val="000000"/>
          <w:sz w:val="48"/>
          <w:szCs w:val="48"/>
        </w:rPr>
        <w:t>竣工环境</w:t>
      </w:r>
    </w:p>
    <w:p>
      <w:pPr>
        <w:keepNext w:val="0"/>
        <w:keepLines w:val="0"/>
        <w:pageBreakBefore w:val="0"/>
        <w:widowControl w:val="0"/>
        <w:kinsoku/>
        <w:wordWrap/>
        <w:overflowPunct/>
        <w:topLinePunct w:val="0"/>
        <w:autoSpaceDE/>
        <w:autoSpaceDN/>
        <w:bidi w:val="0"/>
        <w:adjustRightInd/>
        <w:snapToGrid/>
        <w:spacing w:after="157" w:afterLines="50" w:line="360" w:lineRule="auto"/>
        <w:jc w:val="center"/>
        <w:textAlignment w:val="auto"/>
        <w:rPr>
          <w:rFonts w:hint="eastAsia" w:eastAsia="华文新魏"/>
          <w:b/>
          <w:color w:val="000000"/>
          <w:sz w:val="48"/>
          <w:szCs w:val="48"/>
          <w:lang w:val="en-US" w:eastAsia="zh-CN"/>
        </w:rPr>
      </w:pPr>
      <w:r>
        <w:rPr>
          <w:rFonts w:hint="eastAsia" w:asciiTheme="minorEastAsia" w:hAnsiTheme="minorEastAsia" w:eastAsiaTheme="minorEastAsia" w:cstheme="minorEastAsia"/>
          <w:b/>
          <w:color w:val="000000"/>
          <w:sz w:val="48"/>
          <w:szCs w:val="48"/>
        </w:rPr>
        <w:t>保护验收监测报告</w:t>
      </w:r>
      <w:r>
        <w:rPr>
          <w:rFonts w:hint="eastAsia" w:asciiTheme="minorEastAsia" w:hAnsiTheme="minorEastAsia" w:eastAsiaTheme="minorEastAsia" w:cstheme="minorEastAsia"/>
          <w:b/>
          <w:color w:val="000000"/>
          <w:sz w:val="48"/>
          <w:szCs w:val="48"/>
          <w:lang w:val="en-US" w:eastAsia="zh-CN"/>
        </w:rPr>
        <w:t>表</w:t>
      </w:r>
    </w:p>
    <w:p>
      <w:pPr>
        <w:spacing w:line="540" w:lineRule="atLeast"/>
        <w:jc w:val="center"/>
        <w:rPr>
          <w:rFonts w:eastAsiaTheme="minorEastAsia"/>
          <w:sz w:val="32"/>
        </w:rPr>
      </w:pPr>
    </w:p>
    <w:p>
      <w:pPr>
        <w:spacing w:line="540" w:lineRule="atLeast"/>
        <w:jc w:val="center"/>
        <w:rPr>
          <w:rFonts w:hint="eastAsia" w:eastAsiaTheme="minorEastAsia"/>
          <w:sz w:val="32"/>
          <w:lang w:val="en-US" w:eastAsia="zh-CN"/>
        </w:rPr>
      </w:pPr>
      <w:r>
        <w:rPr>
          <w:rFonts w:hint="eastAsia" w:eastAsiaTheme="minorEastAsia"/>
          <w:sz w:val="32"/>
          <w:lang w:val="en-US" w:eastAsia="zh-CN"/>
        </w:rPr>
        <w:t xml:space="preserve"> </w:t>
      </w:r>
    </w:p>
    <w:p>
      <w:pPr>
        <w:spacing w:line="540" w:lineRule="atLeast"/>
        <w:jc w:val="center"/>
        <w:rPr>
          <w:rFonts w:eastAsiaTheme="minorEastAsia"/>
          <w:sz w:val="32"/>
        </w:rPr>
      </w:pPr>
    </w:p>
    <w:p>
      <w:pPr>
        <w:spacing w:line="540" w:lineRule="atLeast"/>
        <w:jc w:val="center"/>
        <w:rPr>
          <w:rFonts w:eastAsiaTheme="minorEastAsia"/>
          <w:sz w:val="32"/>
        </w:rPr>
      </w:pPr>
    </w:p>
    <w:p>
      <w:pPr>
        <w:spacing w:line="540" w:lineRule="atLeast"/>
        <w:jc w:val="center"/>
        <w:rPr>
          <w:rFonts w:eastAsiaTheme="minorEastAsia"/>
          <w:sz w:val="32"/>
        </w:rPr>
      </w:pPr>
    </w:p>
    <w:p>
      <w:pPr>
        <w:spacing w:line="540" w:lineRule="atLeast"/>
        <w:jc w:val="center"/>
        <w:rPr>
          <w:rFonts w:eastAsiaTheme="minorEastAsia"/>
          <w:sz w:val="32"/>
        </w:rPr>
      </w:pPr>
    </w:p>
    <w:p>
      <w:pPr>
        <w:spacing w:line="540" w:lineRule="atLeast"/>
        <w:jc w:val="center"/>
        <w:rPr>
          <w:rFonts w:eastAsiaTheme="minorEastAsia"/>
          <w:sz w:val="32"/>
        </w:rPr>
      </w:pPr>
    </w:p>
    <w:p>
      <w:pPr>
        <w:spacing w:line="540" w:lineRule="atLeast"/>
        <w:jc w:val="center"/>
        <w:rPr>
          <w:rFonts w:eastAsiaTheme="minorEastAsia"/>
          <w:sz w:val="32"/>
        </w:rPr>
      </w:pPr>
    </w:p>
    <w:p>
      <w:pPr>
        <w:spacing w:line="540" w:lineRule="atLeast"/>
        <w:jc w:val="center"/>
        <w:rPr>
          <w:rFonts w:eastAsiaTheme="minorEastAsia"/>
          <w:sz w:val="32"/>
        </w:rPr>
      </w:pPr>
    </w:p>
    <w:p>
      <w:pPr>
        <w:spacing w:line="540" w:lineRule="atLeast"/>
        <w:jc w:val="center"/>
        <w:rPr>
          <w:rFonts w:eastAsiaTheme="minorEastAsia"/>
          <w:sz w:val="32"/>
        </w:rPr>
      </w:pPr>
    </w:p>
    <w:p>
      <w:pPr>
        <w:jc w:val="center"/>
        <w:rPr>
          <w:rFonts w:hint="eastAsia" w:eastAsia="华文新魏"/>
          <w:color w:val="000000"/>
          <w:spacing w:val="0"/>
          <w:sz w:val="32"/>
          <w:szCs w:val="32"/>
          <w:lang w:eastAsia="zh-CN"/>
        </w:rPr>
      </w:pPr>
      <w:r>
        <w:rPr>
          <w:rFonts w:hint="eastAsia" w:eastAsia="华文新魏"/>
          <w:color w:val="000000"/>
          <w:sz w:val="32"/>
          <w:szCs w:val="32"/>
          <w:lang w:val="en-US" w:eastAsia="zh-CN"/>
        </w:rPr>
        <w:t xml:space="preserve">    </w:t>
      </w:r>
      <w:r>
        <w:rPr>
          <w:rFonts w:eastAsia="华文新魏"/>
          <w:color w:val="000000"/>
          <w:sz w:val="32"/>
          <w:szCs w:val="32"/>
        </w:rPr>
        <w:t>建设单位：</w:t>
      </w:r>
      <w:r>
        <w:rPr>
          <w:rFonts w:hint="eastAsia" w:eastAsia="华文新魏"/>
          <w:color w:val="000000"/>
          <w:spacing w:val="0"/>
          <w:sz w:val="32"/>
          <w:szCs w:val="32"/>
          <w:lang w:eastAsia="zh-CN"/>
        </w:rPr>
        <w:t>嘉兴隆福明钣金有限公司</w:t>
      </w:r>
    </w:p>
    <w:p>
      <w:pPr>
        <w:spacing w:line="540" w:lineRule="atLeast"/>
        <w:ind w:firstLine="1920" w:firstLineChars="600"/>
        <w:jc w:val="both"/>
        <w:rPr>
          <w:rFonts w:eastAsia="华文新魏"/>
          <w:color w:val="000000"/>
          <w:sz w:val="32"/>
          <w:szCs w:val="32"/>
        </w:rPr>
      </w:pPr>
      <w:r>
        <w:rPr>
          <w:rFonts w:eastAsia="华文新魏"/>
          <w:color w:val="000000"/>
          <w:sz w:val="32"/>
          <w:szCs w:val="32"/>
        </w:rPr>
        <w:t>编制单位：</w:t>
      </w:r>
      <w:r>
        <w:rPr>
          <w:rFonts w:hint="eastAsia" w:eastAsia="华文新魏"/>
          <w:color w:val="000000"/>
          <w:sz w:val="32"/>
          <w:szCs w:val="32"/>
          <w:lang w:val="en-US" w:eastAsia="zh-CN"/>
        </w:rPr>
        <w:t>浙江诚德检测研究有限公司</w:t>
      </w:r>
    </w:p>
    <w:p>
      <w:pPr>
        <w:spacing w:line="540" w:lineRule="atLeast"/>
        <w:jc w:val="center"/>
        <w:rPr>
          <w:rFonts w:eastAsia="华文新魏"/>
          <w:color w:val="000000"/>
          <w:sz w:val="32"/>
          <w:szCs w:val="32"/>
        </w:rPr>
      </w:pPr>
    </w:p>
    <w:p>
      <w:pPr>
        <w:spacing w:line="360" w:lineRule="auto"/>
        <w:ind w:firstLine="640" w:firstLineChars="200"/>
        <w:jc w:val="center"/>
        <w:rPr>
          <w:rFonts w:hint="eastAsia" w:ascii="Times New Roman" w:hAnsi="Times New Roman" w:eastAsia="华文新魏" w:cs="Times New Roman"/>
          <w:color w:val="000000"/>
          <w:spacing w:val="0"/>
          <w:sz w:val="32"/>
          <w:szCs w:val="32"/>
          <w:lang w:eastAsia="zh-CN"/>
        </w:rPr>
      </w:pPr>
      <w:r>
        <w:rPr>
          <w:rFonts w:hint="eastAsia" w:ascii="Times New Roman" w:hAnsi="Times New Roman" w:eastAsia="华文新魏" w:cs="Times New Roman"/>
          <w:color w:val="000000"/>
          <w:spacing w:val="0"/>
          <w:sz w:val="32"/>
          <w:szCs w:val="32"/>
          <w:lang w:eastAsia="zh-CN"/>
        </w:rPr>
        <w:t>二〇</w:t>
      </w:r>
      <w:r>
        <w:rPr>
          <w:rFonts w:hint="eastAsia" w:eastAsia="华文新魏" w:cs="Times New Roman"/>
          <w:color w:val="000000"/>
          <w:spacing w:val="0"/>
          <w:sz w:val="32"/>
          <w:szCs w:val="32"/>
          <w:lang w:val="en-US" w:eastAsia="zh-CN"/>
        </w:rPr>
        <w:t>二一</w:t>
      </w:r>
      <w:r>
        <w:rPr>
          <w:rFonts w:hint="eastAsia" w:ascii="Times New Roman" w:hAnsi="Times New Roman" w:eastAsia="华文新魏" w:cs="Times New Roman"/>
          <w:color w:val="000000"/>
          <w:spacing w:val="0"/>
          <w:sz w:val="32"/>
          <w:szCs w:val="32"/>
          <w:lang w:eastAsia="zh-CN"/>
        </w:rPr>
        <w:t>年</w:t>
      </w:r>
      <w:r>
        <w:rPr>
          <w:rFonts w:hint="eastAsia" w:eastAsia="华文新魏" w:cs="Times New Roman"/>
          <w:color w:val="000000"/>
          <w:spacing w:val="0"/>
          <w:sz w:val="32"/>
          <w:szCs w:val="32"/>
          <w:lang w:val="en-US" w:eastAsia="zh-CN"/>
        </w:rPr>
        <w:t>十二</w:t>
      </w:r>
      <w:r>
        <w:rPr>
          <w:rFonts w:hint="eastAsia" w:ascii="Times New Roman" w:hAnsi="Times New Roman" w:eastAsia="华文新魏" w:cs="Times New Roman"/>
          <w:color w:val="000000"/>
          <w:spacing w:val="0"/>
          <w:sz w:val="32"/>
          <w:szCs w:val="32"/>
          <w:lang w:eastAsia="zh-CN"/>
        </w:rPr>
        <w:t>月</w:t>
      </w:r>
    </w:p>
    <w:p>
      <w:pPr>
        <w:spacing w:line="540" w:lineRule="atLeast"/>
        <w:rPr>
          <w:rFonts w:eastAsiaTheme="minorEastAsia"/>
          <w:sz w:val="28"/>
        </w:rPr>
        <w:sectPr>
          <w:headerReference r:id="rId3" w:type="default"/>
          <w:pgSz w:w="11906" w:h="16838"/>
          <w:pgMar w:top="1270" w:right="1800" w:bottom="1440" w:left="1800" w:header="851" w:footer="992" w:gutter="0"/>
          <w:pgBorders>
            <w:top w:val="none" w:sz="0" w:space="0"/>
            <w:left w:val="none" w:sz="0" w:space="0"/>
            <w:bottom w:val="none" w:sz="0" w:space="0"/>
            <w:right w:val="none" w:sz="0" w:space="0"/>
          </w:pgBorders>
          <w:pgNumType w:start="3"/>
          <w:cols w:space="720" w:num="1"/>
          <w:docGrid w:type="lines" w:linePitch="312" w:charSpace="0"/>
        </w:sectPr>
      </w:pPr>
    </w:p>
    <w:p>
      <w:pPr>
        <w:spacing w:line="360" w:lineRule="auto"/>
        <w:rPr>
          <w:rFonts w:eastAsia="仿宋_GB2312"/>
          <w:b/>
          <w:color w:val="000000"/>
          <w:sz w:val="28"/>
        </w:rPr>
      </w:pPr>
      <w:bookmarkStart w:id="0" w:name="OLE_LINK62"/>
    </w:p>
    <w:bookmarkEnd w:id="0"/>
    <w:p>
      <w:pPr>
        <w:spacing w:line="360" w:lineRule="auto"/>
        <w:rPr>
          <w:rFonts w:ascii="仿宋_GB2312" w:eastAsia="仿宋_GB2312"/>
          <w:b/>
          <w:color w:val="000000"/>
          <w:sz w:val="28"/>
        </w:rPr>
      </w:pPr>
    </w:p>
    <w:p>
      <w:pPr>
        <w:spacing w:line="360" w:lineRule="auto"/>
        <w:rPr>
          <w:rFonts w:ascii="仿宋_GB2312" w:eastAsia="仿宋_GB2312"/>
          <w:b/>
          <w:color w:val="000000"/>
          <w:sz w:val="28"/>
        </w:rPr>
      </w:pPr>
    </w:p>
    <w:p>
      <w:pPr>
        <w:spacing w:line="360" w:lineRule="auto"/>
        <w:rPr>
          <w:rFonts w:ascii="仿宋_GB2312" w:eastAsia="仿宋_GB2312"/>
          <w:b/>
          <w:color w:val="000000"/>
          <w:sz w:val="28"/>
        </w:rPr>
      </w:pPr>
      <w:r>
        <w:rPr>
          <w:rFonts w:ascii="仿宋_GB2312" w:eastAsia="仿宋_GB2312"/>
          <w:b/>
          <w:color w:val="000000"/>
          <w:sz w:val="28"/>
        </w:rPr>
        <w:t>建设单位：</w:t>
      </w:r>
      <w:r>
        <w:rPr>
          <w:rFonts w:hint="eastAsia" w:ascii="仿宋_GB2312" w:eastAsia="仿宋_GB2312"/>
          <w:b/>
          <w:color w:val="000000"/>
          <w:sz w:val="28"/>
          <w:lang w:eastAsia="zh-CN"/>
        </w:rPr>
        <w:t>嘉兴隆福明钣金有限公司</w:t>
      </w:r>
    </w:p>
    <w:p>
      <w:pPr>
        <w:spacing w:line="360" w:lineRule="auto"/>
        <w:rPr>
          <w:rFonts w:hint="default" w:ascii="仿宋_GB2312" w:eastAsia="仿宋_GB2312"/>
          <w:b/>
          <w:color w:val="FF0000"/>
          <w:sz w:val="28"/>
          <w:lang w:val="en-US" w:eastAsia="zh-CN"/>
        </w:rPr>
      </w:pPr>
      <w:r>
        <w:rPr>
          <w:rFonts w:ascii="仿宋_GB2312" w:eastAsia="仿宋_GB2312"/>
          <w:b/>
          <w:color w:val="000000"/>
          <w:sz w:val="28"/>
        </w:rPr>
        <w:t>法人代表：</w:t>
      </w:r>
      <w:r>
        <w:rPr>
          <w:rFonts w:hint="eastAsia" w:ascii="仿宋_GB2312" w:eastAsia="仿宋_GB2312"/>
          <w:b/>
          <w:color w:val="000000"/>
          <w:sz w:val="28"/>
          <w:lang w:val="en-US" w:eastAsia="zh-CN"/>
        </w:rPr>
        <w:t>赵洙铉</w:t>
      </w:r>
    </w:p>
    <w:p>
      <w:pPr>
        <w:spacing w:line="360" w:lineRule="auto"/>
        <w:rPr>
          <w:rFonts w:ascii="仿宋_GB2312" w:eastAsia="仿宋_GB2312"/>
          <w:b/>
          <w:color w:val="000000"/>
          <w:sz w:val="28"/>
        </w:rPr>
      </w:pPr>
      <w:r>
        <w:rPr>
          <w:rFonts w:ascii="仿宋_GB2312" w:eastAsia="仿宋_GB2312"/>
          <w:b/>
          <w:color w:val="000000"/>
          <w:sz w:val="28"/>
        </w:rPr>
        <w:t>项目负责：</w:t>
      </w:r>
      <w:r>
        <w:rPr>
          <w:rFonts w:hint="eastAsia" w:ascii="仿宋_GB2312" w:eastAsia="仿宋_GB2312"/>
          <w:b/>
          <w:color w:val="000000"/>
          <w:sz w:val="28"/>
          <w:lang w:val="en-US" w:eastAsia="zh-CN"/>
        </w:rPr>
        <w:t>赵洙铉</w:t>
      </w:r>
    </w:p>
    <w:p>
      <w:pPr>
        <w:spacing w:line="360" w:lineRule="auto"/>
        <w:rPr>
          <w:rFonts w:ascii="仿宋_GB2312" w:eastAsia="仿宋_GB2312"/>
          <w:b/>
          <w:color w:val="000000"/>
          <w:sz w:val="28"/>
        </w:rPr>
      </w:pPr>
    </w:p>
    <w:p>
      <w:pPr>
        <w:spacing w:line="360" w:lineRule="auto"/>
        <w:rPr>
          <w:rFonts w:ascii="仿宋_GB2312" w:eastAsia="仿宋_GB2312"/>
          <w:b/>
          <w:color w:val="000000"/>
          <w:sz w:val="28"/>
        </w:rPr>
      </w:pPr>
      <w:r>
        <w:rPr>
          <w:rFonts w:ascii="仿宋_GB2312" w:eastAsia="仿宋_GB2312"/>
          <w:b/>
          <w:color w:val="000000"/>
          <w:sz w:val="28"/>
        </w:rPr>
        <w:t>编制单位：</w:t>
      </w:r>
      <w:r>
        <w:rPr>
          <w:rFonts w:hint="eastAsia" w:ascii="仿宋_GB2312" w:eastAsia="仿宋_GB2312"/>
          <w:b/>
          <w:color w:val="000000"/>
          <w:sz w:val="28"/>
          <w:lang w:val="en-US" w:eastAsia="zh-CN"/>
        </w:rPr>
        <w:t>浙江诚德检测研究有限公司</w:t>
      </w:r>
    </w:p>
    <w:p>
      <w:pPr>
        <w:spacing w:line="360" w:lineRule="auto"/>
        <w:rPr>
          <w:rFonts w:hint="eastAsia" w:ascii="仿宋_GB2312" w:eastAsia="仿宋_GB2312"/>
          <w:b/>
          <w:color w:val="000000"/>
          <w:sz w:val="28"/>
          <w:lang w:eastAsia="zh-CN"/>
        </w:rPr>
      </w:pPr>
      <w:r>
        <w:rPr>
          <w:rFonts w:hint="eastAsia" w:ascii="仿宋_GB2312" w:eastAsia="仿宋_GB2312"/>
          <w:b/>
          <w:color w:val="000000"/>
          <w:sz w:val="28"/>
        </w:rPr>
        <w:t>项目负责人：</w:t>
      </w:r>
      <w:r>
        <w:rPr>
          <w:rFonts w:hint="eastAsia" w:ascii="仿宋_GB2312" w:eastAsia="仿宋_GB2312"/>
          <w:b/>
          <w:color w:val="000000"/>
          <w:sz w:val="28"/>
          <w:lang w:val="en-US" w:eastAsia="zh-CN"/>
        </w:rPr>
        <w:t>陈瑞</w:t>
      </w:r>
    </w:p>
    <w:p>
      <w:pPr>
        <w:spacing w:line="360" w:lineRule="auto"/>
        <w:rPr>
          <w:rFonts w:ascii="仿宋_GB2312" w:eastAsia="仿宋_GB2312"/>
          <w:b/>
          <w:color w:val="000000"/>
          <w:sz w:val="28"/>
        </w:rPr>
      </w:pPr>
    </w:p>
    <w:p>
      <w:pPr>
        <w:spacing w:line="360" w:lineRule="auto"/>
        <w:rPr>
          <w:rFonts w:ascii="仿宋_GB2312" w:eastAsia="仿宋_GB2312"/>
          <w:b/>
          <w:color w:val="000000"/>
          <w:sz w:val="28"/>
        </w:rPr>
      </w:pPr>
      <w:r>
        <w:rPr>
          <w:rFonts w:ascii="仿宋_GB2312" w:eastAsia="仿宋_GB2312"/>
          <w:b/>
          <w:color w:val="000000"/>
          <w:sz w:val="28"/>
        </w:rPr>
        <w:t xml:space="preserve">         </w:t>
      </w:r>
    </w:p>
    <w:p>
      <w:pPr>
        <w:spacing w:line="360" w:lineRule="auto"/>
        <w:rPr>
          <w:rFonts w:ascii="仿宋_GB2312" w:eastAsia="仿宋_GB2312"/>
          <w:b/>
          <w:color w:val="000000"/>
          <w:sz w:val="28"/>
        </w:rPr>
      </w:pPr>
    </w:p>
    <w:p>
      <w:pPr>
        <w:spacing w:line="360" w:lineRule="auto"/>
        <w:rPr>
          <w:rFonts w:ascii="仿宋_GB2312" w:eastAsia="仿宋_GB2312"/>
          <w:b/>
          <w:color w:val="000000"/>
          <w:sz w:val="28"/>
        </w:rPr>
      </w:pPr>
    </w:p>
    <w:p>
      <w:pPr>
        <w:spacing w:line="360" w:lineRule="auto"/>
        <w:rPr>
          <w:rFonts w:ascii="仿宋_GB2312" w:eastAsia="仿宋_GB2312"/>
          <w:b/>
          <w:color w:val="000000"/>
          <w:sz w:val="28"/>
        </w:rPr>
      </w:pPr>
    </w:p>
    <w:p>
      <w:pPr>
        <w:spacing w:line="360" w:lineRule="auto"/>
        <w:rPr>
          <w:rFonts w:ascii="仿宋_GB2312" w:eastAsia="仿宋_GB2312"/>
          <w:b/>
          <w:color w:val="000000"/>
          <w:sz w:val="28"/>
        </w:rPr>
      </w:pPr>
      <w:r>
        <w:rPr>
          <w:rFonts w:ascii="仿宋_GB2312" w:eastAsia="仿宋_GB2312"/>
          <w:b/>
          <w:color w:val="000000"/>
          <w:sz w:val="28"/>
        </w:rPr>
        <w:t xml:space="preserve">                                                                                           </w:t>
      </w:r>
    </w:p>
    <w:p>
      <w:pPr>
        <w:spacing w:line="360" w:lineRule="auto"/>
        <w:rPr>
          <w:rFonts w:ascii="仿宋_GB2312" w:eastAsia="仿宋_GB2312"/>
          <w:b/>
          <w:color w:val="000000"/>
          <w:sz w:val="28"/>
        </w:rPr>
      </w:pPr>
    </w:p>
    <w:p>
      <w:pPr>
        <w:spacing w:line="360" w:lineRule="auto"/>
        <w:rPr>
          <w:rFonts w:ascii="仿宋_GB2312" w:eastAsia="仿宋_GB2312"/>
          <w:b/>
          <w:color w:val="000000"/>
          <w:sz w:val="28"/>
        </w:rPr>
      </w:pPr>
    </w:p>
    <w:tbl>
      <w:tblPr>
        <w:tblStyle w:val="22"/>
        <w:tblpPr w:leftFromText="180" w:rightFromText="180" w:vertAnchor="text" w:horzAnchor="page" w:tblpX="1285" w:tblpY="1221"/>
        <w:tblOverlap w:val="never"/>
        <w:tblW w:w="10629" w:type="dxa"/>
        <w:tblInd w:w="0" w:type="dxa"/>
        <w:tblLayout w:type="fixed"/>
        <w:tblCellMar>
          <w:top w:w="0" w:type="dxa"/>
          <w:left w:w="108" w:type="dxa"/>
          <w:bottom w:w="0" w:type="dxa"/>
          <w:right w:w="108" w:type="dxa"/>
        </w:tblCellMar>
      </w:tblPr>
      <w:tblGrid>
        <w:gridCol w:w="4749"/>
        <w:gridCol w:w="5880"/>
      </w:tblGrid>
      <w:tr>
        <w:tblPrEx>
          <w:tblCellMar>
            <w:top w:w="0" w:type="dxa"/>
            <w:left w:w="108" w:type="dxa"/>
            <w:bottom w:w="0" w:type="dxa"/>
            <w:right w:w="108" w:type="dxa"/>
          </w:tblCellMar>
        </w:tblPrEx>
        <w:trPr>
          <w:trHeight w:val="413" w:hRule="atLeast"/>
        </w:trPr>
        <w:tc>
          <w:tcPr>
            <w:tcW w:w="4749" w:type="dxa"/>
            <w:shd w:val="clear" w:color="auto" w:fill="auto"/>
          </w:tcPr>
          <w:p>
            <w:pPr>
              <w:spacing w:line="360" w:lineRule="auto"/>
              <w:rPr>
                <w:rFonts w:eastAsia="仿宋_GB2312"/>
                <w:color w:val="000000"/>
                <w:sz w:val="24"/>
              </w:rPr>
            </w:pPr>
            <w:r>
              <w:rPr>
                <w:rFonts w:eastAsia="仿宋_GB2312"/>
                <w:color w:val="000000"/>
                <w:sz w:val="24"/>
              </w:rPr>
              <w:t>建设单位：</w:t>
            </w:r>
            <w:r>
              <w:rPr>
                <w:rFonts w:hint="eastAsia" w:eastAsia="仿宋_GB2312"/>
                <w:color w:val="000000"/>
                <w:sz w:val="24"/>
                <w:lang w:eastAsia="zh-CN"/>
              </w:rPr>
              <w:t>嘉兴隆福明钣金有限公司</w:t>
            </w:r>
          </w:p>
        </w:tc>
        <w:tc>
          <w:tcPr>
            <w:tcW w:w="5880" w:type="dxa"/>
            <w:shd w:val="clear" w:color="auto" w:fill="auto"/>
            <w:vAlign w:val="top"/>
          </w:tcPr>
          <w:p>
            <w:pPr>
              <w:spacing w:line="360" w:lineRule="auto"/>
              <w:rPr>
                <w:rFonts w:eastAsia="仿宋_GB2312"/>
                <w:color w:val="000000"/>
                <w:sz w:val="24"/>
              </w:rPr>
            </w:pPr>
            <w:r>
              <w:rPr>
                <w:rFonts w:hint="eastAsia" w:eastAsia="仿宋_GB2312"/>
                <w:color w:val="000000"/>
                <w:sz w:val="24"/>
              </w:rPr>
              <w:t>编制</w:t>
            </w:r>
            <w:r>
              <w:rPr>
                <w:rFonts w:eastAsia="仿宋_GB2312"/>
                <w:color w:val="000000"/>
                <w:sz w:val="24"/>
              </w:rPr>
              <w:t>单位：</w:t>
            </w:r>
            <w:r>
              <w:rPr>
                <w:rFonts w:hint="eastAsia" w:eastAsia="仿宋_GB2312"/>
                <w:color w:val="000000"/>
                <w:sz w:val="24"/>
                <w:lang w:val="en-US" w:eastAsia="zh-CN"/>
              </w:rPr>
              <w:t>浙江诚德检测研究有限公司</w:t>
            </w:r>
          </w:p>
        </w:tc>
      </w:tr>
      <w:tr>
        <w:tblPrEx>
          <w:tblCellMar>
            <w:top w:w="0" w:type="dxa"/>
            <w:left w:w="108" w:type="dxa"/>
            <w:bottom w:w="0" w:type="dxa"/>
            <w:right w:w="108" w:type="dxa"/>
          </w:tblCellMar>
        </w:tblPrEx>
        <w:trPr>
          <w:trHeight w:val="413" w:hRule="atLeast"/>
        </w:trPr>
        <w:tc>
          <w:tcPr>
            <w:tcW w:w="4749" w:type="dxa"/>
            <w:shd w:val="clear" w:color="auto" w:fill="auto"/>
          </w:tcPr>
          <w:p>
            <w:pPr>
              <w:spacing w:line="360" w:lineRule="auto"/>
              <w:rPr>
                <w:rFonts w:hint="default" w:eastAsia="仿宋_GB2312"/>
                <w:color w:val="000000"/>
                <w:sz w:val="24"/>
                <w:lang w:val="en-US" w:eastAsia="zh-CN"/>
              </w:rPr>
            </w:pPr>
            <w:r>
              <w:rPr>
                <w:rFonts w:hint="eastAsia" w:eastAsia="仿宋_GB2312"/>
                <w:color w:val="000000"/>
                <w:sz w:val="24"/>
                <w:lang w:eastAsia="zh-CN"/>
              </w:rPr>
              <w:t>电话：</w:t>
            </w:r>
            <w:r>
              <w:rPr>
                <w:rFonts w:hint="eastAsia" w:eastAsia="仿宋_GB2312"/>
                <w:color w:val="000000"/>
                <w:sz w:val="24"/>
                <w:lang w:val="en-US" w:eastAsia="zh-CN"/>
              </w:rPr>
              <w:t>15397297666</w:t>
            </w:r>
          </w:p>
        </w:tc>
        <w:tc>
          <w:tcPr>
            <w:tcW w:w="5880" w:type="dxa"/>
            <w:shd w:val="clear" w:color="auto" w:fill="auto"/>
            <w:vAlign w:val="top"/>
          </w:tcPr>
          <w:p>
            <w:pPr>
              <w:spacing w:line="360" w:lineRule="auto"/>
              <w:rPr>
                <w:rFonts w:hint="default" w:eastAsia="仿宋_GB2312"/>
                <w:color w:val="000000"/>
                <w:sz w:val="24"/>
                <w:lang w:val="en-US" w:eastAsia="zh-CN"/>
              </w:rPr>
            </w:pPr>
            <w:r>
              <w:rPr>
                <w:rFonts w:eastAsia="仿宋_GB2312"/>
                <w:color w:val="000000"/>
                <w:sz w:val="24"/>
              </w:rPr>
              <w:t>电话：0574-89011667</w:t>
            </w:r>
          </w:p>
        </w:tc>
      </w:tr>
      <w:tr>
        <w:tblPrEx>
          <w:tblCellMar>
            <w:top w:w="0" w:type="dxa"/>
            <w:left w:w="108" w:type="dxa"/>
            <w:bottom w:w="0" w:type="dxa"/>
            <w:right w:w="108" w:type="dxa"/>
          </w:tblCellMar>
        </w:tblPrEx>
        <w:trPr>
          <w:trHeight w:val="413" w:hRule="atLeast"/>
        </w:trPr>
        <w:tc>
          <w:tcPr>
            <w:tcW w:w="4749" w:type="dxa"/>
            <w:shd w:val="clear" w:color="auto" w:fill="auto"/>
          </w:tcPr>
          <w:p>
            <w:pPr>
              <w:spacing w:line="360" w:lineRule="auto"/>
              <w:rPr>
                <w:rFonts w:hint="default" w:eastAsia="仿宋_GB2312"/>
                <w:color w:val="000000"/>
                <w:sz w:val="24"/>
                <w:lang w:val="en-US" w:eastAsia="zh-CN"/>
              </w:rPr>
            </w:pPr>
            <w:r>
              <w:rPr>
                <w:rFonts w:hint="eastAsia" w:eastAsia="仿宋_GB2312"/>
                <w:color w:val="000000"/>
                <w:sz w:val="24"/>
                <w:lang w:eastAsia="zh-CN"/>
              </w:rPr>
              <w:t>邮编：</w:t>
            </w:r>
            <w:r>
              <w:rPr>
                <w:rFonts w:hint="eastAsia" w:eastAsia="仿宋_GB2312"/>
                <w:color w:val="000000"/>
                <w:sz w:val="24"/>
                <w:lang w:val="en-US" w:eastAsia="zh-CN"/>
              </w:rPr>
              <w:t>314117</w:t>
            </w:r>
          </w:p>
        </w:tc>
        <w:tc>
          <w:tcPr>
            <w:tcW w:w="5880" w:type="dxa"/>
            <w:shd w:val="clear" w:color="auto" w:fill="auto"/>
            <w:vAlign w:val="top"/>
          </w:tcPr>
          <w:p>
            <w:pPr>
              <w:spacing w:line="360" w:lineRule="auto"/>
              <w:rPr>
                <w:rFonts w:eastAsia="仿宋_GB2312"/>
                <w:color w:val="000000"/>
                <w:sz w:val="24"/>
              </w:rPr>
            </w:pPr>
            <w:r>
              <w:rPr>
                <w:rFonts w:eastAsia="仿宋_GB2312"/>
                <w:color w:val="000000"/>
                <w:sz w:val="24"/>
              </w:rPr>
              <w:t>邮编：31</w:t>
            </w:r>
            <w:r>
              <w:rPr>
                <w:rFonts w:hint="eastAsia" w:eastAsia="仿宋_GB2312"/>
                <w:color w:val="000000"/>
                <w:sz w:val="24"/>
                <w:lang w:val="en-US" w:eastAsia="zh-CN"/>
              </w:rPr>
              <w:t>5</w:t>
            </w:r>
            <w:r>
              <w:rPr>
                <w:rFonts w:eastAsia="仿宋_GB2312"/>
                <w:color w:val="000000"/>
                <w:sz w:val="24"/>
              </w:rPr>
              <w:t>000</w:t>
            </w:r>
          </w:p>
        </w:tc>
      </w:tr>
      <w:tr>
        <w:tblPrEx>
          <w:tblCellMar>
            <w:top w:w="0" w:type="dxa"/>
            <w:left w:w="108" w:type="dxa"/>
            <w:bottom w:w="0" w:type="dxa"/>
            <w:right w:w="108" w:type="dxa"/>
          </w:tblCellMar>
        </w:tblPrEx>
        <w:trPr>
          <w:trHeight w:val="413" w:hRule="atLeast"/>
        </w:trPr>
        <w:tc>
          <w:tcPr>
            <w:tcW w:w="4749" w:type="dxa"/>
            <w:shd w:val="clear" w:color="auto" w:fill="auto"/>
          </w:tcPr>
          <w:p>
            <w:pPr>
              <w:spacing w:line="360" w:lineRule="auto"/>
              <w:ind w:left="720" w:hanging="720" w:hangingChars="300"/>
              <w:rPr>
                <w:rFonts w:hint="eastAsia" w:eastAsia="仿宋_GB2312"/>
                <w:color w:val="000000"/>
                <w:sz w:val="24"/>
                <w:lang w:val="en-US" w:eastAsia="zh-CN"/>
              </w:rPr>
            </w:pPr>
            <w:r>
              <w:rPr>
                <w:rFonts w:eastAsia="仿宋_GB2312"/>
                <w:color w:val="000000"/>
                <w:sz w:val="24"/>
              </w:rPr>
              <w:t>地址：</w:t>
            </w:r>
            <w:r>
              <w:rPr>
                <w:rFonts w:hint="eastAsia" w:eastAsia="仿宋_GB2312"/>
                <w:color w:val="000000"/>
                <w:sz w:val="24"/>
              </w:rPr>
              <w:t>嘉善县姚庄镇宝群东路193号3号楼104厂房</w:t>
            </w:r>
          </w:p>
        </w:tc>
        <w:tc>
          <w:tcPr>
            <w:tcW w:w="5880" w:type="dxa"/>
            <w:shd w:val="clear" w:color="auto" w:fill="auto"/>
            <w:vAlign w:val="top"/>
          </w:tcPr>
          <w:p>
            <w:pPr>
              <w:spacing w:line="360" w:lineRule="auto"/>
              <w:rPr>
                <w:rFonts w:eastAsia="仿宋_GB2312"/>
                <w:color w:val="000000"/>
                <w:sz w:val="24"/>
              </w:rPr>
            </w:pPr>
            <w:r>
              <w:rPr>
                <w:rFonts w:eastAsia="仿宋_GB2312"/>
                <w:color w:val="000000"/>
                <w:sz w:val="24"/>
              </w:rPr>
              <w:t>地址：宁波市海曙区前丰街80号5幢5层</w:t>
            </w:r>
          </w:p>
        </w:tc>
      </w:tr>
    </w:tbl>
    <w:p>
      <w:pPr>
        <w:rPr>
          <w:b/>
          <w:bCs/>
          <w:kern w:val="44"/>
          <w:sz w:val="28"/>
          <w:szCs w:val="28"/>
        </w:rPr>
      </w:pPr>
    </w:p>
    <w:p>
      <w:pPr>
        <w:rPr>
          <w:b/>
          <w:bCs/>
          <w:kern w:val="44"/>
          <w:sz w:val="28"/>
          <w:szCs w:val="28"/>
        </w:rPr>
      </w:pPr>
    </w:p>
    <w:p>
      <w:pPr>
        <w:rPr>
          <w:b/>
          <w:bCs/>
          <w:kern w:val="44"/>
          <w:sz w:val="28"/>
          <w:szCs w:val="28"/>
        </w:rPr>
      </w:pPr>
      <w:r>
        <w:rPr>
          <w:b/>
          <w:bCs/>
          <w:kern w:val="44"/>
          <w:sz w:val="28"/>
          <w:szCs w:val="28"/>
        </w:rPr>
        <w:t>第一部分竣工环境保护验收监测报告表</w:t>
      </w:r>
    </w:p>
    <w:p>
      <w:pPr>
        <w:adjustRightInd w:val="0"/>
        <w:snapToGrid w:val="0"/>
        <w:spacing w:line="500" w:lineRule="exact"/>
        <w:outlineLvl w:val="0"/>
        <w:rPr>
          <w:b/>
          <w:bCs/>
          <w:kern w:val="44"/>
          <w:sz w:val="28"/>
          <w:szCs w:val="28"/>
        </w:rPr>
      </w:pPr>
      <w:r>
        <w:rPr>
          <w:b/>
          <w:bCs/>
          <w:kern w:val="44"/>
          <w:sz w:val="28"/>
          <w:szCs w:val="28"/>
        </w:rPr>
        <w:t>表一、项目概况</w:t>
      </w:r>
    </w:p>
    <w:tbl>
      <w:tblPr>
        <w:tblStyle w:val="22"/>
        <w:tblW w:w="95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265"/>
        <w:gridCol w:w="1912"/>
        <w:gridCol w:w="1425"/>
        <w:gridCol w:w="690"/>
        <w:gridCol w:w="1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exact"/>
          <w:jc w:val="center"/>
        </w:trPr>
        <w:tc>
          <w:tcPr>
            <w:tcW w:w="1980" w:type="dxa"/>
            <w:vAlign w:val="center"/>
          </w:tcPr>
          <w:p>
            <w:pPr>
              <w:rPr>
                <w:rFonts w:eastAsiaTheme="minorEastAsia"/>
                <w:szCs w:val="21"/>
              </w:rPr>
            </w:pPr>
            <w:bookmarkStart w:id="1" w:name="OLE_LINK5" w:colFirst="1" w:colLast="1"/>
            <w:r>
              <w:rPr>
                <w:rFonts w:eastAsiaTheme="minorEastAsia"/>
                <w:szCs w:val="21"/>
              </w:rPr>
              <w:t>建设项目名称</w:t>
            </w:r>
          </w:p>
        </w:tc>
        <w:tc>
          <w:tcPr>
            <w:tcW w:w="7596" w:type="dxa"/>
            <w:gridSpan w:val="5"/>
            <w:vAlign w:val="center"/>
          </w:tcPr>
          <w:p>
            <w:pPr>
              <w:spacing w:line="0" w:lineRule="atLeast"/>
              <w:rPr>
                <w:rFonts w:eastAsiaTheme="minorEastAsia"/>
                <w:szCs w:val="21"/>
              </w:rPr>
            </w:pPr>
            <w:r>
              <w:rPr>
                <w:rFonts w:hint="eastAsia"/>
                <w:szCs w:val="21"/>
                <w:lang w:eastAsia="zh-CN"/>
              </w:rPr>
              <w:t>嘉兴隆福明钣金有限公司</w:t>
            </w:r>
            <w:r>
              <w:rPr>
                <w:rFonts w:hint="eastAsia"/>
                <w:bCs/>
                <w:szCs w:val="21"/>
                <w:lang w:val="en-US" w:eastAsia="zh-CN"/>
              </w:rPr>
              <w:t>新增年产电梯层门机装置7万件迁扩项目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980" w:type="dxa"/>
            <w:vAlign w:val="center"/>
          </w:tcPr>
          <w:p>
            <w:pPr>
              <w:rPr>
                <w:rFonts w:eastAsiaTheme="minorEastAsia"/>
                <w:szCs w:val="21"/>
              </w:rPr>
            </w:pPr>
            <w:r>
              <w:rPr>
                <w:rFonts w:eastAsiaTheme="minorEastAsia"/>
                <w:szCs w:val="21"/>
              </w:rPr>
              <w:t>建设单位名称</w:t>
            </w:r>
          </w:p>
        </w:tc>
        <w:tc>
          <w:tcPr>
            <w:tcW w:w="7596" w:type="dxa"/>
            <w:gridSpan w:val="5"/>
            <w:vAlign w:val="center"/>
          </w:tcPr>
          <w:p>
            <w:pPr>
              <w:spacing w:line="0" w:lineRule="atLeast"/>
              <w:rPr>
                <w:rFonts w:hint="eastAsia" w:eastAsiaTheme="minorEastAsia"/>
                <w:szCs w:val="21"/>
                <w:lang w:eastAsia="zh-CN"/>
              </w:rPr>
            </w:pPr>
            <w:r>
              <w:rPr>
                <w:rFonts w:hint="eastAsia" w:eastAsiaTheme="minorEastAsia"/>
                <w:szCs w:val="21"/>
                <w:lang w:eastAsia="zh-CN"/>
              </w:rPr>
              <w:t>嘉兴隆福明钣金有限公司</w:t>
            </w:r>
          </w:p>
        </w:tc>
      </w:tr>
      <w:bookmarkEnd w:id="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980" w:type="dxa"/>
            <w:vAlign w:val="center"/>
          </w:tcPr>
          <w:p>
            <w:pPr>
              <w:rPr>
                <w:rFonts w:eastAsiaTheme="minorEastAsia"/>
                <w:szCs w:val="21"/>
              </w:rPr>
            </w:pPr>
            <w:r>
              <w:rPr>
                <w:rFonts w:eastAsiaTheme="minorEastAsia"/>
                <w:szCs w:val="21"/>
              </w:rPr>
              <w:t>建设项目性质</w:t>
            </w:r>
          </w:p>
        </w:tc>
        <w:tc>
          <w:tcPr>
            <w:tcW w:w="7596" w:type="dxa"/>
            <w:gridSpan w:val="5"/>
            <w:vAlign w:val="center"/>
          </w:tcPr>
          <w:p>
            <w:pPr>
              <w:rPr>
                <w:rFonts w:eastAsiaTheme="minorEastAsia"/>
                <w:szCs w:val="21"/>
              </w:rPr>
            </w:pPr>
            <w:r>
              <w:rPr>
                <w:rFonts w:eastAsiaTheme="minorEastAsia"/>
                <w:szCs w:val="21"/>
              </w:rPr>
              <w:t>新建</w:t>
            </w:r>
            <w:r>
              <w:rPr>
                <w:rFonts w:hint="eastAsia" w:eastAsiaTheme="minorEastAsia"/>
                <w:szCs w:val="21"/>
                <w:lang w:val="en-US" w:eastAsia="zh-CN"/>
              </w:rPr>
              <w:t xml:space="preserve">  </w:t>
            </w:r>
            <w:r>
              <w:rPr>
                <w:rFonts w:eastAsiaTheme="minorEastAsia"/>
                <w:szCs w:val="21"/>
              </w:rPr>
              <w:t>改建</w:t>
            </w:r>
            <w:r>
              <w:rPr>
                <w:rFonts w:hint="eastAsia" w:eastAsiaTheme="minorEastAsia"/>
                <w:szCs w:val="21"/>
                <w:lang w:val="en-US" w:eastAsia="zh-CN"/>
              </w:rPr>
              <w:t xml:space="preserve">  </w:t>
            </w:r>
            <w:r>
              <w:rPr>
                <w:rFonts w:eastAsiaTheme="minorEastAsia"/>
                <w:szCs w:val="21"/>
              </w:rPr>
              <w:t>技改</w:t>
            </w:r>
            <w:r>
              <w:rPr>
                <w:rFonts w:hint="eastAsia" w:eastAsiaTheme="minorEastAsia"/>
                <w:szCs w:val="21"/>
                <w:lang w:val="en-US" w:eastAsia="zh-CN"/>
              </w:rPr>
              <w:t xml:space="preserve">  迁扩</w:t>
            </w:r>
            <w:r>
              <w:rPr>
                <w:rFonts w:eastAsiaTheme="minorEastAsia"/>
                <w:szCs w:val="21"/>
              </w:rPr>
              <w:t>建√（划√）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980" w:type="dxa"/>
            <w:vAlign w:val="center"/>
          </w:tcPr>
          <w:p>
            <w:pPr>
              <w:rPr>
                <w:rFonts w:eastAsiaTheme="minorEastAsia"/>
                <w:szCs w:val="21"/>
              </w:rPr>
            </w:pPr>
            <w:r>
              <w:rPr>
                <w:rFonts w:eastAsiaTheme="minorEastAsia"/>
                <w:szCs w:val="21"/>
              </w:rPr>
              <w:t>建设地点</w:t>
            </w:r>
          </w:p>
        </w:tc>
        <w:tc>
          <w:tcPr>
            <w:tcW w:w="7596" w:type="dxa"/>
            <w:gridSpan w:val="5"/>
            <w:vAlign w:val="center"/>
          </w:tcPr>
          <w:p>
            <w:pPr>
              <w:rPr>
                <w:rFonts w:hint="default" w:eastAsiaTheme="minorEastAsia"/>
                <w:szCs w:val="21"/>
                <w:lang w:val="en-US" w:eastAsia="zh-CN"/>
              </w:rPr>
            </w:pPr>
            <w:r>
              <w:rPr>
                <w:rFonts w:hint="eastAsia" w:eastAsiaTheme="minorEastAsia"/>
                <w:szCs w:val="21"/>
                <w:lang w:eastAsia="zh-CN"/>
              </w:rPr>
              <w:t>嘉善县姚庄镇宝群东路193号3号楼104厂房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980" w:type="dxa"/>
            <w:vAlign w:val="center"/>
          </w:tcPr>
          <w:p>
            <w:pPr>
              <w:rPr>
                <w:rFonts w:eastAsiaTheme="minorEastAsia"/>
                <w:szCs w:val="21"/>
              </w:rPr>
            </w:pPr>
            <w:r>
              <w:rPr>
                <w:rFonts w:eastAsiaTheme="minorEastAsia"/>
                <w:szCs w:val="21"/>
              </w:rPr>
              <w:t>主要产品名称</w:t>
            </w:r>
          </w:p>
        </w:tc>
        <w:tc>
          <w:tcPr>
            <w:tcW w:w="7596" w:type="dxa"/>
            <w:gridSpan w:val="5"/>
            <w:vAlign w:val="center"/>
          </w:tcPr>
          <w:p>
            <w:pPr>
              <w:rPr>
                <w:rFonts w:hint="default" w:eastAsia="宋体"/>
                <w:color w:val="000000"/>
                <w:szCs w:val="21"/>
                <w:lang w:val="en-US" w:eastAsia="zh-CN"/>
              </w:rPr>
            </w:pPr>
            <w:r>
              <w:rPr>
                <w:rFonts w:hint="eastAsia"/>
                <w:bCs/>
                <w:szCs w:val="21"/>
                <w:lang w:val="en-US" w:eastAsia="zh-CN"/>
              </w:rPr>
              <w:t>电梯层门机装置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980" w:type="dxa"/>
            <w:vAlign w:val="center"/>
          </w:tcPr>
          <w:p>
            <w:pPr>
              <w:rPr>
                <w:rFonts w:eastAsiaTheme="minorEastAsia"/>
                <w:szCs w:val="21"/>
              </w:rPr>
            </w:pPr>
            <w:r>
              <w:rPr>
                <w:rFonts w:eastAsiaTheme="minorEastAsia"/>
                <w:szCs w:val="21"/>
              </w:rPr>
              <w:t>设计生产能力</w:t>
            </w:r>
          </w:p>
        </w:tc>
        <w:tc>
          <w:tcPr>
            <w:tcW w:w="7596" w:type="dxa"/>
            <w:gridSpan w:val="5"/>
            <w:vAlign w:val="center"/>
          </w:tcPr>
          <w:p>
            <w:pPr>
              <w:rPr>
                <w:rFonts w:hint="default"/>
                <w:color w:val="000000"/>
                <w:szCs w:val="21"/>
                <w:lang w:val="en-US"/>
              </w:rPr>
            </w:pPr>
            <w:r>
              <w:rPr>
                <w:rFonts w:hint="eastAsia"/>
                <w:bCs/>
                <w:szCs w:val="21"/>
                <w:lang w:val="en-US" w:eastAsia="zh-CN"/>
              </w:rPr>
              <w:t>年产电梯层门机装置7万件、</w:t>
            </w:r>
            <w:r>
              <w:rPr>
                <w:rFonts w:hint="eastAsia" w:cs="Times New Roman" w:eastAsiaTheme="minorEastAsia"/>
                <w:color w:val="auto"/>
                <w:szCs w:val="21"/>
                <w:lang w:val="en-US" w:eastAsia="zh-CN"/>
              </w:rPr>
              <w:t>高档五金挤压制品5万件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980" w:type="dxa"/>
            <w:vAlign w:val="center"/>
          </w:tcPr>
          <w:p>
            <w:pPr>
              <w:rPr>
                <w:rFonts w:eastAsiaTheme="minorEastAsia"/>
                <w:szCs w:val="21"/>
              </w:rPr>
            </w:pPr>
            <w:r>
              <w:rPr>
                <w:rFonts w:eastAsiaTheme="minorEastAsia"/>
                <w:szCs w:val="21"/>
              </w:rPr>
              <w:t>实际生产能力</w:t>
            </w:r>
          </w:p>
        </w:tc>
        <w:tc>
          <w:tcPr>
            <w:tcW w:w="7596" w:type="dxa"/>
            <w:gridSpan w:val="5"/>
            <w:vAlign w:val="center"/>
          </w:tcPr>
          <w:p>
            <w:pPr>
              <w:rPr>
                <w:rFonts w:hint="default"/>
                <w:bCs/>
                <w:szCs w:val="21"/>
                <w:highlight w:val="yellow"/>
                <w:lang w:val="en-US" w:eastAsia="zh-CN"/>
              </w:rPr>
            </w:pPr>
            <w:r>
              <w:rPr>
                <w:rFonts w:hint="eastAsia"/>
                <w:bCs/>
                <w:szCs w:val="21"/>
                <w:lang w:val="en-US" w:eastAsia="zh-CN"/>
              </w:rPr>
              <w:t>年产电梯层门机装置7万件、</w:t>
            </w:r>
            <w:r>
              <w:rPr>
                <w:rFonts w:hint="eastAsia" w:cs="Times New Roman" w:eastAsiaTheme="minorEastAsia"/>
                <w:color w:val="auto"/>
                <w:szCs w:val="21"/>
                <w:lang w:val="en-US" w:eastAsia="zh-CN"/>
              </w:rPr>
              <w:t>高档五金挤压制品5万件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980" w:type="dxa"/>
            <w:vAlign w:val="center"/>
          </w:tcPr>
          <w:p>
            <w:pPr>
              <w:rPr>
                <w:rFonts w:eastAsiaTheme="minorEastAsia"/>
                <w:szCs w:val="21"/>
              </w:rPr>
            </w:pPr>
            <w:r>
              <w:rPr>
                <w:rFonts w:eastAsiaTheme="minorEastAsia"/>
                <w:szCs w:val="21"/>
              </w:rPr>
              <w:t>建设项目环评时间</w:t>
            </w:r>
          </w:p>
        </w:tc>
        <w:tc>
          <w:tcPr>
            <w:tcW w:w="2265" w:type="dxa"/>
            <w:vAlign w:val="center"/>
          </w:tcPr>
          <w:p>
            <w:pPr>
              <w:jc w:val="center"/>
              <w:rPr>
                <w:rFonts w:hint="default" w:eastAsia="宋体"/>
                <w:color w:val="000000"/>
                <w:szCs w:val="21"/>
                <w:highlight w:val="none"/>
                <w:lang w:val="en-US" w:eastAsia="zh-CN"/>
              </w:rPr>
            </w:pPr>
            <w:r>
              <w:rPr>
                <w:rFonts w:hint="eastAsia"/>
                <w:color w:val="000000"/>
                <w:szCs w:val="21"/>
                <w:highlight w:val="none"/>
                <w:lang w:val="en-US" w:eastAsia="zh-CN"/>
              </w:rPr>
              <w:t>2021.3</w:t>
            </w:r>
          </w:p>
        </w:tc>
        <w:tc>
          <w:tcPr>
            <w:tcW w:w="1912" w:type="dxa"/>
            <w:vAlign w:val="center"/>
          </w:tcPr>
          <w:p>
            <w:pPr>
              <w:rPr>
                <w:rFonts w:eastAsiaTheme="minorEastAsia"/>
                <w:szCs w:val="21"/>
                <w:highlight w:val="none"/>
              </w:rPr>
            </w:pPr>
            <w:r>
              <w:rPr>
                <w:rFonts w:eastAsiaTheme="minorEastAsia"/>
                <w:szCs w:val="21"/>
                <w:highlight w:val="none"/>
              </w:rPr>
              <w:t>开工建设日期</w:t>
            </w:r>
          </w:p>
        </w:tc>
        <w:tc>
          <w:tcPr>
            <w:tcW w:w="3419" w:type="dxa"/>
            <w:gridSpan w:val="3"/>
            <w:vAlign w:val="center"/>
          </w:tcPr>
          <w:p>
            <w:pPr>
              <w:jc w:val="center"/>
              <w:rPr>
                <w:rFonts w:hint="default" w:eastAsia="宋体"/>
                <w:color w:val="000000"/>
                <w:szCs w:val="21"/>
                <w:highlight w:val="none"/>
                <w:lang w:val="en-US" w:eastAsia="zh-CN"/>
              </w:rPr>
            </w:pPr>
            <w:r>
              <w:rPr>
                <w:rFonts w:hint="eastAsia"/>
                <w:color w:val="000000"/>
                <w:szCs w:val="21"/>
                <w:highlight w:val="none"/>
                <w:lang w:val="en-US" w:eastAsia="zh-CN"/>
              </w:rPr>
              <w:t>2021.11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980" w:type="dxa"/>
            <w:vAlign w:val="center"/>
          </w:tcPr>
          <w:p>
            <w:pPr>
              <w:rPr>
                <w:rFonts w:eastAsiaTheme="minorEastAsia"/>
                <w:szCs w:val="21"/>
              </w:rPr>
            </w:pPr>
            <w:r>
              <w:rPr>
                <w:rFonts w:eastAsiaTheme="minorEastAsia"/>
                <w:szCs w:val="21"/>
              </w:rPr>
              <w:t>调试时间</w:t>
            </w:r>
          </w:p>
        </w:tc>
        <w:tc>
          <w:tcPr>
            <w:tcW w:w="2265" w:type="dxa"/>
            <w:vAlign w:val="center"/>
          </w:tcPr>
          <w:p>
            <w:pPr>
              <w:jc w:val="center"/>
              <w:rPr>
                <w:rFonts w:hint="default" w:eastAsia="宋体"/>
                <w:color w:val="000000"/>
                <w:szCs w:val="21"/>
                <w:highlight w:val="none"/>
                <w:lang w:val="en-US" w:eastAsia="zh-CN"/>
              </w:rPr>
            </w:pPr>
            <w:r>
              <w:rPr>
                <w:rFonts w:hint="eastAsia" w:eastAsia="宋体"/>
                <w:color w:val="000000"/>
                <w:szCs w:val="21"/>
                <w:highlight w:val="none"/>
                <w:lang w:val="en-US" w:eastAsia="zh-CN"/>
              </w:rPr>
              <w:t>2021.</w:t>
            </w:r>
            <w:r>
              <w:rPr>
                <w:rFonts w:hint="eastAsia"/>
                <w:color w:val="000000"/>
                <w:szCs w:val="21"/>
                <w:highlight w:val="none"/>
                <w:lang w:val="en-US" w:eastAsia="zh-CN"/>
              </w:rPr>
              <w:t>11</w:t>
            </w:r>
          </w:p>
        </w:tc>
        <w:tc>
          <w:tcPr>
            <w:tcW w:w="1912" w:type="dxa"/>
            <w:vAlign w:val="center"/>
          </w:tcPr>
          <w:p>
            <w:pPr>
              <w:rPr>
                <w:rFonts w:eastAsiaTheme="minorEastAsia"/>
                <w:szCs w:val="21"/>
                <w:highlight w:val="none"/>
              </w:rPr>
            </w:pPr>
            <w:r>
              <w:rPr>
                <w:rFonts w:eastAsiaTheme="minorEastAsia"/>
                <w:szCs w:val="21"/>
                <w:highlight w:val="none"/>
              </w:rPr>
              <w:t>验收现场监测时间</w:t>
            </w:r>
          </w:p>
        </w:tc>
        <w:tc>
          <w:tcPr>
            <w:tcW w:w="3419" w:type="dxa"/>
            <w:gridSpan w:val="3"/>
            <w:vAlign w:val="center"/>
          </w:tcPr>
          <w:p>
            <w:pPr>
              <w:jc w:val="center"/>
              <w:rPr>
                <w:rFonts w:hint="default" w:eastAsia="宋体"/>
                <w:color w:val="000000"/>
                <w:szCs w:val="21"/>
                <w:highlight w:val="none"/>
                <w:lang w:val="en-US" w:eastAsia="zh-CN"/>
              </w:rPr>
            </w:pPr>
            <w:r>
              <w:rPr>
                <w:rFonts w:hint="eastAsia"/>
                <w:color w:val="000000"/>
                <w:szCs w:val="21"/>
                <w:highlight w:val="none"/>
                <w:lang w:val="en-US" w:eastAsia="zh-CN"/>
              </w:rPr>
              <w:t>2021.11.22-11.23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980" w:type="dxa"/>
            <w:vAlign w:val="center"/>
          </w:tcPr>
          <w:p>
            <w:pPr>
              <w:rPr>
                <w:rFonts w:eastAsiaTheme="minorEastAsia"/>
                <w:szCs w:val="21"/>
              </w:rPr>
            </w:pPr>
            <w:r>
              <w:rPr>
                <w:rFonts w:eastAsiaTheme="minorEastAsia"/>
                <w:szCs w:val="21"/>
              </w:rPr>
              <w:t>环评报告表</w:t>
            </w:r>
          </w:p>
          <w:p>
            <w:pPr>
              <w:rPr>
                <w:rFonts w:eastAsiaTheme="minorEastAsia"/>
                <w:szCs w:val="21"/>
              </w:rPr>
            </w:pPr>
            <w:r>
              <w:rPr>
                <w:rFonts w:eastAsiaTheme="minorEastAsia"/>
                <w:szCs w:val="21"/>
              </w:rPr>
              <w:t>审核部门</w:t>
            </w:r>
          </w:p>
        </w:tc>
        <w:tc>
          <w:tcPr>
            <w:tcW w:w="2265" w:type="dxa"/>
            <w:vAlign w:val="center"/>
          </w:tcPr>
          <w:p>
            <w:pPr>
              <w:jc w:val="center"/>
              <w:rPr>
                <w:rFonts w:hint="eastAsia"/>
                <w:color w:val="auto"/>
                <w:szCs w:val="21"/>
                <w:lang w:val="en-US" w:eastAsia="zh-CN"/>
              </w:rPr>
            </w:pPr>
            <w:r>
              <w:rPr>
                <w:rFonts w:hint="eastAsia"/>
                <w:color w:val="auto"/>
                <w:szCs w:val="21"/>
                <w:lang w:val="en-US" w:eastAsia="zh-CN"/>
              </w:rPr>
              <w:t>嘉兴市生态环境局</w:t>
            </w:r>
          </w:p>
          <w:p>
            <w:pPr>
              <w:jc w:val="center"/>
              <w:rPr>
                <w:rFonts w:eastAsiaTheme="minorEastAsia"/>
                <w:szCs w:val="21"/>
                <w:highlight w:val="yellow"/>
              </w:rPr>
            </w:pPr>
            <w:r>
              <w:rPr>
                <w:rFonts w:hint="eastAsia"/>
                <w:color w:val="auto"/>
                <w:szCs w:val="21"/>
                <w:lang w:val="en-US" w:eastAsia="zh-CN"/>
              </w:rPr>
              <w:t>嘉善分局</w:t>
            </w:r>
          </w:p>
        </w:tc>
        <w:tc>
          <w:tcPr>
            <w:tcW w:w="1912" w:type="dxa"/>
            <w:vAlign w:val="center"/>
          </w:tcPr>
          <w:p>
            <w:pPr>
              <w:rPr>
                <w:rFonts w:eastAsiaTheme="minorEastAsia"/>
                <w:szCs w:val="21"/>
              </w:rPr>
            </w:pPr>
            <w:r>
              <w:rPr>
                <w:rFonts w:eastAsiaTheme="minorEastAsia"/>
                <w:szCs w:val="21"/>
              </w:rPr>
              <w:t>环评报告表</w:t>
            </w:r>
          </w:p>
          <w:p>
            <w:pPr>
              <w:rPr>
                <w:rFonts w:eastAsiaTheme="minorEastAsia"/>
                <w:szCs w:val="21"/>
              </w:rPr>
            </w:pPr>
            <w:r>
              <w:rPr>
                <w:rFonts w:eastAsiaTheme="minorEastAsia"/>
                <w:szCs w:val="21"/>
              </w:rPr>
              <w:t>编制单位</w:t>
            </w:r>
          </w:p>
        </w:tc>
        <w:tc>
          <w:tcPr>
            <w:tcW w:w="3419" w:type="dxa"/>
            <w:gridSpan w:val="3"/>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eastAsiaTheme="minorEastAsia"/>
                <w:szCs w:val="21"/>
                <w:highlight w:val="yellow"/>
                <w:lang w:eastAsia="zh-CN"/>
              </w:rPr>
            </w:pPr>
            <w:r>
              <w:rPr>
                <w:rFonts w:hint="eastAsia" w:eastAsiaTheme="minorEastAsia"/>
                <w:color w:val="000000"/>
                <w:szCs w:val="21"/>
                <w:lang w:eastAsia="zh-CN"/>
              </w:rPr>
              <w:t>浙江环耀环境建设有限公司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980" w:type="dxa"/>
            <w:vAlign w:val="center"/>
          </w:tcPr>
          <w:p>
            <w:pPr>
              <w:rPr>
                <w:rFonts w:eastAsiaTheme="minorEastAsia"/>
                <w:szCs w:val="21"/>
              </w:rPr>
            </w:pPr>
            <w:r>
              <w:rPr>
                <w:rFonts w:eastAsiaTheme="minorEastAsia"/>
                <w:szCs w:val="21"/>
              </w:rPr>
              <w:t>环保设施</w:t>
            </w:r>
          </w:p>
          <w:p>
            <w:pPr>
              <w:rPr>
                <w:rFonts w:eastAsiaTheme="minorEastAsia"/>
                <w:szCs w:val="21"/>
              </w:rPr>
            </w:pPr>
            <w:r>
              <w:rPr>
                <w:rFonts w:eastAsiaTheme="minorEastAsia"/>
                <w:szCs w:val="21"/>
              </w:rPr>
              <w:t>设计单位</w:t>
            </w:r>
          </w:p>
        </w:tc>
        <w:tc>
          <w:tcPr>
            <w:tcW w:w="2265" w:type="dxa"/>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eastAsiaTheme="minorEastAsia"/>
                <w:color w:val="000000"/>
                <w:szCs w:val="21"/>
                <w:lang w:val="en-US" w:eastAsia="zh-CN"/>
              </w:rPr>
            </w:pPr>
            <w:r>
              <w:rPr>
                <w:rFonts w:hint="eastAsia" w:eastAsiaTheme="minorEastAsia"/>
                <w:color w:val="000000"/>
                <w:szCs w:val="21"/>
                <w:lang w:val="en-US" w:eastAsia="zh-CN"/>
              </w:rPr>
              <w:t>/</w:t>
            </w:r>
          </w:p>
        </w:tc>
        <w:tc>
          <w:tcPr>
            <w:tcW w:w="1912" w:type="dxa"/>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eastAsiaTheme="minorEastAsia"/>
                <w:color w:val="000000"/>
                <w:szCs w:val="21"/>
                <w:lang w:eastAsia="zh-CN"/>
              </w:rPr>
            </w:pPr>
            <w:r>
              <w:rPr>
                <w:rFonts w:hint="eastAsia" w:eastAsiaTheme="minorEastAsia"/>
                <w:color w:val="000000"/>
                <w:szCs w:val="21"/>
                <w:lang w:eastAsia="zh-CN"/>
              </w:rPr>
              <w:t>环保设施</w:t>
            </w:r>
          </w:p>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eastAsiaTheme="minorEastAsia"/>
                <w:color w:val="000000"/>
                <w:szCs w:val="21"/>
                <w:lang w:eastAsia="zh-CN"/>
              </w:rPr>
            </w:pPr>
            <w:r>
              <w:rPr>
                <w:rFonts w:hint="eastAsia" w:eastAsiaTheme="minorEastAsia"/>
                <w:color w:val="000000"/>
                <w:szCs w:val="21"/>
                <w:lang w:eastAsia="zh-CN"/>
              </w:rPr>
              <w:t>施工单位</w:t>
            </w:r>
          </w:p>
        </w:tc>
        <w:tc>
          <w:tcPr>
            <w:tcW w:w="3419" w:type="dxa"/>
            <w:gridSpan w:val="3"/>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eastAsiaTheme="minorEastAsia"/>
                <w:color w:val="000000"/>
                <w:szCs w:val="21"/>
                <w:lang w:val="en-US" w:eastAsia="zh-CN"/>
              </w:rPr>
            </w:pPr>
            <w:r>
              <w:rPr>
                <w:rFonts w:hint="eastAsia" w:eastAsiaTheme="minorEastAsia"/>
                <w:color w:val="00000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980" w:type="dxa"/>
            <w:vAlign w:val="center"/>
          </w:tcPr>
          <w:p>
            <w:pPr>
              <w:rPr>
                <w:rFonts w:eastAsiaTheme="minorEastAsia"/>
                <w:szCs w:val="21"/>
              </w:rPr>
            </w:pPr>
            <w:r>
              <w:rPr>
                <w:rFonts w:eastAsiaTheme="minorEastAsia"/>
                <w:szCs w:val="21"/>
              </w:rPr>
              <w:t>投资总概算</w:t>
            </w:r>
          </w:p>
        </w:tc>
        <w:tc>
          <w:tcPr>
            <w:tcW w:w="2265" w:type="dxa"/>
            <w:vAlign w:val="center"/>
          </w:tcPr>
          <w:p>
            <w:pPr>
              <w:tabs>
                <w:tab w:val="left" w:pos="5250"/>
              </w:tabs>
              <w:jc w:val="center"/>
              <w:rPr>
                <w:rFonts w:eastAsiaTheme="minorEastAsia"/>
                <w:szCs w:val="21"/>
              </w:rPr>
            </w:pPr>
            <w:r>
              <w:rPr>
                <w:rFonts w:hint="eastAsia" w:eastAsiaTheme="minorEastAsia"/>
                <w:kern w:val="2"/>
                <w:lang w:val="en-US" w:eastAsia="zh-CN"/>
              </w:rPr>
              <w:t>635</w:t>
            </w:r>
            <w:r>
              <w:rPr>
                <w:rFonts w:eastAsiaTheme="minorEastAsia"/>
                <w:szCs w:val="21"/>
              </w:rPr>
              <w:t>万元</w:t>
            </w:r>
          </w:p>
        </w:tc>
        <w:tc>
          <w:tcPr>
            <w:tcW w:w="1912" w:type="dxa"/>
            <w:vAlign w:val="center"/>
          </w:tcPr>
          <w:p>
            <w:pPr>
              <w:rPr>
                <w:rFonts w:eastAsiaTheme="minorEastAsia"/>
                <w:szCs w:val="21"/>
              </w:rPr>
            </w:pPr>
            <w:r>
              <w:rPr>
                <w:rFonts w:eastAsiaTheme="minorEastAsia"/>
                <w:szCs w:val="21"/>
              </w:rPr>
              <w:t>环保投资总概算</w:t>
            </w:r>
          </w:p>
        </w:tc>
        <w:tc>
          <w:tcPr>
            <w:tcW w:w="1425" w:type="dxa"/>
            <w:vAlign w:val="center"/>
          </w:tcPr>
          <w:p>
            <w:pPr>
              <w:tabs>
                <w:tab w:val="left" w:pos="5250"/>
              </w:tabs>
              <w:jc w:val="center"/>
              <w:rPr>
                <w:rFonts w:hint="eastAsia" w:eastAsiaTheme="minorEastAsia"/>
                <w:szCs w:val="21"/>
                <w:lang w:val="en-US" w:eastAsia="zh-CN"/>
              </w:rPr>
            </w:pPr>
            <w:r>
              <w:rPr>
                <w:rFonts w:hint="eastAsia" w:eastAsiaTheme="minorEastAsia"/>
                <w:szCs w:val="21"/>
                <w:lang w:val="en-US" w:eastAsia="zh-CN"/>
              </w:rPr>
              <w:t>5万元</w:t>
            </w:r>
          </w:p>
        </w:tc>
        <w:tc>
          <w:tcPr>
            <w:tcW w:w="690" w:type="dxa"/>
            <w:vAlign w:val="center"/>
          </w:tcPr>
          <w:p>
            <w:pPr>
              <w:tabs>
                <w:tab w:val="left" w:pos="5250"/>
              </w:tabs>
              <w:jc w:val="center"/>
              <w:rPr>
                <w:rFonts w:hint="eastAsia" w:eastAsiaTheme="minorEastAsia"/>
                <w:szCs w:val="21"/>
                <w:lang w:val="en-US" w:eastAsia="zh-CN"/>
              </w:rPr>
            </w:pPr>
            <w:r>
              <w:rPr>
                <w:rFonts w:hint="eastAsia" w:eastAsiaTheme="minorEastAsia"/>
                <w:szCs w:val="21"/>
                <w:lang w:val="en-US" w:eastAsia="zh-CN"/>
              </w:rPr>
              <w:t>比例</w:t>
            </w:r>
          </w:p>
        </w:tc>
        <w:tc>
          <w:tcPr>
            <w:tcW w:w="1304" w:type="dxa"/>
            <w:vAlign w:val="center"/>
          </w:tcPr>
          <w:p>
            <w:pPr>
              <w:tabs>
                <w:tab w:val="left" w:pos="5250"/>
              </w:tabs>
              <w:jc w:val="center"/>
              <w:rPr>
                <w:rFonts w:hint="eastAsia" w:eastAsiaTheme="minorEastAsia"/>
                <w:szCs w:val="21"/>
                <w:lang w:val="en-US" w:eastAsia="zh-CN"/>
              </w:rPr>
            </w:pPr>
            <w:r>
              <w:rPr>
                <w:rFonts w:hint="eastAsia" w:eastAsiaTheme="minorEastAsia"/>
                <w:szCs w:val="21"/>
                <w:lang w:val="en-US" w:eastAsia="zh-CN"/>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980" w:type="dxa"/>
            <w:vAlign w:val="center"/>
          </w:tcPr>
          <w:p>
            <w:pPr>
              <w:rPr>
                <w:rFonts w:eastAsiaTheme="minorEastAsia"/>
                <w:szCs w:val="21"/>
                <w:highlight w:val="none"/>
              </w:rPr>
            </w:pPr>
            <w:r>
              <w:rPr>
                <w:rFonts w:eastAsiaTheme="minorEastAsia"/>
                <w:szCs w:val="21"/>
                <w:highlight w:val="none"/>
              </w:rPr>
              <w:t>实际总投资</w:t>
            </w:r>
          </w:p>
        </w:tc>
        <w:tc>
          <w:tcPr>
            <w:tcW w:w="2265" w:type="dxa"/>
            <w:vAlign w:val="center"/>
          </w:tcPr>
          <w:p>
            <w:pPr>
              <w:jc w:val="center"/>
              <w:rPr>
                <w:rFonts w:eastAsiaTheme="minorEastAsia"/>
                <w:color w:val="auto"/>
                <w:szCs w:val="21"/>
              </w:rPr>
            </w:pPr>
            <w:r>
              <w:rPr>
                <w:rFonts w:hint="eastAsia" w:eastAsiaTheme="minorEastAsia"/>
                <w:kern w:val="2"/>
                <w:lang w:val="en-US" w:eastAsia="zh-CN"/>
              </w:rPr>
              <w:t>635</w:t>
            </w:r>
            <w:r>
              <w:rPr>
                <w:rFonts w:eastAsiaTheme="minorEastAsia"/>
                <w:szCs w:val="21"/>
              </w:rPr>
              <w:t>万元</w:t>
            </w:r>
          </w:p>
        </w:tc>
        <w:tc>
          <w:tcPr>
            <w:tcW w:w="1912" w:type="dxa"/>
            <w:vAlign w:val="center"/>
          </w:tcPr>
          <w:p>
            <w:pPr>
              <w:rPr>
                <w:rFonts w:eastAsiaTheme="minorEastAsia"/>
                <w:color w:val="auto"/>
                <w:szCs w:val="21"/>
              </w:rPr>
            </w:pPr>
            <w:r>
              <w:rPr>
                <w:rFonts w:eastAsiaTheme="minorEastAsia"/>
                <w:color w:val="auto"/>
                <w:szCs w:val="21"/>
              </w:rPr>
              <w:t>实际环保投资</w:t>
            </w:r>
          </w:p>
        </w:tc>
        <w:tc>
          <w:tcPr>
            <w:tcW w:w="1425" w:type="dxa"/>
            <w:vAlign w:val="center"/>
          </w:tcPr>
          <w:p>
            <w:pPr>
              <w:tabs>
                <w:tab w:val="left" w:pos="5250"/>
              </w:tabs>
              <w:jc w:val="center"/>
              <w:rPr>
                <w:rFonts w:hint="eastAsia" w:ascii="Times New Roman" w:hAnsi="Times New Roman" w:cs="Times New Roman" w:eastAsiaTheme="minorEastAsia"/>
                <w:kern w:val="2"/>
                <w:sz w:val="21"/>
                <w:szCs w:val="21"/>
                <w:lang w:val="en-US" w:eastAsia="zh-CN" w:bidi="ar-SA"/>
              </w:rPr>
            </w:pPr>
            <w:r>
              <w:rPr>
                <w:rFonts w:hint="eastAsia" w:eastAsiaTheme="minorEastAsia"/>
                <w:szCs w:val="21"/>
                <w:lang w:val="en-US" w:eastAsia="zh-CN"/>
              </w:rPr>
              <w:t>5万元</w:t>
            </w:r>
          </w:p>
        </w:tc>
        <w:tc>
          <w:tcPr>
            <w:tcW w:w="690" w:type="dxa"/>
            <w:vAlign w:val="center"/>
          </w:tcPr>
          <w:p>
            <w:pPr>
              <w:tabs>
                <w:tab w:val="left" w:pos="5250"/>
              </w:tabs>
              <w:jc w:val="center"/>
              <w:rPr>
                <w:rFonts w:hint="eastAsia" w:ascii="Times New Roman" w:hAnsi="Times New Roman" w:cs="Times New Roman" w:eastAsiaTheme="minorEastAsia"/>
                <w:kern w:val="2"/>
                <w:sz w:val="21"/>
                <w:szCs w:val="21"/>
                <w:lang w:val="en-US" w:eastAsia="zh-CN" w:bidi="ar-SA"/>
              </w:rPr>
            </w:pPr>
            <w:r>
              <w:rPr>
                <w:rFonts w:hint="eastAsia" w:eastAsiaTheme="minorEastAsia"/>
                <w:szCs w:val="21"/>
                <w:lang w:val="en-US" w:eastAsia="zh-CN"/>
              </w:rPr>
              <w:t>比例</w:t>
            </w:r>
          </w:p>
        </w:tc>
        <w:tc>
          <w:tcPr>
            <w:tcW w:w="1304" w:type="dxa"/>
            <w:vAlign w:val="center"/>
          </w:tcPr>
          <w:p>
            <w:pPr>
              <w:tabs>
                <w:tab w:val="left" w:pos="5250"/>
              </w:tabs>
              <w:jc w:val="center"/>
              <w:rPr>
                <w:rFonts w:hint="eastAsia" w:ascii="Times New Roman" w:hAnsi="Times New Roman" w:cs="Times New Roman" w:eastAsiaTheme="minorEastAsia"/>
                <w:kern w:val="2"/>
                <w:sz w:val="21"/>
                <w:szCs w:val="21"/>
                <w:lang w:val="en-US" w:eastAsia="zh-CN" w:bidi="ar-SA"/>
              </w:rPr>
            </w:pPr>
            <w:r>
              <w:rPr>
                <w:rFonts w:hint="eastAsia" w:eastAsiaTheme="minorEastAsia"/>
                <w:szCs w:val="21"/>
                <w:lang w:val="en-US" w:eastAsia="zh-CN"/>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80" w:type="dxa"/>
            <w:vAlign w:val="center"/>
          </w:tcPr>
          <w:p>
            <w:pPr>
              <w:spacing w:line="360" w:lineRule="auto"/>
              <w:ind w:left="-30"/>
              <w:jc w:val="center"/>
              <w:rPr>
                <w:rFonts w:eastAsiaTheme="minorEastAsia"/>
                <w:szCs w:val="21"/>
              </w:rPr>
            </w:pPr>
            <w:r>
              <w:rPr>
                <w:rFonts w:eastAsiaTheme="minorEastAsia"/>
                <w:szCs w:val="21"/>
              </w:rPr>
              <w:t>项目建设过程简述</w:t>
            </w:r>
          </w:p>
        </w:tc>
        <w:tc>
          <w:tcPr>
            <w:tcW w:w="7596" w:type="dxa"/>
            <w:gridSpan w:val="5"/>
          </w:tcPr>
          <w:p>
            <w:pPr>
              <w:spacing w:line="360" w:lineRule="auto"/>
              <w:ind w:firstLine="420" w:firstLineChars="200"/>
              <w:rPr>
                <w:rFonts w:hint="eastAsia" w:cs="Times New Roman" w:eastAsiaTheme="minorEastAsia"/>
                <w:color w:val="auto"/>
                <w:szCs w:val="21"/>
                <w:lang w:eastAsia="zh-CN"/>
              </w:rPr>
            </w:pPr>
            <w:r>
              <w:rPr>
                <w:rFonts w:hint="eastAsia" w:cs="Times New Roman" w:eastAsiaTheme="minorEastAsia"/>
                <w:color w:val="auto"/>
                <w:szCs w:val="21"/>
                <w:lang w:eastAsia="zh-CN"/>
              </w:rPr>
              <w:t>嘉兴隆福明钣金有限公司成立于2007年，原位于嘉善县姚庄镇德威路69号，主要从事高档五金挤压制品的生产，生产规模为年产高档五金挤压制品5万件。企业于2007年10月委托嘉兴市求是环境工程咨询有限公司编制了《嘉兴隆福明钣金有限公司新建年产高档五金挤压制品5万件项目》环境影响报告表，嘉善县环境保护局于2007年10月22日以“报告表批复[2007]177号”出具了该报告表审查意见的函。2010年10月，企业通过了建设项目竣工环境保护验收监测，报告文号“善环监报告第2010102号”。</w:t>
            </w:r>
          </w:p>
          <w:p>
            <w:pPr>
              <w:spacing w:line="360" w:lineRule="auto"/>
              <w:ind w:firstLine="420" w:firstLineChars="200"/>
              <w:rPr>
                <w:rFonts w:hint="default" w:cs="Times New Roman" w:eastAsiaTheme="minorEastAsia"/>
                <w:color w:val="auto"/>
                <w:szCs w:val="21"/>
                <w:lang w:val="en-US" w:eastAsia="zh-CN"/>
              </w:rPr>
            </w:pPr>
            <w:r>
              <w:rPr>
                <w:rFonts w:hint="eastAsia" w:cs="Times New Roman" w:eastAsiaTheme="minorEastAsia"/>
                <w:color w:val="auto"/>
                <w:szCs w:val="21"/>
                <w:lang w:eastAsia="zh-CN"/>
              </w:rPr>
              <w:t>现企业为得到更好的发展，投资635万元，将原有项目搬迁至姚庄镇宝群</w:t>
            </w:r>
            <w:r>
              <w:rPr>
                <w:rFonts w:hint="eastAsia" w:cs="Times New Roman" w:eastAsiaTheme="minorEastAsia"/>
                <w:color w:val="auto"/>
                <w:szCs w:val="21"/>
                <w:lang w:val="en-US" w:eastAsia="zh-CN"/>
              </w:rPr>
              <w:t>东路193号3号楼104厂房，租用浙江乐汇新能源科技有限公司厂房作为生产基地，并新增冲床2台、滚压设备1台等设备，在原有项目基础上新增年产电梯层门机装置7万件的生产能力，总生产规模达到年产高档五金挤压制品5万件及7万件电梯层门机装置。</w:t>
            </w:r>
          </w:p>
          <w:p>
            <w:pPr>
              <w:spacing w:line="360" w:lineRule="auto"/>
              <w:ind w:firstLine="420" w:firstLineChars="200"/>
              <w:rPr>
                <w:rFonts w:hint="default" w:cs="Times New Roman" w:eastAsiaTheme="minorEastAsia"/>
                <w:color w:val="auto"/>
                <w:szCs w:val="21"/>
                <w:lang w:val="en-US" w:eastAsia="zh-CN"/>
              </w:rPr>
            </w:pPr>
            <w:r>
              <w:rPr>
                <w:rFonts w:hint="eastAsia" w:cs="Times New Roman" w:eastAsiaTheme="minorEastAsia"/>
                <w:color w:val="auto"/>
                <w:szCs w:val="21"/>
                <w:lang w:eastAsia="zh-CN"/>
              </w:rPr>
              <w:t>企业于20</w:t>
            </w:r>
            <w:r>
              <w:rPr>
                <w:rFonts w:hint="eastAsia" w:cs="Times New Roman" w:eastAsiaTheme="minorEastAsia"/>
                <w:color w:val="auto"/>
                <w:szCs w:val="21"/>
                <w:lang w:val="en-US" w:eastAsia="zh-CN"/>
              </w:rPr>
              <w:t>21</w:t>
            </w:r>
            <w:r>
              <w:rPr>
                <w:rFonts w:hint="eastAsia" w:cs="Times New Roman" w:eastAsiaTheme="minorEastAsia"/>
                <w:color w:val="auto"/>
                <w:szCs w:val="21"/>
                <w:lang w:eastAsia="zh-CN"/>
              </w:rPr>
              <w:t>年</w:t>
            </w:r>
            <w:r>
              <w:rPr>
                <w:rFonts w:hint="eastAsia" w:cs="Times New Roman" w:eastAsiaTheme="minorEastAsia"/>
                <w:color w:val="auto"/>
                <w:szCs w:val="21"/>
                <w:lang w:val="en-US" w:eastAsia="zh-CN"/>
              </w:rPr>
              <w:t>3</w:t>
            </w:r>
            <w:r>
              <w:rPr>
                <w:rFonts w:hint="eastAsia" w:cs="Times New Roman" w:eastAsiaTheme="minorEastAsia"/>
                <w:color w:val="auto"/>
                <w:szCs w:val="21"/>
                <w:lang w:eastAsia="zh-CN"/>
              </w:rPr>
              <w:t>月委托</w:t>
            </w:r>
            <w:r>
              <w:rPr>
                <w:rFonts w:hint="eastAsia" w:ascii="宋体"/>
                <w:lang w:eastAsia="zh-CN"/>
              </w:rPr>
              <w:t>浙江环耀环境建设有限公司</w:t>
            </w:r>
            <w:r>
              <w:rPr>
                <w:rFonts w:hint="eastAsia" w:cs="Times New Roman" w:eastAsiaTheme="minorEastAsia"/>
                <w:color w:val="auto"/>
                <w:szCs w:val="21"/>
                <w:lang w:eastAsia="zh-CN"/>
              </w:rPr>
              <w:t>编制了《嘉兴隆福明钣金有</w:t>
            </w:r>
            <w:r>
              <w:rPr>
                <w:rFonts w:hint="eastAsia" w:cs="Times New Roman" w:eastAsiaTheme="minorEastAsia"/>
                <w:color w:val="auto"/>
                <w:szCs w:val="21"/>
                <w:lang w:val="en-US" w:eastAsia="zh-CN"/>
              </w:rPr>
              <w:t>限公司新增年产电梯层门机装置7万件迁扩项目环境影响登记表》，2021年3月31日嘉兴市生态环境局嘉善分局以登记表备[2021]026号对该项目环评进行了批复。</w:t>
            </w:r>
          </w:p>
          <w:p>
            <w:pPr>
              <w:spacing w:line="360" w:lineRule="auto"/>
              <w:ind w:firstLine="420" w:firstLineChars="200"/>
              <w:rPr>
                <w:rFonts w:hint="default" w:cs="Times New Roman" w:eastAsiaTheme="minorEastAsia"/>
                <w:color w:val="auto"/>
                <w:szCs w:val="21"/>
                <w:lang w:val="en-US" w:eastAsia="zh-CN"/>
              </w:rPr>
            </w:pPr>
            <w:r>
              <w:rPr>
                <w:rFonts w:hint="default" w:cs="Times New Roman" w:eastAsiaTheme="minorEastAsia"/>
                <w:color w:val="auto"/>
                <w:szCs w:val="21"/>
                <w:lang w:val="en-US" w:eastAsia="zh-CN"/>
              </w:rPr>
              <w:t>本项目于20</w:t>
            </w:r>
            <w:r>
              <w:rPr>
                <w:rFonts w:hint="eastAsia" w:cs="Times New Roman" w:eastAsiaTheme="minorEastAsia"/>
                <w:color w:val="auto"/>
                <w:szCs w:val="21"/>
                <w:lang w:val="en-US" w:eastAsia="zh-CN"/>
              </w:rPr>
              <w:t>21</w:t>
            </w:r>
            <w:r>
              <w:rPr>
                <w:rFonts w:hint="default" w:cs="Times New Roman" w:eastAsiaTheme="minorEastAsia"/>
                <w:color w:val="auto"/>
                <w:szCs w:val="21"/>
                <w:lang w:val="en-US" w:eastAsia="zh-CN"/>
              </w:rPr>
              <w:t>年</w:t>
            </w:r>
            <w:r>
              <w:rPr>
                <w:rFonts w:hint="eastAsia" w:cs="Times New Roman" w:eastAsiaTheme="minorEastAsia"/>
                <w:color w:val="auto"/>
                <w:szCs w:val="21"/>
                <w:lang w:val="en-US" w:eastAsia="zh-CN"/>
              </w:rPr>
              <w:t>11</w:t>
            </w:r>
            <w:r>
              <w:rPr>
                <w:rFonts w:hint="default" w:cs="Times New Roman" w:eastAsiaTheme="minorEastAsia"/>
                <w:color w:val="auto"/>
                <w:szCs w:val="21"/>
                <w:lang w:val="en-US" w:eastAsia="zh-CN"/>
              </w:rPr>
              <w:t>月开工建设，20</w:t>
            </w:r>
            <w:r>
              <w:rPr>
                <w:rFonts w:hint="eastAsia" w:cs="Times New Roman" w:eastAsiaTheme="minorEastAsia"/>
                <w:color w:val="auto"/>
                <w:szCs w:val="21"/>
                <w:lang w:val="en-US" w:eastAsia="zh-CN"/>
              </w:rPr>
              <w:t>21</w:t>
            </w:r>
            <w:r>
              <w:rPr>
                <w:rFonts w:hint="default" w:cs="Times New Roman" w:eastAsiaTheme="minorEastAsia"/>
                <w:color w:val="auto"/>
                <w:szCs w:val="21"/>
                <w:lang w:val="en-US" w:eastAsia="zh-CN"/>
              </w:rPr>
              <w:t>年</w:t>
            </w:r>
            <w:r>
              <w:rPr>
                <w:rFonts w:hint="eastAsia" w:cs="Times New Roman" w:eastAsiaTheme="minorEastAsia"/>
                <w:color w:val="auto"/>
                <w:szCs w:val="21"/>
                <w:lang w:val="en-US" w:eastAsia="zh-CN"/>
              </w:rPr>
              <w:t>11</w:t>
            </w:r>
            <w:r>
              <w:rPr>
                <w:rFonts w:hint="default" w:cs="Times New Roman" w:eastAsiaTheme="minorEastAsia"/>
                <w:color w:val="auto"/>
                <w:szCs w:val="21"/>
                <w:lang w:val="en-US" w:eastAsia="zh-CN"/>
              </w:rPr>
              <w:t>月进行调试。目前各设备运行状况良好，已具备验收条件。本次验收范围为</w:t>
            </w:r>
            <w:r>
              <w:rPr>
                <w:rFonts w:hint="eastAsia" w:cs="Times New Roman" w:eastAsiaTheme="minorEastAsia"/>
                <w:color w:val="auto"/>
                <w:szCs w:val="21"/>
                <w:lang w:val="en-US" w:eastAsia="zh-CN"/>
              </w:rPr>
              <w:t>年产电梯层门机装置7万件、高档五金挤压制品5万件</w:t>
            </w:r>
            <w:r>
              <w:rPr>
                <w:rFonts w:hint="default" w:cs="Times New Roman" w:eastAsiaTheme="minorEastAsia"/>
                <w:color w:val="auto"/>
                <w:szCs w:val="21"/>
                <w:lang w:val="en-US" w:eastAsia="zh-CN"/>
              </w:rPr>
              <w:t>。</w:t>
            </w:r>
          </w:p>
          <w:p>
            <w:pPr>
              <w:pStyle w:val="10"/>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200"/>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根据《建设项目环境保护管理条例》（中华人民共和国国务院令第682号）第十九条规定，“编制环境影响报告书、环境影响报告表的建设项目，其配套建设的环境保护设施经验收合格，方可投入生产或者使用；未经验收或者验收不合格的，不得投入生产或者使用”。</w:t>
            </w:r>
            <w:r>
              <w:rPr>
                <w:rFonts w:hint="eastAsia" w:cs="Times New Roman" w:eastAsiaTheme="minorEastAsia"/>
                <w:color w:val="auto"/>
                <w:szCs w:val="21"/>
                <w:lang w:eastAsia="zh-CN"/>
              </w:rPr>
              <w:t>嘉兴隆福明钣金有限公司</w:t>
            </w:r>
            <w:r>
              <w:rPr>
                <w:rFonts w:hint="default" w:ascii="Times New Roman" w:hAnsi="Times New Roman" w:cs="Times New Roman" w:eastAsiaTheme="minorEastAsia"/>
                <w:color w:val="auto"/>
                <w:kern w:val="2"/>
                <w:sz w:val="21"/>
                <w:szCs w:val="21"/>
                <w:lang w:val="en-US" w:eastAsia="zh-CN" w:bidi="ar-SA"/>
              </w:rPr>
              <w:t>于2021年</w:t>
            </w:r>
            <w:r>
              <w:rPr>
                <w:rFonts w:hint="eastAsia" w:cs="Times New Roman" w:eastAsiaTheme="minorEastAsia"/>
                <w:color w:val="auto"/>
                <w:kern w:val="2"/>
                <w:sz w:val="21"/>
                <w:szCs w:val="21"/>
                <w:lang w:val="en-US" w:eastAsia="zh-CN" w:bidi="ar-SA"/>
              </w:rPr>
              <w:t>11</w:t>
            </w:r>
            <w:r>
              <w:rPr>
                <w:rFonts w:hint="default" w:ascii="Times New Roman" w:hAnsi="Times New Roman" w:cs="Times New Roman" w:eastAsiaTheme="minorEastAsia"/>
                <w:color w:val="auto"/>
                <w:kern w:val="2"/>
                <w:sz w:val="21"/>
                <w:szCs w:val="21"/>
                <w:lang w:val="en-US" w:eastAsia="zh-CN" w:bidi="ar-SA"/>
              </w:rPr>
              <w:t>月启动验收工作。</w:t>
            </w:r>
          </w:p>
          <w:p>
            <w:pPr>
              <w:spacing w:line="360" w:lineRule="auto"/>
              <w:ind w:firstLine="420" w:firstLineChars="200"/>
              <w:rPr>
                <w:rFonts w:eastAsiaTheme="minorEastAsia"/>
                <w:color w:val="FF0000"/>
                <w:szCs w:val="21"/>
              </w:rPr>
            </w:pPr>
            <w:r>
              <w:rPr>
                <w:rFonts w:hint="default" w:ascii="Times New Roman" w:hAnsi="Times New Roman" w:cs="Times New Roman" w:eastAsiaTheme="minorEastAsia"/>
                <w:color w:val="auto"/>
                <w:kern w:val="2"/>
                <w:sz w:val="21"/>
                <w:szCs w:val="21"/>
                <w:lang w:val="en-US" w:eastAsia="zh-CN" w:bidi="ar-SA"/>
              </w:rPr>
              <w:t>根据环境保护部办公厅函《关于规范建设单位自主开展建设项目竣工环境保护验收的通知》、《建设项目竣工环境保护验收技术指南污染影响类》，</w:t>
            </w:r>
            <w:r>
              <w:rPr>
                <w:rFonts w:hint="default" w:ascii="Times New Roman" w:hAnsi="Times New Roman" w:cs="Times New Roman" w:eastAsiaTheme="minorEastAsia"/>
                <w:color w:val="auto"/>
                <w:szCs w:val="21"/>
              </w:rPr>
              <w:t>2017年10月1日起建设单位自主开展建设项目竣工环境保护验收。</w:t>
            </w:r>
            <w:r>
              <w:rPr>
                <w:rFonts w:hint="eastAsia" w:eastAsiaTheme="minorEastAsia"/>
                <w:color w:val="auto"/>
                <w:szCs w:val="21"/>
              </w:rPr>
              <w:t>浙江诚德检测研究有限公司</w:t>
            </w:r>
            <w:r>
              <w:rPr>
                <w:rFonts w:eastAsiaTheme="minorEastAsia"/>
                <w:color w:val="auto"/>
                <w:szCs w:val="21"/>
              </w:rPr>
              <w:t>受</w:t>
            </w:r>
            <w:r>
              <w:rPr>
                <w:rFonts w:hint="eastAsia" w:cs="Times New Roman" w:eastAsiaTheme="minorEastAsia"/>
                <w:color w:val="auto"/>
                <w:szCs w:val="21"/>
                <w:lang w:eastAsia="zh-CN"/>
              </w:rPr>
              <w:t>嘉兴隆福明钣金有限公司</w:t>
            </w:r>
            <w:r>
              <w:rPr>
                <w:rFonts w:eastAsiaTheme="minorEastAsia"/>
                <w:color w:val="auto"/>
                <w:szCs w:val="21"/>
              </w:rPr>
              <w:t>委托，根据生态环境部《建设项目竣工环境保护验收技术指南 污染影响类》的规定和要求，于202</w:t>
            </w:r>
            <w:r>
              <w:rPr>
                <w:rFonts w:hint="eastAsia" w:eastAsiaTheme="minorEastAsia"/>
                <w:color w:val="auto"/>
                <w:szCs w:val="21"/>
              </w:rPr>
              <w:t>1</w:t>
            </w:r>
            <w:r>
              <w:rPr>
                <w:rFonts w:eastAsiaTheme="minorEastAsia"/>
                <w:color w:val="auto"/>
                <w:szCs w:val="21"/>
              </w:rPr>
              <w:t>年</w:t>
            </w:r>
            <w:r>
              <w:rPr>
                <w:rFonts w:hint="eastAsia" w:eastAsiaTheme="minorEastAsia"/>
                <w:color w:val="auto"/>
                <w:szCs w:val="21"/>
                <w:lang w:val="en-US" w:eastAsia="zh-CN"/>
              </w:rPr>
              <w:t>11</w:t>
            </w:r>
            <w:r>
              <w:rPr>
                <w:rFonts w:eastAsiaTheme="minorEastAsia"/>
                <w:color w:val="auto"/>
                <w:szCs w:val="21"/>
              </w:rPr>
              <w:t>月针对该项目开展了工程资料收集和初步现场调查等工作，并在建设单位配合下，对本工程的工程概况、环保措施落实情况、环境风险措施等进行了重点调查，收集并研阅了工程设计资料、环境监测资料，以及工程竣工的有关资料，按照国家有关规定完成该项目环境保护设施验收监测方案编制工作。</w:t>
            </w:r>
            <w:r>
              <w:rPr>
                <w:rFonts w:hint="eastAsia" w:eastAsiaTheme="minorEastAsia"/>
                <w:color w:val="auto"/>
                <w:szCs w:val="21"/>
                <w:lang w:val="en-US" w:eastAsia="zh-CN"/>
              </w:rPr>
              <w:t>浙江诚德检测研究有限公司</w:t>
            </w:r>
            <w:r>
              <w:rPr>
                <w:rFonts w:eastAsiaTheme="minorEastAsia"/>
                <w:color w:val="auto"/>
                <w:szCs w:val="21"/>
              </w:rPr>
              <w:t>于</w:t>
            </w:r>
            <w:r>
              <w:rPr>
                <w:rFonts w:hint="eastAsia" w:eastAsiaTheme="minorEastAsia"/>
                <w:color w:val="auto"/>
                <w:szCs w:val="21"/>
              </w:rPr>
              <w:t>2021年</w:t>
            </w:r>
            <w:r>
              <w:rPr>
                <w:rFonts w:hint="eastAsia" w:eastAsiaTheme="minorEastAsia"/>
                <w:color w:val="auto"/>
                <w:szCs w:val="21"/>
                <w:lang w:val="en-US" w:eastAsia="zh-CN"/>
              </w:rPr>
              <w:t>11</w:t>
            </w:r>
            <w:r>
              <w:rPr>
                <w:rFonts w:hint="eastAsia" w:eastAsiaTheme="minorEastAsia"/>
                <w:color w:val="auto"/>
                <w:szCs w:val="21"/>
              </w:rPr>
              <w:t>月</w:t>
            </w:r>
            <w:r>
              <w:rPr>
                <w:rFonts w:hint="eastAsia" w:eastAsiaTheme="minorEastAsia"/>
                <w:color w:val="auto"/>
                <w:szCs w:val="21"/>
                <w:lang w:val="en-US" w:eastAsia="zh-CN"/>
              </w:rPr>
              <w:t>22</w:t>
            </w:r>
            <w:r>
              <w:rPr>
                <w:rFonts w:hint="eastAsia" w:eastAsiaTheme="minorEastAsia"/>
                <w:color w:val="auto"/>
                <w:szCs w:val="21"/>
              </w:rPr>
              <w:t>日、</w:t>
            </w:r>
            <w:r>
              <w:rPr>
                <w:rFonts w:hint="eastAsia" w:eastAsiaTheme="minorEastAsia"/>
                <w:color w:val="auto"/>
                <w:szCs w:val="21"/>
                <w:lang w:val="en-US" w:eastAsia="zh-CN"/>
              </w:rPr>
              <w:t>11</w:t>
            </w:r>
            <w:r>
              <w:rPr>
                <w:rFonts w:hint="eastAsia" w:eastAsiaTheme="minorEastAsia"/>
                <w:color w:val="auto"/>
                <w:szCs w:val="21"/>
              </w:rPr>
              <w:t>月</w:t>
            </w:r>
            <w:r>
              <w:rPr>
                <w:rFonts w:hint="eastAsia" w:eastAsiaTheme="minorEastAsia"/>
                <w:color w:val="auto"/>
                <w:szCs w:val="21"/>
                <w:lang w:val="en-US" w:eastAsia="zh-CN"/>
              </w:rPr>
              <w:t>23</w:t>
            </w:r>
            <w:r>
              <w:rPr>
                <w:rFonts w:hint="eastAsia" w:eastAsiaTheme="minorEastAsia"/>
                <w:color w:val="auto"/>
                <w:szCs w:val="21"/>
              </w:rPr>
              <w:t>日</w:t>
            </w:r>
            <w:r>
              <w:rPr>
                <w:rFonts w:eastAsiaTheme="minorEastAsia"/>
                <w:color w:val="auto"/>
                <w:szCs w:val="21"/>
              </w:rPr>
              <w:t>在</w:t>
            </w:r>
            <w:r>
              <w:rPr>
                <w:rFonts w:hint="eastAsia" w:cs="Times New Roman" w:eastAsiaTheme="minorEastAsia"/>
                <w:color w:val="auto"/>
                <w:szCs w:val="21"/>
                <w:lang w:eastAsia="zh-CN"/>
              </w:rPr>
              <w:t>嘉兴隆福明钣金有限公司</w:t>
            </w:r>
            <w:r>
              <w:rPr>
                <w:rFonts w:eastAsiaTheme="minorEastAsia"/>
                <w:color w:val="auto"/>
                <w:szCs w:val="21"/>
              </w:rPr>
              <w:t>正常生产、环保设施正常运行情况下，对该项目进行了</w:t>
            </w:r>
            <w:r>
              <w:rPr>
                <w:rFonts w:hint="eastAsia" w:eastAsiaTheme="minorEastAsia"/>
                <w:color w:val="auto"/>
                <w:szCs w:val="21"/>
                <w:lang w:val="en-US" w:eastAsia="zh-CN"/>
              </w:rPr>
              <w:t>现场</w:t>
            </w:r>
            <w:r>
              <w:rPr>
                <w:rFonts w:eastAsiaTheme="minorEastAsia"/>
                <w:color w:val="auto"/>
                <w:szCs w:val="21"/>
              </w:rPr>
              <w:t>监测，根据调查及监测结果和有关资料的调研、整理、计算、分析，在此基础上编制了本验收监测报告。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80" w:type="dxa"/>
            <w:vAlign w:val="center"/>
          </w:tcPr>
          <w:p>
            <w:pPr>
              <w:spacing w:line="360" w:lineRule="auto"/>
              <w:jc w:val="center"/>
              <w:rPr>
                <w:rFonts w:eastAsiaTheme="minorEastAsia"/>
                <w:szCs w:val="21"/>
              </w:rPr>
            </w:pPr>
            <w:r>
              <w:rPr>
                <w:rFonts w:eastAsiaTheme="minorEastAsia"/>
                <w:szCs w:val="21"/>
              </w:rPr>
              <w:t>验收监测依据</w:t>
            </w:r>
          </w:p>
        </w:tc>
        <w:tc>
          <w:tcPr>
            <w:tcW w:w="7596" w:type="dxa"/>
            <w:gridSpan w:val="5"/>
            <w:vAlign w:val="top"/>
          </w:tcPr>
          <w:p>
            <w:pPr>
              <w:spacing w:line="360" w:lineRule="auto"/>
              <w:jc w:val="left"/>
              <w:rPr>
                <w:color w:val="000000" w:themeColor="text1"/>
                <w:spacing w:val="0"/>
                <w:szCs w:val="21"/>
                <w14:textFill>
                  <w14:solidFill>
                    <w14:schemeClr w14:val="tx1"/>
                  </w14:solidFill>
                </w14:textFill>
              </w:rPr>
            </w:pPr>
            <w:r>
              <w:rPr>
                <w:color w:val="000000" w:themeColor="text1"/>
                <w:spacing w:val="0"/>
                <w:szCs w:val="21"/>
                <w14:textFill>
                  <w14:solidFill>
                    <w14:schemeClr w14:val="tx1"/>
                  </w14:solidFill>
                </w14:textFill>
              </w:rPr>
              <w:t>1、建设项目环境保护相关法律、法规、规章和规范</w:t>
            </w:r>
          </w:p>
          <w:p>
            <w:pPr>
              <w:spacing w:line="360" w:lineRule="auto"/>
              <w:jc w:val="left"/>
              <w:rPr>
                <w:color w:val="000000" w:themeColor="text1"/>
                <w:spacing w:val="0"/>
                <w:szCs w:val="21"/>
                <w14:textFill>
                  <w14:solidFill>
                    <w14:schemeClr w14:val="tx1"/>
                  </w14:solidFill>
                </w14:textFill>
              </w:rPr>
            </w:pPr>
            <w:r>
              <w:rPr>
                <w:color w:val="000000" w:themeColor="text1"/>
                <w:spacing w:val="0"/>
                <w:szCs w:val="21"/>
                <w14:textFill>
                  <w14:solidFill>
                    <w14:schemeClr w14:val="tx1"/>
                  </w14:solidFill>
                </w14:textFill>
              </w:rPr>
              <w:t>(1)《中华人民共和国环境保护法》，主席令第9号，2015年1月1日；</w:t>
            </w:r>
          </w:p>
          <w:p>
            <w:pPr>
              <w:spacing w:line="360" w:lineRule="auto"/>
              <w:jc w:val="left"/>
              <w:rPr>
                <w:color w:val="000000" w:themeColor="text1"/>
                <w:spacing w:val="0"/>
                <w:szCs w:val="21"/>
                <w14:textFill>
                  <w14:solidFill>
                    <w14:schemeClr w14:val="tx1"/>
                  </w14:solidFill>
                </w14:textFill>
              </w:rPr>
            </w:pPr>
            <w:r>
              <w:rPr>
                <w:color w:val="000000" w:themeColor="text1"/>
                <w:spacing w:val="0"/>
                <w:szCs w:val="21"/>
                <w14:textFill>
                  <w14:solidFill>
                    <w14:schemeClr w14:val="tx1"/>
                  </w14:solidFill>
                </w14:textFill>
              </w:rPr>
              <w:t>(2)《中华人民共和国水污染防治法》，主席令第70号，2018年1月1日；</w:t>
            </w:r>
          </w:p>
          <w:p>
            <w:pPr>
              <w:spacing w:line="360" w:lineRule="auto"/>
              <w:jc w:val="left"/>
              <w:rPr>
                <w:color w:val="000000" w:themeColor="text1"/>
                <w:spacing w:val="0"/>
                <w:szCs w:val="21"/>
                <w14:textFill>
                  <w14:solidFill>
                    <w14:schemeClr w14:val="tx1"/>
                  </w14:solidFill>
                </w14:textFill>
              </w:rPr>
            </w:pPr>
            <w:r>
              <w:rPr>
                <w:color w:val="000000" w:themeColor="text1"/>
                <w:spacing w:val="0"/>
                <w:szCs w:val="21"/>
                <w14:textFill>
                  <w14:solidFill>
                    <w14:schemeClr w14:val="tx1"/>
                  </w14:solidFill>
                </w14:textFill>
              </w:rPr>
              <w:t>(3)《中华人民共和国大气污染防治法》，主席令第31号，2016年1月1日；</w:t>
            </w:r>
          </w:p>
          <w:p>
            <w:pPr>
              <w:spacing w:line="360" w:lineRule="auto"/>
              <w:jc w:val="left"/>
              <w:rPr>
                <w:color w:val="000000" w:themeColor="text1"/>
                <w:spacing w:val="0"/>
                <w:szCs w:val="21"/>
                <w14:textFill>
                  <w14:solidFill>
                    <w14:schemeClr w14:val="tx1"/>
                  </w14:solidFill>
                </w14:textFill>
              </w:rPr>
            </w:pPr>
            <w:r>
              <w:rPr>
                <w:color w:val="000000" w:themeColor="text1"/>
                <w:spacing w:val="0"/>
                <w:szCs w:val="21"/>
                <w14:textFill>
                  <w14:solidFill>
                    <w14:schemeClr w14:val="tx1"/>
                  </w14:solidFill>
                </w14:textFill>
              </w:rPr>
              <w:t>(4)《中华人民共和国环境噪声污染防治法》，主席令77号，</w:t>
            </w:r>
            <w:r>
              <w:rPr>
                <w:rFonts w:hint="eastAsia"/>
                <w:color w:val="000000" w:themeColor="text1"/>
                <w:spacing w:val="0"/>
                <w:szCs w:val="21"/>
                <w:lang w:val="en-US" w:eastAsia="zh-CN"/>
                <w14:textFill>
                  <w14:solidFill>
                    <w14:schemeClr w14:val="tx1"/>
                  </w14:solidFill>
                </w14:textFill>
              </w:rPr>
              <w:t>2018</w:t>
            </w:r>
            <w:r>
              <w:rPr>
                <w:color w:val="000000" w:themeColor="text1"/>
                <w:spacing w:val="0"/>
                <w:szCs w:val="21"/>
                <w14:textFill>
                  <w14:solidFill>
                    <w14:schemeClr w14:val="tx1"/>
                  </w14:solidFill>
                </w14:textFill>
              </w:rPr>
              <w:t>年</w:t>
            </w:r>
            <w:r>
              <w:rPr>
                <w:rFonts w:hint="eastAsia"/>
                <w:color w:val="000000" w:themeColor="text1"/>
                <w:spacing w:val="0"/>
                <w:szCs w:val="21"/>
                <w:lang w:val="en-US" w:eastAsia="zh-CN"/>
                <w14:textFill>
                  <w14:solidFill>
                    <w14:schemeClr w14:val="tx1"/>
                  </w14:solidFill>
                </w14:textFill>
              </w:rPr>
              <w:t>12</w:t>
            </w:r>
            <w:r>
              <w:rPr>
                <w:color w:val="000000" w:themeColor="text1"/>
                <w:spacing w:val="0"/>
                <w:szCs w:val="21"/>
                <w14:textFill>
                  <w14:solidFill>
                    <w14:schemeClr w14:val="tx1"/>
                  </w14:solidFill>
                </w14:textFill>
              </w:rPr>
              <w:t>月</w:t>
            </w:r>
            <w:r>
              <w:rPr>
                <w:rFonts w:hint="eastAsia"/>
                <w:color w:val="000000" w:themeColor="text1"/>
                <w:spacing w:val="0"/>
                <w:szCs w:val="21"/>
                <w:lang w:val="en-US" w:eastAsia="zh-CN"/>
                <w14:textFill>
                  <w14:solidFill>
                    <w14:schemeClr w14:val="tx1"/>
                  </w14:solidFill>
                </w14:textFill>
              </w:rPr>
              <w:t>29日</w:t>
            </w:r>
            <w:r>
              <w:rPr>
                <w:color w:val="000000" w:themeColor="text1"/>
                <w:spacing w:val="0"/>
                <w:szCs w:val="21"/>
                <w14:textFill>
                  <w14:solidFill>
                    <w14:schemeClr w14:val="tx1"/>
                  </w14:solidFill>
                </w14:textFill>
              </w:rPr>
              <w:t>；</w:t>
            </w:r>
          </w:p>
          <w:p>
            <w:pPr>
              <w:spacing w:line="360" w:lineRule="auto"/>
              <w:jc w:val="left"/>
              <w:rPr>
                <w:color w:val="000000" w:themeColor="text1"/>
                <w:spacing w:val="0"/>
                <w:szCs w:val="21"/>
                <w14:textFill>
                  <w14:solidFill>
                    <w14:schemeClr w14:val="tx1"/>
                  </w14:solidFill>
                </w14:textFill>
              </w:rPr>
            </w:pPr>
            <w:r>
              <w:rPr>
                <w:color w:val="000000" w:themeColor="text1"/>
                <w:spacing w:val="0"/>
                <w:szCs w:val="21"/>
                <w14:textFill>
                  <w14:solidFill>
                    <w14:schemeClr w14:val="tx1"/>
                  </w14:solidFill>
                </w14:textFill>
              </w:rPr>
              <w:t>(5)《中华人民共和国固体废物污染环境防治法》，</w:t>
            </w:r>
            <w:r>
              <w:rPr>
                <w:color w:val="000000" w:themeColor="text1"/>
                <w:spacing w:val="-11"/>
                <w:szCs w:val="21"/>
                <w14:textFill>
                  <w14:solidFill>
                    <w14:schemeClr w14:val="tx1"/>
                  </w14:solidFill>
                </w14:textFill>
              </w:rPr>
              <w:t>主席令57号，20</w:t>
            </w:r>
            <w:r>
              <w:rPr>
                <w:rFonts w:hint="eastAsia"/>
                <w:color w:val="000000" w:themeColor="text1"/>
                <w:spacing w:val="-11"/>
                <w:szCs w:val="21"/>
                <w:lang w:val="en-US" w:eastAsia="zh-CN"/>
                <w14:textFill>
                  <w14:solidFill>
                    <w14:schemeClr w14:val="tx1"/>
                  </w14:solidFill>
                </w14:textFill>
              </w:rPr>
              <w:t>20</w:t>
            </w:r>
            <w:r>
              <w:rPr>
                <w:color w:val="000000" w:themeColor="text1"/>
                <w:spacing w:val="-11"/>
                <w:szCs w:val="21"/>
                <w14:textFill>
                  <w14:solidFill>
                    <w14:schemeClr w14:val="tx1"/>
                  </w14:solidFill>
                </w14:textFill>
              </w:rPr>
              <w:t>年</w:t>
            </w:r>
            <w:r>
              <w:rPr>
                <w:rFonts w:hint="eastAsia"/>
                <w:color w:val="000000" w:themeColor="text1"/>
                <w:spacing w:val="-11"/>
                <w:szCs w:val="21"/>
                <w:lang w:val="en-US" w:eastAsia="zh-CN"/>
                <w14:textFill>
                  <w14:solidFill>
                    <w14:schemeClr w14:val="tx1"/>
                  </w14:solidFill>
                </w14:textFill>
              </w:rPr>
              <w:t>9</w:t>
            </w:r>
            <w:r>
              <w:rPr>
                <w:color w:val="000000" w:themeColor="text1"/>
                <w:spacing w:val="-11"/>
                <w:szCs w:val="21"/>
                <w14:textFill>
                  <w14:solidFill>
                    <w14:schemeClr w14:val="tx1"/>
                  </w14:solidFill>
                </w14:textFill>
              </w:rPr>
              <w:t>月；</w:t>
            </w:r>
          </w:p>
          <w:p>
            <w:pPr>
              <w:spacing w:line="360" w:lineRule="auto"/>
              <w:jc w:val="left"/>
              <w:rPr>
                <w:color w:val="000000" w:themeColor="text1"/>
                <w:spacing w:val="0"/>
                <w:szCs w:val="21"/>
                <w14:textFill>
                  <w14:solidFill>
                    <w14:schemeClr w14:val="tx1"/>
                  </w14:solidFill>
                </w14:textFill>
              </w:rPr>
            </w:pPr>
            <w:r>
              <w:rPr>
                <w:color w:val="000000" w:themeColor="text1"/>
                <w:spacing w:val="0"/>
                <w:szCs w:val="21"/>
                <w14:textFill>
                  <w14:solidFill>
                    <w14:schemeClr w14:val="tx1"/>
                  </w14:solidFill>
                </w14:textFill>
              </w:rPr>
              <w:t>(6)《国务院关于修改《建设项目环境保护管理条例》的决定》及附件《建设项目环境保护管理条例》，国务院令第682号，2017年</w:t>
            </w:r>
            <w:r>
              <w:rPr>
                <w:rFonts w:hint="eastAsia"/>
                <w:color w:val="000000" w:themeColor="text1"/>
                <w:spacing w:val="0"/>
                <w:szCs w:val="21"/>
                <w:lang w:val="en-US" w:eastAsia="zh-CN"/>
                <w14:textFill>
                  <w14:solidFill>
                    <w14:schemeClr w14:val="tx1"/>
                  </w14:solidFill>
                </w14:textFill>
              </w:rPr>
              <w:t>10</w:t>
            </w:r>
            <w:r>
              <w:rPr>
                <w:color w:val="000000" w:themeColor="text1"/>
                <w:spacing w:val="0"/>
                <w:szCs w:val="21"/>
                <w14:textFill>
                  <w14:solidFill>
                    <w14:schemeClr w14:val="tx1"/>
                  </w14:solidFill>
                </w14:textFill>
              </w:rPr>
              <w:t>月</w:t>
            </w:r>
            <w:r>
              <w:rPr>
                <w:rFonts w:hint="eastAsia"/>
                <w:color w:val="000000" w:themeColor="text1"/>
                <w:spacing w:val="0"/>
                <w:szCs w:val="21"/>
                <w:lang w:val="en-US" w:eastAsia="zh-CN"/>
                <w14:textFill>
                  <w14:solidFill>
                    <w14:schemeClr w14:val="tx1"/>
                  </w14:solidFill>
                </w14:textFill>
              </w:rPr>
              <w:t>1</w:t>
            </w:r>
            <w:r>
              <w:rPr>
                <w:color w:val="000000" w:themeColor="text1"/>
                <w:spacing w:val="0"/>
                <w:szCs w:val="21"/>
                <w14:textFill>
                  <w14:solidFill>
                    <w14:schemeClr w14:val="tx1"/>
                  </w14:solidFill>
                </w14:textFill>
              </w:rPr>
              <w:t>日；</w:t>
            </w:r>
          </w:p>
          <w:p>
            <w:pPr>
              <w:spacing w:line="360" w:lineRule="auto"/>
              <w:jc w:val="left"/>
              <w:rPr>
                <w:rFonts w:hint="eastAsia" w:eastAsia="宋体"/>
                <w:color w:val="000000" w:themeColor="text1"/>
                <w:spacing w:val="0"/>
                <w:szCs w:val="21"/>
                <w:lang w:eastAsia="zh-CN"/>
                <w14:textFill>
                  <w14:solidFill>
                    <w14:schemeClr w14:val="tx1"/>
                  </w14:solidFill>
                </w14:textFill>
              </w:rPr>
            </w:pPr>
            <w:r>
              <w:rPr>
                <w:color w:val="000000" w:themeColor="text1"/>
                <w:spacing w:val="0"/>
                <w:szCs w:val="21"/>
                <w14:textFill>
                  <w14:solidFill>
                    <w14:schemeClr w14:val="tx1"/>
                  </w14:solidFill>
                </w14:textFill>
              </w:rPr>
              <w:t>(7)《关于发布《建设项目竣工环境保护验收暂行办法》的公告》及附件《建设项目竣工环境保护验收暂行办法》，国家环境保护部，国环规环评[2017]4号，2017年11月20日</w:t>
            </w:r>
            <w:r>
              <w:rPr>
                <w:rFonts w:hint="eastAsia"/>
                <w:color w:val="000000" w:themeColor="text1"/>
                <w:spacing w:val="0"/>
                <w:szCs w:val="21"/>
                <w:lang w:eastAsia="zh-CN"/>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color w:val="000000" w:themeColor="text1"/>
                <w:spacing w:val="0"/>
                <w:szCs w:val="21"/>
                <w14:textFill>
                  <w14:solidFill>
                    <w14:schemeClr w14:val="tx1"/>
                  </w14:solidFill>
                </w14:textFill>
              </w:rPr>
              <w:t>(</w:t>
            </w:r>
            <w:r>
              <w:rPr>
                <w:rFonts w:hint="eastAsia"/>
                <w:color w:val="000000" w:themeColor="text1"/>
                <w:spacing w:val="0"/>
                <w:szCs w:val="21"/>
                <w:lang w:val="en-US" w:eastAsia="zh-CN"/>
                <w14:textFill>
                  <w14:solidFill>
                    <w14:schemeClr w14:val="tx1"/>
                  </w14:solidFill>
                </w14:textFill>
              </w:rPr>
              <w:t>8</w:t>
            </w:r>
            <w:r>
              <w:rPr>
                <w:color w:val="000000" w:themeColor="text1"/>
                <w:spacing w:val="0"/>
                <w:szCs w:val="21"/>
                <w14:textFill>
                  <w14:solidFill>
                    <w14:schemeClr w14:val="tx1"/>
                  </w14:solidFill>
                </w14:textFill>
              </w:rPr>
              <w:t>)</w:t>
            </w:r>
            <w: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t>《关于建设项目竣工环境保护验收实行公示的通知》（环办〔2003〕26号）</w:t>
            </w:r>
            <w:r>
              <w:rPr>
                <w:rFonts w:hint="eastAsia"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t>(</w:t>
            </w:r>
            <w:r>
              <w:rPr>
                <w:rFonts w:hint="eastAsia"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t>9</w:t>
            </w:r>
            <w:r>
              <w:rPr>
                <w:rFonts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t>《关于加强建设项目竣工环境保护验收监测工作污染事故防范环境管理检查工作的通知》（中国环境监测总站验字〔2005〕188 号）</w:t>
            </w:r>
            <w:r>
              <w:rPr>
                <w:rFonts w:hint="eastAsia"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t>(</w:t>
            </w:r>
            <w:r>
              <w:rPr>
                <w:rFonts w:hint="eastAsia"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t>10</w:t>
            </w:r>
            <w:r>
              <w:rPr>
                <w:rFonts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t>《关于进一步加强环境影响评价管理防范环境风险的通知》（环发〔2012〕77号）</w:t>
            </w:r>
            <w:r>
              <w:rPr>
                <w:rFonts w:hint="eastAsia"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t>。</w:t>
            </w:r>
          </w:p>
          <w:p>
            <w:pPr>
              <w:spacing w:line="360" w:lineRule="auto"/>
              <w:jc w:val="left"/>
              <w:rPr>
                <w:rFonts w:hint="eastAsia"/>
                <w:color w:val="000000" w:themeColor="text1"/>
                <w:spacing w:val="0"/>
                <w:szCs w:val="21"/>
                <w:lang w:eastAsia="zh-CN"/>
                <w14:textFill>
                  <w14:solidFill>
                    <w14:schemeClr w14:val="tx1"/>
                  </w14:solidFill>
                </w14:textFill>
              </w:rPr>
            </w:pPr>
            <w:r>
              <w:rPr>
                <w:color w:val="000000" w:themeColor="text1"/>
                <w:spacing w:val="0"/>
                <w:szCs w:val="21"/>
                <w14:textFill>
                  <w14:solidFill>
                    <w14:schemeClr w14:val="tx1"/>
                  </w14:solidFill>
                </w14:textFill>
              </w:rPr>
              <w:t>(</w:t>
            </w:r>
            <w:r>
              <w:rPr>
                <w:rFonts w:hint="eastAsia"/>
                <w:color w:val="000000" w:themeColor="text1"/>
                <w:spacing w:val="0"/>
                <w:szCs w:val="21"/>
                <w:lang w:val="en-US" w:eastAsia="zh-CN"/>
                <w14:textFill>
                  <w14:solidFill>
                    <w14:schemeClr w14:val="tx1"/>
                  </w14:solidFill>
                </w14:textFill>
              </w:rPr>
              <w:t>11</w:t>
            </w:r>
            <w:r>
              <w:rPr>
                <w:color w:val="000000" w:themeColor="text1"/>
                <w:spacing w:val="0"/>
                <w:szCs w:val="21"/>
                <w14:textFill>
                  <w14:solidFill>
                    <w14:schemeClr w14:val="tx1"/>
                  </w14:solidFill>
                </w14:textFill>
              </w:rPr>
              <w:t>)</w:t>
            </w:r>
            <w:r>
              <w:rPr>
                <w:rFonts w:hint="eastAsia"/>
                <w:color w:val="000000" w:themeColor="text1"/>
                <w:spacing w:val="0"/>
                <w:szCs w:val="21"/>
                <w:lang w:val="en-US" w:eastAsia="zh-CN"/>
                <w14:textFill>
                  <w14:solidFill>
                    <w14:schemeClr w14:val="tx1"/>
                  </w14:solidFill>
                </w14:textFill>
              </w:rPr>
              <w:t>浙江省人民政府令第364号</w:t>
            </w:r>
            <w:r>
              <w:rPr>
                <w:rFonts w:hint="default"/>
                <w:color w:val="000000" w:themeColor="text1"/>
                <w:spacing w:val="0"/>
                <w:szCs w:val="21"/>
                <w14:textFill>
                  <w14:solidFill>
                    <w14:schemeClr w14:val="tx1"/>
                  </w14:solidFill>
                </w14:textFill>
              </w:rPr>
              <w:t>《浙江省</w:t>
            </w:r>
            <w:r>
              <w:rPr>
                <w:rFonts w:hint="eastAsia"/>
                <w:color w:val="000000" w:themeColor="text1"/>
                <w:spacing w:val="0"/>
                <w:szCs w:val="21"/>
                <w:lang w:val="en-US" w:eastAsia="zh-CN"/>
                <w14:textFill>
                  <w14:solidFill>
                    <w14:schemeClr w14:val="tx1"/>
                  </w14:solidFill>
                </w14:textFill>
              </w:rPr>
              <w:t>人民政府关于修改＜浙江省</w:t>
            </w:r>
            <w:r>
              <w:rPr>
                <w:rFonts w:hint="default"/>
                <w:color w:val="000000" w:themeColor="text1"/>
                <w:spacing w:val="0"/>
                <w:szCs w:val="21"/>
                <w14:textFill>
                  <w14:solidFill>
                    <w14:schemeClr w14:val="tx1"/>
                  </w14:solidFill>
                </w14:textFill>
              </w:rPr>
              <w:t>建设项目环境保护管理办法</w:t>
            </w:r>
            <w:r>
              <w:rPr>
                <w:rFonts w:hint="eastAsia"/>
                <w:color w:val="000000" w:themeColor="text1"/>
                <w:spacing w:val="0"/>
                <w:szCs w:val="21"/>
                <w:lang w:val="en-US" w:eastAsia="zh-CN"/>
                <w14:textFill>
                  <w14:solidFill>
                    <w14:schemeClr w14:val="tx1"/>
                  </w14:solidFill>
                </w14:textFill>
              </w:rPr>
              <w:t>＞的决定</w:t>
            </w:r>
            <w:r>
              <w:rPr>
                <w:rFonts w:hint="default"/>
                <w:color w:val="000000" w:themeColor="text1"/>
                <w:spacing w:val="0"/>
                <w:szCs w:val="21"/>
                <w14:textFill>
                  <w14:solidFill>
                    <w14:schemeClr w14:val="tx1"/>
                  </w14:solidFill>
                </w14:textFill>
              </w:rPr>
              <w:t>》</w:t>
            </w:r>
            <w:r>
              <w:rPr>
                <w:rFonts w:hint="eastAsia"/>
                <w:color w:val="000000" w:themeColor="text1"/>
                <w:spacing w:val="0"/>
                <w:szCs w:val="21"/>
                <w:lang w:eastAsia="zh-CN"/>
                <w14:textFill>
                  <w14:solidFill>
                    <w14:schemeClr w14:val="tx1"/>
                  </w14:solidFill>
                </w14:textFill>
              </w:rPr>
              <w:t>，</w:t>
            </w:r>
            <w:r>
              <w:rPr>
                <w:szCs w:val="21"/>
              </w:rPr>
              <w:t>20</w:t>
            </w:r>
            <w:r>
              <w:rPr>
                <w:rFonts w:hint="eastAsia"/>
                <w:szCs w:val="21"/>
                <w:lang w:val="en-US" w:eastAsia="zh-CN"/>
              </w:rPr>
              <w:t>21</w:t>
            </w:r>
            <w:r>
              <w:rPr>
                <w:szCs w:val="21"/>
              </w:rPr>
              <w:t>年</w:t>
            </w:r>
            <w:r>
              <w:rPr>
                <w:rFonts w:hint="eastAsia"/>
                <w:szCs w:val="21"/>
                <w:lang w:val="en-US" w:eastAsia="zh-CN"/>
              </w:rPr>
              <w:t>2</w:t>
            </w:r>
            <w:r>
              <w:rPr>
                <w:szCs w:val="21"/>
              </w:rPr>
              <w:t>月</w:t>
            </w:r>
            <w:r>
              <w:rPr>
                <w:rFonts w:hint="eastAsia"/>
                <w:color w:val="000000" w:themeColor="text1"/>
                <w:spacing w:val="0"/>
                <w:szCs w:val="21"/>
                <w:lang w:eastAsia="zh-CN"/>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t>(</w:t>
            </w:r>
            <w:r>
              <w:rPr>
                <w:rFonts w:hint="eastAsia"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t>12</w:t>
            </w:r>
            <w: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t>)</w:t>
            </w:r>
            <w:r>
              <w:rPr>
                <w:rFonts w:hint="eastAsia"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t xml:space="preserve">浙江省第十三届人大常委会第二十五次会议通过《浙江省大气污染物防治条例》（2020 年修订）,（ 2020年11月27日）； </w:t>
            </w:r>
          </w:p>
          <w:p>
            <w:pPr>
              <w:pStyle w:val="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t>(</w:t>
            </w:r>
            <w:r>
              <w:rPr>
                <w:rFonts w:hint="eastAsia"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t>1</w:t>
            </w:r>
            <w:r>
              <w:rPr>
                <w:rFonts w:hint="eastAsia" w:cs="Times New Roman"/>
                <w:color w:val="000000" w:themeColor="text1"/>
                <w:spacing w:val="0"/>
                <w:kern w:val="2"/>
                <w:sz w:val="21"/>
                <w:szCs w:val="21"/>
                <w:lang w:val="en-US" w:eastAsia="zh-CN" w:bidi="ar-SA"/>
                <w14:textFill>
                  <w14:solidFill>
                    <w14:schemeClr w14:val="tx1"/>
                  </w14:solidFill>
                </w14:textFill>
              </w:rPr>
              <w:t>3</w:t>
            </w:r>
            <w:r>
              <w:rPr>
                <w:rFonts w:hint="default"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t>)</w:t>
            </w:r>
            <w:r>
              <w:rPr>
                <w:rFonts w:hint="eastAsia" w:ascii="Times New Roman" w:hAnsi="Times New Roman" w:eastAsia="宋体" w:cs="Times New Roman"/>
                <w:color w:val="000000" w:themeColor="text1"/>
                <w:spacing w:val="0"/>
                <w:kern w:val="2"/>
                <w:sz w:val="21"/>
                <w:szCs w:val="21"/>
                <w:lang w:val="en-US" w:eastAsia="zh-CN" w:bidi="ar-SA"/>
                <w14:textFill>
                  <w14:solidFill>
                    <w14:schemeClr w14:val="tx1"/>
                  </w14:solidFill>
                </w14:textFill>
              </w:rPr>
              <w:t>浙江省第十三届人大常委会第二十五次会议通过《浙江省水污染防治条例》（2020 年修订），（2020年11月27日）；</w:t>
            </w:r>
          </w:p>
          <w:p>
            <w:pPr>
              <w:spacing w:line="360" w:lineRule="auto"/>
              <w:jc w:val="left"/>
              <w:rPr>
                <w:rFonts w:hint="eastAsia" w:eastAsia="宋体"/>
                <w:color w:val="000000" w:themeColor="text1"/>
                <w:spacing w:val="0"/>
                <w:szCs w:val="21"/>
                <w:lang w:eastAsia="zh-CN"/>
                <w14:textFill>
                  <w14:solidFill>
                    <w14:schemeClr w14:val="tx1"/>
                  </w14:solidFill>
                </w14:textFill>
              </w:rPr>
            </w:pPr>
            <w:r>
              <w:rPr>
                <w:color w:val="000000" w:themeColor="text1"/>
                <w:spacing w:val="0"/>
                <w:szCs w:val="21"/>
                <w14:textFill>
                  <w14:solidFill>
                    <w14:schemeClr w14:val="tx1"/>
                  </w14:solidFill>
                </w14:textFill>
              </w:rPr>
              <w:t>(</w:t>
            </w:r>
            <w:r>
              <w:rPr>
                <w:rFonts w:hint="eastAsia"/>
                <w:color w:val="000000" w:themeColor="text1"/>
                <w:spacing w:val="0"/>
                <w:szCs w:val="21"/>
                <w:lang w:val="en-US" w:eastAsia="zh-CN"/>
                <w14:textFill>
                  <w14:solidFill>
                    <w14:schemeClr w14:val="tx1"/>
                  </w14:solidFill>
                </w14:textFill>
              </w:rPr>
              <w:t>14</w:t>
            </w:r>
            <w:r>
              <w:rPr>
                <w:color w:val="000000" w:themeColor="text1"/>
                <w:spacing w:val="0"/>
                <w:szCs w:val="21"/>
                <w14:textFill>
                  <w14:solidFill>
                    <w14:schemeClr w14:val="tx1"/>
                  </w14:solidFill>
                </w14:textFill>
              </w:rPr>
              <w:t>)</w:t>
            </w:r>
            <w:r>
              <w:rPr>
                <w:rFonts w:hint="default"/>
                <w:color w:val="000000" w:themeColor="text1"/>
                <w:spacing w:val="0"/>
                <w:szCs w:val="21"/>
                <w14:textFill>
                  <w14:solidFill>
                    <w14:schemeClr w14:val="tx1"/>
                  </w14:solidFill>
                </w14:textFill>
              </w:rPr>
              <w:t>《浙江省固体废物环境污染防治条例》</w:t>
            </w:r>
            <w:r>
              <w:rPr>
                <w:rFonts w:hint="eastAsia"/>
                <w:color w:val="000000" w:themeColor="text1"/>
                <w:spacing w:val="0"/>
                <w:szCs w:val="21"/>
                <w:lang w:eastAsia="zh-CN"/>
                <w14:textFill>
                  <w14:solidFill>
                    <w14:schemeClr w14:val="tx1"/>
                  </w14:solidFill>
                </w14:textFill>
              </w:rPr>
              <w:t>，</w:t>
            </w:r>
            <w:r>
              <w:rPr>
                <w:rFonts w:hint="default"/>
                <w:color w:val="000000" w:themeColor="text1"/>
                <w:spacing w:val="0"/>
                <w:szCs w:val="21"/>
                <w14:textFill>
                  <w14:solidFill>
                    <w14:schemeClr w14:val="tx1"/>
                  </w14:solidFill>
                </w14:textFill>
              </w:rPr>
              <w:t>201</w:t>
            </w:r>
            <w:r>
              <w:rPr>
                <w:rFonts w:hint="eastAsia"/>
                <w:color w:val="000000" w:themeColor="text1"/>
                <w:spacing w:val="0"/>
                <w:szCs w:val="21"/>
                <w:lang w:val="en-US" w:eastAsia="zh-CN"/>
                <w14:textFill>
                  <w14:solidFill>
                    <w14:schemeClr w14:val="tx1"/>
                  </w14:solidFill>
                </w14:textFill>
              </w:rPr>
              <w:t>7</w:t>
            </w:r>
            <w:r>
              <w:rPr>
                <w:rFonts w:hint="default"/>
                <w:color w:val="000000" w:themeColor="text1"/>
                <w:spacing w:val="0"/>
                <w:szCs w:val="21"/>
                <w14:textFill>
                  <w14:solidFill>
                    <w14:schemeClr w14:val="tx1"/>
                  </w14:solidFill>
                </w14:textFill>
              </w:rPr>
              <w:t>年</w:t>
            </w:r>
            <w:r>
              <w:rPr>
                <w:rFonts w:hint="eastAsia"/>
                <w:color w:val="000000" w:themeColor="text1"/>
                <w:spacing w:val="0"/>
                <w:szCs w:val="21"/>
                <w:lang w:val="en-US" w:eastAsia="zh-CN"/>
                <w14:textFill>
                  <w14:solidFill>
                    <w14:schemeClr w14:val="tx1"/>
                  </w14:solidFill>
                </w14:textFill>
              </w:rPr>
              <w:t>9</w:t>
            </w:r>
            <w:r>
              <w:rPr>
                <w:rFonts w:hint="default"/>
                <w:color w:val="000000" w:themeColor="text1"/>
                <w:spacing w:val="0"/>
                <w:szCs w:val="21"/>
                <w14:textFill>
                  <w14:solidFill>
                    <w14:schemeClr w14:val="tx1"/>
                  </w14:solidFill>
                </w14:textFill>
              </w:rPr>
              <w:t>月</w:t>
            </w:r>
            <w:r>
              <w:rPr>
                <w:rFonts w:hint="eastAsia"/>
                <w:color w:val="000000" w:themeColor="text1"/>
                <w:spacing w:val="0"/>
                <w:szCs w:val="21"/>
                <w:lang w:val="en-US" w:eastAsia="zh-CN"/>
                <w14:textFill>
                  <w14:solidFill>
                    <w14:schemeClr w14:val="tx1"/>
                  </w14:solidFill>
                </w14:textFill>
              </w:rPr>
              <w:t>30</w:t>
            </w:r>
            <w:r>
              <w:rPr>
                <w:rFonts w:hint="default"/>
                <w:color w:val="000000" w:themeColor="text1"/>
                <w:spacing w:val="0"/>
                <w:szCs w:val="21"/>
                <w14:textFill>
                  <w14:solidFill>
                    <w14:schemeClr w14:val="tx1"/>
                  </w14:solidFill>
                </w14:textFill>
              </w:rPr>
              <w:t>日</w:t>
            </w:r>
            <w:r>
              <w:rPr>
                <w:rFonts w:hint="eastAsia"/>
                <w:color w:val="000000" w:themeColor="text1"/>
                <w:spacing w:val="0"/>
                <w:szCs w:val="21"/>
                <w:lang w:eastAsia="zh-CN"/>
                <w14:textFill>
                  <w14:solidFill>
                    <w14:schemeClr w14:val="tx1"/>
                  </w14:solidFill>
                </w14:textFill>
              </w:rPr>
              <w:t>。</w:t>
            </w:r>
          </w:p>
          <w:p>
            <w:pPr>
              <w:spacing w:line="360" w:lineRule="auto"/>
              <w:jc w:val="left"/>
              <w:rPr>
                <w:color w:val="000000" w:themeColor="text1"/>
                <w:spacing w:val="0"/>
                <w:szCs w:val="21"/>
                <w14:textFill>
                  <w14:solidFill>
                    <w14:schemeClr w14:val="tx1"/>
                  </w14:solidFill>
                </w14:textFill>
              </w:rPr>
            </w:pPr>
            <w:r>
              <w:rPr>
                <w:color w:val="000000" w:themeColor="text1"/>
                <w:spacing w:val="0"/>
                <w:szCs w:val="21"/>
                <w14:textFill>
                  <w14:solidFill>
                    <w14:schemeClr w14:val="tx1"/>
                  </w14:solidFill>
                </w14:textFill>
              </w:rPr>
              <w:t>2、建设项目竣工环境保护验收技术指南</w:t>
            </w:r>
          </w:p>
          <w:p>
            <w:pPr>
              <w:spacing w:line="360" w:lineRule="auto"/>
              <w:jc w:val="left"/>
              <w:rPr>
                <w:color w:val="000000" w:themeColor="text1"/>
                <w:spacing w:val="0"/>
                <w:szCs w:val="21"/>
                <w14:textFill>
                  <w14:solidFill>
                    <w14:schemeClr w14:val="tx1"/>
                  </w14:solidFill>
                </w14:textFill>
              </w:rPr>
            </w:pPr>
            <w:r>
              <w:rPr>
                <w:color w:val="000000" w:themeColor="text1"/>
                <w:spacing w:val="0"/>
                <w:szCs w:val="21"/>
                <w14:textFill>
                  <w14:solidFill>
                    <w14:schemeClr w14:val="tx1"/>
                  </w14:solidFill>
                </w14:textFill>
              </w:rPr>
              <w:t>(1)《建设项目竣工环境保护验收技术指南污染影响类》，公告2018年第9号，生态环境部，2018年5月15日。</w:t>
            </w:r>
          </w:p>
          <w:p>
            <w:pPr>
              <w:spacing w:line="360" w:lineRule="auto"/>
              <w:jc w:val="left"/>
              <w:rPr>
                <w:color w:val="000000" w:themeColor="text1"/>
                <w:spacing w:val="0"/>
                <w:szCs w:val="21"/>
                <w14:textFill>
                  <w14:solidFill>
                    <w14:schemeClr w14:val="tx1"/>
                  </w14:solidFill>
                </w14:textFill>
              </w:rPr>
            </w:pPr>
            <w:r>
              <w:rPr>
                <w:color w:val="000000" w:themeColor="text1"/>
                <w:spacing w:val="0"/>
                <w:szCs w:val="21"/>
                <w14:textFill>
                  <w14:solidFill>
                    <w14:schemeClr w14:val="tx1"/>
                  </w14:solidFill>
                </w14:textFill>
              </w:rPr>
              <w:t>3、建设项目环境影响报告表及审批部门审批决定</w:t>
            </w:r>
          </w:p>
          <w:p>
            <w:pPr>
              <w:spacing w:line="360" w:lineRule="auto"/>
              <w:jc w:val="left"/>
              <w:rPr>
                <w:color w:val="000000" w:themeColor="text1"/>
                <w:spacing w:val="0"/>
                <w:szCs w:val="21"/>
                <w14:textFill>
                  <w14:solidFill>
                    <w14:schemeClr w14:val="tx1"/>
                  </w14:solidFill>
                </w14:textFill>
              </w:rPr>
            </w:pPr>
            <w:r>
              <w:rPr>
                <w:color w:val="000000" w:themeColor="text1"/>
                <w:spacing w:val="0"/>
                <w:szCs w:val="21"/>
                <w14:textFill>
                  <w14:solidFill>
                    <w14:schemeClr w14:val="tx1"/>
                  </w14:solidFill>
                </w14:textFill>
              </w:rPr>
              <w:t>(1)《</w:t>
            </w:r>
            <w:r>
              <w:rPr>
                <w:rFonts w:hint="eastAsia"/>
                <w:color w:val="000000" w:themeColor="text1"/>
                <w:spacing w:val="0"/>
                <w:szCs w:val="21"/>
                <w:lang w:eastAsia="zh-CN"/>
                <w14:textFill>
                  <w14:solidFill>
                    <w14:schemeClr w14:val="tx1"/>
                  </w14:solidFill>
                </w14:textFill>
              </w:rPr>
              <w:t>嘉兴隆福明钣金有限公司</w:t>
            </w:r>
            <w:r>
              <w:rPr>
                <w:rFonts w:hint="eastAsia"/>
                <w:bCs/>
                <w:szCs w:val="21"/>
                <w:lang w:val="en-US" w:eastAsia="zh-CN"/>
              </w:rPr>
              <w:t>新增年产电梯层门机装置7万件迁扩项目</w:t>
            </w:r>
            <w:r>
              <w:rPr>
                <w:rFonts w:hint="eastAsia" w:eastAsiaTheme="minorEastAsia"/>
                <w:color w:val="000000" w:themeColor="text1"/>
                <w:spacing w:val="0"/>
                <w:szCs w:val="21"/>
                <w:lang w:eastAsia="zh-CN"/>
                <w14:textFill>
                  <w14:solidFill>
                    <w14:schemeClr w14:val="tx1"/>
                  </w14:solidFill>
                </w14:textFill>
              </w:rPr>
              <w:t>环境影响</w:t>
            </w:r>
            <w:r>
              <w:rPr>
                <w:rFonts w:hint="eastAsia" w:eastAsiaTheme="minorEastAsia"/>
                <w:color w:val="000000" w:themeColor="text1"/>
                <w:spacing w:val="0"/>
                <w:szCs w:val="21"/>
                <w:lang w:val="en-US" w:eastAsia="zh-CN"/>
                <w14:textFill>
                  <w14:solidFill>
                    <w14:schemeClr w14:val="tx1"/>
                  </w14:solidFill>
                </w14:textFill>
              </w:rPr>
              <w:t>登记表</w:t>
            </w:r>
            <w:r>
              <w:rPr>
                <w:color w:val="000000" w:themeColor="text1"/>
                <w:spacing w:val="0"/>
                <w:szCs w:val="21"/>
                <w14:textFill>
                  <w14:solidFill>
                    <w14:schemeClr w14:val="tx1"/>
                  </w14:solidFill>
                </w14:textFill>
              </w:rPr>
              <w:t>》（</w:t>
            </w:r>
            <w:r>
              <w:rPr>
                <w:rFonts w:hint="eastAsia" w:eastAsiaTheme="minorEastAsia"/>
                <w:color w:val="000000" w:themeColor="text1"/>
                <w:spacing w:val="0"/>
                <w:szCs w:val="21"/>
                <w:lang w:eastAsia="zh-CN"/>
                <w14:textFill>
                  <w14:solidFill>
                    <w14:schemeClr w14:val="tx1"/>
                  </w14:solidFill>
                </w14:textFill>
              </w:rPr>
              <w:t>浙江环耀环境建设有限公司</w:t>
            </w:r>
            <w:r>
              <w:rPr>
                <w:color w:val="000000" w:themeColor="text1"/>
                <w:spacing w:val="0"/>
                <w:szCs w:val="21"/>
                <w14:textFill>
                  <w14:solidFill>
                    <w14:schemeClr w14:val="tx1"/>
                  </w14:solidFill>
                </w14:textFill>
              </w:rPr>
              <w:t>，</w:t>
            </w:r>
            <w:r>
              <w:rPr>
                <w:rFonts w:hint="eastAsia"/>
                <w:color w:val="000000" w:themeColor="text1"/>
                <w:spacing w:val="0"/>
                <w:szCs w:val="21"/>
                <w:lang w:val="en-US" w:eastAsia="zh-CN"/>
                <w14:textFill>
                  <w14:solidFill>
                    <w14:schemeClr w14:val="tx1"/>
                  </w14:solidFill>
                </w14:textFill>
              </w:rPr>
              <w:t>2021年3月）；</w:t>
            </w:r>
          </w:p>
          <w:p>
            <w:pPr>
              <w:spacing w:line="360" w:lineRule="auto"/>
              <w:jc w:val="left"/>
              <w:rPr>
                <w:color w:val="000000" w:themeColor="text1"/>
                <w:spacing w:val="0"/>
                <w:szCs w:val="21"/>
                <w14:textFill>
                  <w14:solidFill>
                    <w14:schemeClr w14:val="tx1"/>
                  </w14:solidFill>
                </w14:textFill>
              </w:rPr>
            </w:pPr>
            <w:r>
              <w:rPr>
                <w:color w:val="000000" w:themeColor="text1"/>
                <w:spacing w:val="0"/>
                <w:szCs w:val="21"/>
                <w14:textFill>
                  <w14:solidFill>
                    <w14:schemeClr w14:val="tx1"/>
                  </w14:solidFill>
                </w14:textFill>
              </w:rPr>
              <w:t>(2)</w:t>
            </w:r>
            <w:r>
              <w:rPr>
                <w:rFonts w:hint="eastAsia" w:eastAsiaTheme="minorEastAsia"/>
                <w:color w:val="000000" w:themeColor="text1"/>
                <w:spacing w:val="0"/>
                <w:szCs w:val="21"/>
                <w:highlight w:val="none"/>
                <w:lang w:eastAsia="zh-CN"/>
                <w14:textFill>
                  <w14:solidFill>
                    <w14:schemeClr w14:val="tx1"/>
                  </w14:solidFill>
                </w14:textFill>
              </w:rPr>
              <w:t>《</w:t>
            </w:r>
            <w:r>
              <w:rPr>
                <w:rFonts w:hint="eastAsia" w:eastAsiaTheme="minorEastAsia"/>
                <w:color w:val="000000" w:themeColor="text1"/>
                <w:spacing w:val="0"/>
                <w:szCs w:val="21"/>
                <w:highlight w:val="none"/>
                <w:lang w:val="en-US" w:eastAsia="zh-CN"/>
                <w14:textFill>
                  <w14:solidFill>
                    <w14:schemeClr w14:val="tx1"/>
                  </w14:solidFill>
                </w14:textFill>
              </w:rPr>
              <w:t>浙江姚庄</w:t>
            </w:r>
            <w:r>
              <w:rPr>
                <w:rFonts w:hint="eastAsia" w:eastAsiaTheme="minorEastAsia"/>
                <w:color w:val="000000" w:themeColor="text1"/>
                <w:spacing w:val="0"/>
                <w:szCs w:val="21"/>
                <w:highlight w:val="none"/>
                <w:lang w:eastAsia="zh-CN"/>
                <w14:textFill>
                  <w14:solidFill>
                    <w14:schemeClr w14:val="tx1"/>
                  </w14:solidFill>
                </w14:textFill>
              </w:rPr>
              <w:t>经济开发区</w:t>
            </w:r>
            <w:r>
              <w:rPr>
                <w:rFonts w:hint="eastAsia" w:eastAsiaTheme="minorEastAsia"/>
                <w:color w:val="000000" w:themeColor="text1"/>
                <w:spacing w:val="0"/>
                <w:szCs w:val="21"/>
                <w:highlight w:val="none"/>
                <w:lang w:val="zh-CN" w:eastAsia="zh-CN"/>
                <w14:textFill>
                  <w14:solidFill>
                    <w14:schemeClr w14:val="tx1"/>
                  </w14:solidFill>
                </w14:textFill>
              </w:rPr>
              <w:t>“规</w:t>
            </w:r>
            <w:r>
              <w:rPr>
                <w:rFonts w:hint="eastAsia" w:eastAsiaTheme="minorEastAsia"/>
                <w:color w:val="000000" w:themeColor="text1"/>
                <w:spacing w:val="0"/>
                <w:szCs w:val="21"/>
                <w:highlight w:val="none"/>
                <w:lang w:eastAsia="zh-CN"/>
                <w14:textFill>
                  <w14:solidFill>
                    <w14:schemeClr w14:val="tx1"/>
                  </w14:solidFill>
                </w14:textFill>
              </w:rPr>
              <w:t>划环评+环境标准”改革建设项目环保备案通知书</w:t>
            </w:r>
            <w:r>
              <w:rPr>
                <w:color w:val="000000" w:themeColor="text1"/>
                <w:spacing w:val="0"/>
                <w:szCs w:val="21"/>
                <w:highlight w:val="none"/>
                <w14:textFill>
                  <w14:solidFill>
                    <w14:schemeClr w14:val="tx1"/>
                  </w14:solidFill>
                </w14:textFill>
              </w:rPr>
              <w:t>》（</w:t>
            </w:r>
            <w:r>
              <w:rPr>
                <w:rFonts w:hint="eastAsia"/>
                <w:color w:val="000000" w:themeColor="text1"/>
                <w:spacing w:val="0"/>
                <w:szCs w:val="21"/>
                <w:highlight w:val="none"/>
                <w:lang w:val="en-US" w:eastAsia="zh-CN"/>
                <w14:textFill>
                  <w14:solidFill>
                    <w14:schemeClr w14:val="tx1"/>
                  </w14:solidFill>
                </w14:textFill>
              </w:rPr>
              <w:t>嘉兴市生态环境局嘉善分局</w:t>
            </w:r>
            <w:r>
              <w:rPr>
                <w:color w:val="000000" w:themeColor="text1"/>
                <w:spacing w:val="0"/>
                <w:szCs w:val="21"/>
                <w:highlight w:val="none"/>
                <w14:textFill>
                  <w14:solidFill>
                    <w14:schemeClr w14:val="tx1"/>
                  </w14:solidFill>
                </w14:textFill>
              </w:rPr>
              <w:t>，</w:t>
            </w:r>
            <w:r>
              <w:rPr>
                <w:rFonts w:hint="eastAsia" w:cs="Times New Roman"/>
                <w:bCs/>
                <w:color w:val="000000" w:themeColor="text1"/>
                <w:szCs w:val="21"/>
                <w:highlight w:val="none"/>
                <w:lang w:val="en-US" w:eastAsia="zh-CN"/>
                <w14:textFill>
                  <w14:solidFill>
                    <w14:schemeClr w14:val="tx1"/>
                  </w14:solidFill>
                </w14:textFill>
              </w:rPr>
              <w:t>登记表备</w:t>
            </w:r>
            <w:r>
              <w:rPr>
                <w:rFonts w:hint="eastAsia" w:cs="Times New Roman" w:eastAsiaTheme="minorEastAsia"/>
                <w:color w:val="auto"/>
                <w:szCs w:val="21"/>
                <w:highlight w:val="none"/>
                <w:lang w:eastAsia="zh-CN"/>
              </w:rPr>
              <w:t>[202</w:t>
            </w:r>
            <w:r>
              <w:rPr>
                <w:rFonts w:hint="eastAsia" w:cs="Times New Roman" w:eastAsiaTheme="minorEastAsia"/>
                <w:color w:val="auto"/>
                <w:szCs w:val="21"/>
                <w:highlight w:val="none"/>
                <w:lang w:val="en-US" w:eastAsia="zh-CN"/>
              </w:rPr>
              <w:t>1</w:t>
            </w:r>
            <w:r>
              <w:rPr>
                <w:rFonts w:hint="eastAsia" w:cs="Times New Roman" w:eastAsiaTheme="minorEastAsia"/>
                <w:color w:val="auto"/>
                <w:szCs w:val="21"/>
                <w:highlight w:val="none"/>
                <w:lang w:eastAsia="zh-CN"/>
              </w:rPr>
              <w:t>]0</w:t>
            </w:r>
            <w:r>
              <w:rPr>
                <w:rFonts w:hint="eastAsia" w:cs="Times New Roman" w:eastAsiaTheme="minorEastAsia"/>
                <w:color w:val="auto"/>
                <w:szCs w:val="21"/>
                <w:highlight w:val="none"/>
                <w:lang w:val="en-US" w:eastAsia="zh-CN"/>
              </w:rPr>
              <w:t>26</w:t>
            </w:r>
            <w:r>
              <w:rPr>
                <w:rFonts w:hint="eastAsia" w:cs="Times New Roman" w:eastAsiaTheme="minorEastAsia"/>
                <w:color w:val="auto"/>
                <w:szCs w:val="21"/>
                <w:highlight w:val="none"/>
                <w:lang w:eastAsia="zh-CN"/>
              </w:rPr>
              <w:t>号</w:t>
            </w:r>
            <w:r>
              <w:rPr>
                <w:rFonts w:hint="eastAsia" w:eastAsiaTheme="minorEastAsia"/>
                <w:color w:val="000000" w:themeColor="text1"/>
                <w:spacing w:val="0"/>
                <w:szCs w:val="21"/>
                <w:highlight w:val="none"/>
                <w:lang w:eastAsia="zh-CN"/>
                <w14:textFill>
                  <w14:solidFill>
                    <w14:schemeClr w14:val="tx1"/>
                  </w14:solidFill>
                </w14:textFill>
              </w:rPr>
              <w:t>，</w:t>
            </w:r>
            <w:r>
              <w:rPr>
                <w:rFonts w:hint="eastAsia" w:eastAsiaTheme="minorEastAsia"/>
                <w:color w:val="000000" w:themeColor="text1"/>
                <w:spacing w:val="0"/>
                <w:szCs w:val="21"/>
                <w:highlight w:val="none"/>
                <w:lang w:val="en-US" w:eastAsia="zh-CN"/>
                <w14:textFill>
                  <w14:solidFill>
                    <w14:schemeClr w14:val="tx1"/>
                  </w14:solidFill>
                </w14:textFill>
              </w:rPr>
              <w:t>2</w:t>
            </w:r>
            <w:r>
              <w:rPr>
                <w:rFonts w:hint="eastAsia"/>
                <w:color w:val="000000" w:themeColor="text1"/>
                <w:spacing w:val="0"/>
                <w:szCs w:val="21"/>
                <w:highlight w:val="none"/>
                <w:lang w:val="en-US" w:eastAsia="zh-CN"/>
                <w14:textFill>
                  <w14:solidFill>
                    <w14:schemeClr w14:val="tx1"/>
                  </w14:solidFill>
                </w14:textFill>
              </w:rPr>
              <w:t>021年3月31日</w:t>
            </w:r>
            <w:r>
              <w:rPr>
                <w:color w:val="000000" w:themeColor="text1"/>
                <w:spacing w:val="0"/>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5" w:hRule="atLeast"/>
          <w:jc w:val="center"/>
        </w:trPr>
        <w:tc>
          <w:tcPr>
            <w:tcW w:w="1980" w:type="dxa"/>
            <w:vAlign w:val="center"/>
          </w:tcPr>
          <w:p>
            <w:pPr>
              <w:spacing w:line="360" w:lineRule="auto"/>
              <w:ind w:left="-30"/>
              <w:jc w:val="center"/>
              <w:rPr>
                <w:rFonts w:eastAsiaTheme="minorEastAsia"/>
                <w:szCs w:val="21"/>
              </w:rPr>
            </w:pPr>
            <w:r>
              <w:rPr>
                <w:rFonts w:eastAsiaTheme="minorEastAsia"/>
                <w:szCs w:val="21"/>
              </w:rPr>
              <w:t>验收监测标</w:t>
            </w:r>
          </w:p>
          <w:p>
            <w:pPr>
              <w:spacing w:line="360" w:lineRule="auto"/>
              <w:ind w:left="-30" w:leftChars="0"/>
              <w:jc w:val="center"/>
              <w:rPr>
                <w:rFonts w:ascii="Times New Roman" w:hAnsi="Times New Roman" w:cs="Times New Roman" w:eastAsiaTheme="minorEastAsia"/>
                <w:kern w:val="2"/>
                <w:sz w:val="21"/>
                <w:szCs w:val="21"/>
                <w:lang w:val="en-US" w:eastAsia="zh-CN" w:bidi="ar-SA"/>
              </w:rPr>
            </w:pPr>
            <w:r>
              <w:rPr>
                <w:rFonts w:eastAsiaTheme="minorEastAsia"/>
                <w:szCs w:val="21"/>
              </w:rPr>
              <w:t>准标号、级别、限值</w:t>
            </w:r>
          </w:p>
        </w:tc>
        <w:tc>
          <w:tcPr>
            <w:tcW w:w="7596" w:type="dxa"/>
            <w:gridSpan w:val="5"/>
            <w:vAlign w:val="top"/>
          </w:tcPr>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b/>
                <w:bCs/>
              </w:rPr>
            </w:pPr>
            <w:r>
              <w:rPr>
                <w:b/>
                <w:bCs/>
              </w:rPr>
              <w:t>1、废水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t>本项目废水为员工生活污水</w:t>
            </w:r>
            <w:r>
              <w:rPr>
                <w:rFonts w:hint="eastAsia"/>
                <w:lang w:eastAsia="zh-CN"/>
              </w:rPr>
              <w:t>，生活污水经化粪池处理后排入区域污水处理工程管网，最终经嘉善大成环保有限公司处理达标后排放，入网标准</w:t>
            </w:r>
            <w:r>
              <w:t xml:space="preserve">执行《污水综合排放标准》（GB 8978-1996）表 4三级标准，其中氨氮、总磷执行《工业企业废水氮、磷污染物间接排放限值》（DB33/887-2013）表 1 </w:t>
            </w:r>
            <w:r>
              <w:rPr>
                <w:rFonts w:hint="eastAsia"/>
              </w:rPr>
              <w:t>中的污染物间接排放限值</w:t>
            </w:r>
            <w:r>
              <w:rPr>
                <w:rFonts w:hint="eastAsia"/>
                <w:lang w:eastAsia="zh-CN"/>
              </w:rPr>
              <w:t>。废水最终经</w:t>
            </w:r>
            <w:r>
              <w:rPr>
                <w:rFonts w:hint="eastAsia"/>
                <w:lang w:val="en-US" w:eastAsia="zh-CN"/>
              </w:rPr>
              <w:t>嘉善大成环保有限公司</w:t>
            </w:r>
            <w:r>
              <w:rPr>
                <w:rFonts w:hint="eastAsia"/>
                <w:lang w:eastAsia="zh-CN"/>
              </w:rPr>
              <w:t>处理达标后排放</w:t>
            </w:r>
            <w:r>
              <w:rPr>
                <w:rFonts w:hint="eastAsia"/>
                <w:color w:val="auto"/>
                <w:lang w:eastAsia="zh-CN"/>
              </w:rPr>
              <w:t>，</w:t>
            </w:r>
            <w:r>
              <w:rPr>
                <w:rFonts w:hint="eastAsia"/>
                <w:lang w:val="en-US" w:eastAsia="zh-CN"/>
              </w:rPr>
              <w:t>嘉善大成环保有限公司</w:t>
            </w:r>
            <w:r>
              <w:rPr>
                <w:rFonts w:hint="eastAsia"/>
                <w:lang w:eastAsia="zh-CN"/>
              </w:rPr>
              <w:t>废水排放执行《城镇污水处理厂污染物排放标准》(GB18918-2002)一级A标准。</w:t>
            </w:r>
            <w:r>
              <w:t>具体指标详见表 1-1。</w:t>
            </w:r>
          </w:p>
          <w:p>
            <w:pPr>
              <w:spacing w:line="360" w:lineRule="auto"/>
              <w:jc w:val="center"/>
              <w:rPr>
                <w:rFonts w:eastAsiaTheme="majorEastAsia"/>
                <w:sz w:val="20"/>
                <w:szCs w:val="21"/>
              </w:rPr>
            </w:pPr>
            <w:r>
              <w:rPr>
                <w:rFonts w:hint="eastAsia"/>
                <w:lang w:val="en-US" w:eastAsia="zh-CN"/>
              </w:rPr>
              <w:t xml:space="preserve">                 </w:t>
            </w:r>
            <w:r>
              <w:t>表 1-1  废水排放标准</w:t>
            </w:r>
            <w:r>
              <w:rPr>
                <w:rFonts w:hint="eastAsia"/>
                <w:lang w:val="en-US" w:eastAsia="zh-CN"/>
              </w:rPr>
              <w:t xml:space="preserve">        </w:t>
            </w:r>
            <w:r>
              <w:rPr>
                <w:rFonts w:eastAsiaTheme="majorEastAsia"/>
                <w:sz w:val="20"/>
                <w:szCs w:val="21"/>
              </w:rPr>
              <w:t>单位：mg/l，pH除外</w:t>
            </w:r>
          </w:p>
          <w:tbl>
            <w:tblPr>
              <w:tblStyle w:val="22"/>
              <w:tblW w:w="704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11"/>
              <w:gridCol w:w="832"/>
              <w:gridCol w:w="832"/>
              <w:gridCol w:w="832"/>
              <w:gridCol w:w="832"/>
              <w:gridCol w:w="832"/>
              <w:gridCol w:w="832"/>
              <w:gridCol w:w="83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11" w:type="dxa"/>
                  <w:vAlign w:val="center"/>
                </w:tcPr>
                <w:p>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控制项目</w:t>
                  </w:r>
                </w:p>
              </w:tc>
              <w:tc>
                <w:tcPr>
                  <w:tcW w:w="832" w:type="dxa"/>
                  <w:vAlign w:val="center"/>
                </w:tcPr>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ind w:left="-105" w:leftChars="-50" w:right="-105" w:rightChars="-50"/>
                    <w:jc w:val="center"/>
                    <w:textAlignment w:val="baseline"/>
                    <w:rPr>
                      <w:rFonts w:eastAsiaTheme="majorEastAsia"/>
                      <w:kern w:val="0"/>
                      <w:szCs w:val="18"/>
                    </w:rPr>
                  </w:pPr>
                  <w:r>
                    <w:rPr>
                      <w:rFonts w:eastAsiaTheme="majorEastAsia"/>
                      <w:kern w:val="0"/>
                      <w:szCs w:val="18"/>
                    </w:rPr>
                    <w:t>pH</w:t>
                  </w:r>
                </w:p>
              </w:tc>
              <w:tc>
                <w:tcPr>
                  <w:tcW w:w="832" w:type="dxa"/>
                  <w:vAlign w:val="center"/>
                </w:tcPr>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ind w:left="-105" w:leftChars="-50" w:right="-105" w:rightChars="-50"/>
                    <w:jc w:val="center"/>
                    <w:textAlignment w:val="baseline"/>
                    <w:rPr>
                      <w:rFonts w:eastAsiaTheme="majorEastAsia"/>
                      <w:kern w:val="0"/>
                      <w:szCs w:val="18"/>
                    </w:rPr>
                  </w:pPr>
                  <w:r>
                    <w:rPr>
                      <w:rFonts w:eastAsiaTheme="majorEastAsia"/>
                      <w:kern w:val="0"/>
                      <w:szCs w:val="18"/>
                    </w:rPr>
                    <w:t>SS</w:t>
                  </w:r>
                </w:p>
              </w:tc>
              <w:tc>
                <w:tcPr>
                  <w:tcW w:w="832" w:type="dxa"/>
                  <w:vAlign w:val="center"/>
                </w:tcPr>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ind w:left="-105" w:leftChars="-50" w:right="-105" w:rightChars="-50"/>
                    <w:jc w:val="center"/>
                    <w:textAlignment w:val="baseline"/>
                    <w:rPr>
                      <w:rFonts w:eastAsiaTheme="majorEastAsia"/>
                      <w:kern w:val="0"/>
                      <w:szCs w:val="18"/>
                    </w:rPr>
                  </w:pPr>
                  <w:r>
                    <w:rPr>
                      <w:rFonts w:eastAsiaTheme="majorEastAsia"/>
                      <w:kern w:val="0"/>
                      <w:szCs w:val="18"/>
                    </w:rPr>
                    <w:t>CODcr</w:t>
                  </w:r>
                </w:p>
              </w:tc>
              <w:tc>
                <w:tcPr>
                  <w:tcW w:w="832" w:type="dxa"/>
                  <w:vAlign w:val="center"/>
                </w:tcPr>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ind w:left="-105" w:leftChars="-50" w:right="-105" w:rightChars="-50"/>
                    <w:jc w:val="center"/>
                    <w:textAlignment w:val="baseline"/>
                    <w:rPr>
                      <w:rFonts w:hint="eastAsia" w:eastAsiaTheme="majorEastAsia"/>
                      <w:kern w:val="0"/>
                      <w:szCs w:val="18"/>
                      <w:lang w:val="en-US" w:eastAsia="zh-CN"/>
                    </w:rPr>
                  </w:pPr>
                  <w:r>
                    <w:rPr>
                      <w:rFonts w:hint="eastAsia" w:eastAsiaTheme="majorEastAsia"/>
                      <w:kern w:val="0"/>
                      <w:szCs w:val="18"/>
                      <w:lang w:val="en-US" w:eastAsia="zh-CN"/>
                    </w:rPr>
                    <w:t>BOD</w:t>
                  </w:r>
                  <w:r>
                    <w:rPr>
                      <w:rFonts w:hint="eastAsia" w:eastAsiaTheme="majorEastAsia"/>
                      <w:kern w:val="0"/>
                      <w:szCs w:val="18"/>
                      <w:vertAlign w:val="subscript"/>
                      <w:lang w:val="en-US" w:eastAsia="zh-CN"/>
                    </w:rPr>
                    <w:t>5</w:t>
                  </w:r>
                </w:p>
              </w:tc>
              <w:tc>
                <w:tcPr>
                  <w:tcW w:w="832" w:type="dxa"/>
                  <w:vAlign w:val="center"/>
                </w:tcPr>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ind w:left="-105" w:leftChars="-50" w:right="-105" w:rightChars="-50"/>
                    <w:jc w:val="center"/>
                    <w:textAlignment w:val="baseline"/>
                    <w:rPr>
                      <w:rFonts w:hint="default" w:eastAsiaTheme="majorEastAsia"/>
                      <w:kern w:val="0"/>
                      <w:szCs w:val="18"/>
                      <w:lang w:val="en-US" w:eastAsia="zh-CN"/>
                    </w:rPr>
                  </w:pPr>
                  <w:r>
                    <w:rPr>
                      <w:rFonts w:hint="eastAsia" w:eastAsiaTheme="majorEastAsia"/>
                      <w:kern w:val="0"/>
                      <w:szCs w:val="18"/>
                      <w:lang w:val="en-US" w:eastAsia="zh-CN"/>
                    </w:rPr>
                    <w:t>动植物油类</w:t>
                  </w:r>
                </w:p>
              </w:tc>
              <w:tc>
                <w:tcPr>
                  <w:tcW w:w="832" w:type="dxa"/>
                  <w:vAlign w:val="center"/>
                </w:tcPr>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ind w:left="-105" w:leftChars="-50" w:right="-105" w:rightChars="-50"/>
                    <w:jc w:val="center"/>
                    <w:textAlignment w:val="baseline"/>
                    <w:rPr>
                      <w:rFonts w:eastAsiaTheme="majorEastAsia"/>
                      <w:kern w:val="0"/>
                      <w:szCs w:val="18"/>
                    </w:rPr>
                  </w:pPr>
                  <w:r>
                    <w:rPr>
                      <w:rFonts w:eastAsiaTheme="majorEastAsia"/>
                      <w:kern w:val="0"/>
                      <w:szCs w:val="18"/>
                    </w:rPr>
                    <w:t>氨氮</w:t>
                  </w:r>
                </w:p>
              </w:tc>
              <w:tc>
                <w:tcPr>
                  <w:tcW w:w="837" w:type="dxa"/>
                  <w:vAlign w:val="center"/>
                </w:tcPr>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ind w:left="-105" w:leftChars="-50" w:right="-105" w:rightChars="-50"/>
                    <w:jc w:val="center"/>
                    <w:textAlignment w:val="baseline"/>
                    <w:rPr>
                      <w:rFonts w:eastAsiaTheme="majorEastAsia"/>
                      <w:kern w:val="0"/>
                      <w:szCs w:val="18"/>
                    </w:rPr>
                  </w:pPr>
                  <w:r>
                    <w:rPr>
                      <w:rFonts w:eastAsiaTheme="majorEastAsia"/>
                      <w:kern w:val="0"/>
                      <w:szCs w:val="18"/>
                    </w:rPr>
                    <w:t>总磷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11" w:type="dxa"/>
                  <w:vAlign w:val="center"/>
                </w:tcPr>
                <w:p>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三级标准</w:t>
                  </w:r>
                </w:p>
              </w:tc>
              <w:tc>
                <w:tcPr>
                  <w:tcW w:w="832" w:type="dxa"/>
                  <w:vAlign w:val="center"/>
                </w:tcPr>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ind w:left="-105" w:leftChars="-50" w:right="-105" w:rightChars="-50"/>
                    <w:jc w:val="center"/>
                    <w:textAlignment w:val="baseline"/>
                    <w:rPr>
                      <w:rFonts w:eastAsiaTheme="majorEastAsia"/>
                      <w:kern w:val="0"/>
                      <w:szCs w:val="18"/>
                    </w:rPr>
                  </w:pPr>
                  <w:r>
                    <w:rPr>
                      <w:rFonts w:eastAsiaTheme="majorEastAsia"/>
                      <w:kern w:val="0"/>
                      <w:szCs w:val="18"/>
                    </w:rPr>
                    <w:t>6~9</w:t>
                  </w:r>
                </w:p>
              </w:tc>
              <w:tc>
                <w:tcPr>
                  <w:tcW w:w="832" w:type="dxa"/>
                  <w:vAlign w:val="center"/>
                </w:tcPr>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ind w:left="-105" w:leftChars="-50" w:right="-105" w:rightChars="-50"/>
                    <w:jc w:val="center"/>
                    <w:textAlignment w:val="baseline"/>
                    <w:rPr>
                      <w:rFonts w:eastAsiaTheme="majorEastAsia"/>
                      <w:kern w:val="0"/>
                      <w:szCs w:val="18"/>
                    </w:rPr>
                  </w:pPr>
                  <w:r>
                    <w:rPr>
                      <w:rFonts w:eastAsiaTheme="majorEastAsia"/>
                      <w:kern w:val="0"/>
                      <w:szCs w:val="18"/>
                    </w:rPr>
                    <w:t>400</w:t>
                  </w:r>
                </w:p>
              </w:tc>
              <w:tc>
                <w:tcPr>
                  <w:tcW w:w="832" w:type="dxa"/>
                  <w:vAlign w:val="center"/>
                </w:tcPr>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ind w:left="-105" w:leftChars="-50" w:right="-105" w:rightChars="-50"/>
                    <w:jc w:val="center"/>
                    <w:textAlignment w:val="baseline"/>
                    <w:rPr>
                      <w:rFonts w:eastAsiaTheme="majorEastAsia"/>
                      <w:kern w:val="0"/>
                      <w:szCs w:val="18"/>
                    </w:rPr>
                  </w:pPr>
                  <w:r>
                    <w:rPr>
                      <w:rFonts w:eastAsiaTheme="majorEastAsia"/>
                      <w:kern w:val="0"/>
                      <w:szCs w:val="18"/>
                    </w:rPr>
                    <w:t>500</w:t>
                  </w:r>
                </w:p>
              </w:tc>
              <w:tc>
                <w:tcPr>
                  <w:tcW w:w="832" w:type="dxa"/>
                  <w:vAlign w:val="center"/>
                </w:tcPr>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ind w:left="-105" w:leftChars="-50" w:right="-105" w:rightChars="-50"/>
                    <w:jc w:val="center"/>
                    <w:textAlignment w:val="baseline"/>
                    <w:rPr>
                      <w:rFonts w:hint="default" w:eastAsiaTheme="majorEastAsia"/>
                      <w:kern w:val="0"/>
                      <w:szCs w:val="18"/>
                      <w:lang w:val="en-US" w:eastAsia="zh-CN"/>
                    </w:rPr>
                  </w:pPr>
                  <w:r>
                    <w:rPr>
                      <w:rFonts w:hint="eastAsia" w:eastAsiaTheme="majorEastAsia"/>
                      <w:kern w:val="0"/>
                      <w:szCs w:val="18"/>
                      <w:lang w:val="en-US" w:eastAsia="zh-CN"/>
                    </w:rPr>
                    <w:t>300</w:t>
                  </w:r>
                </w:p>
              </w:tc>
              <w:tc>
                <w:tcPr>
                  <w:tcW w:w="832" w:type="dxa"/>
                  <w:vAlign w:val="center"/>
                </w:tcPr>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ind w:left="-105" w:leftChars="-50" w:right="-105" w:rightChars="-50"/>
                    <w:jc w:val="center"/>
                    <w:textAlignment w:val="baseline"/>
                    <w:rPr>
                      <w:rFonts w:hint="default" w:eastAsiaTheme="majorEastAsia"/>
                      <w:kern w:val="0"/>
                      <w:szCs w:val="18"/>
                      <w:lang w:val="en-US" w:eastAsia="zh-CN"/>
                    </w:rPr>
                  </w:pPr>
                  <w:r>
                    <w:rPr>
                      <w:rFonts w:hint="eastAsia" w:eastAsiaTheme="majorEastAsia"/>
                      <w:kern w:val="0"/>
                      <w:szCs w:val="18"/>
                      <w:lang w:val="en-US" w:eastAsia="zh-CN"/>
                    </w:rPr>
                    <w:t>100</w:t>
                  </w:r>
                </w:p>
              </w:tc>
              <w:tc>
                <w:tcPr>
                  <w:tcW w:w="832" w:type="dxa"/>
                  <w:vAlign w:val="center"/>
                </w:tcPr>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ind w:left="-105" w:leftChars="-50" w:right="-105" w:rightChars="-50"/>
                    <w:jc w:val="center"/>
                    <w:textAlignment w:val="baseline"/>
                    <w:rPr>
                      <w:rFonts w:hint="eastAsia" w:eastAsiaTheme="majorEastAsia"/>
                      <w:kern w:val="0"/>
                      <w:szCs w:val="18"/>
                      <w:lang w:val="en-US" w:eastAsia="zh-CN"/>
                    </w:rPr>
                  </w:pPr>
                  <w:r>
                    <w:rPr>
                      <w:rFonts w:eastAsiaTheme="majorEastAsia"/>
                      <w:kern w:val="28"/>
                      <w:szCs w:val="18"/>
                    </w:rPr>
                    <w:t>35</w:t>
                  </w:r>
                  <w:r>
                    <w:rPr>
                      <w:rFonts w:hint="eastAsia" w:eastAsiaTheme="majorEastAsia"/>
                      <w:kern w:val="28"/>
                      <w:szCs w:val="18"/>
                      <w:lang w:val="en-US" w:eastAsia="zh-CN"/>
                    </w:rPr>
                    <w:t>*</w:t>
                  </w:r>
                </w:p>
              </w:tc>
              <w:tc>
                <w:tcPr>
                  <w:tcW w:w="837" w:type="dxa"/>
                  <w:vAlign w:val="center"/>
                </w:tcPr>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ind w:left="-105" w:leftChars="-50" w:right="-105" w:rightChars="-50"/>
                    <w:jc w:val="center"/>
                    <w:textAlignment w:val="baseline"/>
                    <w:rPr>
                      <w:rFonts w:hint="eastAsia" w:eastAsiaTheme="majorEastAsia"/>
                      <w:kern w:val="0"/>
                      <w:szCs w:val="18"/>
                      <w:lang w:val="en-US" w:eastAsia="zh-CN"/>
                    </w:rPr>
                  </w:pPr>
                  <w:r>
                    <w:rPr>
                      <w:rFonts w:eastAsiaTheme="majorEastAsia"/>
                      <w:kern w:val="0"/>
                      <w:szCs w:val="18"/>
                    </w:rPr>
                    <w:t>8</w:t>
                  </w:r>
                  <w:r>
                    <w:rPr>
                      <w:rFonts w:hint="eastAsia" w:eastAsiaTheme="majorEastAsia"/>
                      <w:kern w:val="0"/>
                      <w:szCs w:val="18"/>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211" w:type="dxa"/>
                  <w:vAlign w:val="center"/>
                </w:tcPr>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spacing w:line="240" w:lineRule="auto"/>
                    <w:jc w:val="center"/>
                    <w:textAlignment w:val="baseline"/>
                    <w:rPr>
                      <w:rFonts w:hint="eastAsia" w:eastAsiaTheme="majorEastAsia"/>
                      <w:kern w:val="0"/>
                      <w:szCs w:val="18"/>
                      <w:lang w:val="en-US" w:eastAsia="zh-CN"/>
                    </w:rPr>
                  </w:pPr>
                  <w:r>
                    <w:rPr>
                      <w:rFonts w:hint="eastAsia" w:eastAsiaTheme="majorEastAsia"/>
                      <w:kern w:val="0"/>
                      <w:szCs w:val="18"/>
                      <w:lang w:val="en-US" w:eastAsia="zh-CN"/>
                    </w:rPr>
                    <w:t>污水厂</w:t>
                  </w:r>
                </w:p>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spacing w:line="240" w:lineRule="auto"/>
                    <w:jc w:val="center"/>
                    <w:textAlignment w:val="baseline"/>
                    <w:rPr>
                      <w:rFonts w:eastAsiaTheme="majorEastAsia"/>
                      <w:kern w:val="0"/>
                      <w:szCs w:val="18"/>
                    </w:rPr>
                  </w:pPr>
                  <w:r>
                    <w:rPr>
                      <w:rFonts w:hint="eastAsia" w:eastAsiaTheme="majorEastAsia"/>
                      <w:kern w:val="0"/>
                      <w:szCs w:val="18"/>
                    </w:rPr>
                    <w:t>一</w:t>
                  </w:r>
                  <w:r>
                    <w:rPr>
                      <w:rFonts w:eastAsiaTheme="majorEastAsia"/>
                      <w:kern w:val="0"/>
                      <w:szCs w:val="18"/>
                    </w:rPr>
                    <w:t>级</w:t>
                  </w:r>
                  <w:r>
                    <w:rPr>
                      <w:rFonts w:hint="eastAsia" w:eastAsiaTheme="majorEastAsia"/>
                      <w:kern w:val="0"/>
                      <w:szCs w:val="18"/>
                    </w:rPr>
                    <w:t>A</w:t>
                  </w:r>
                </w:p>
              </w:tc>
              <w:tc>
                <w:tcPr>
                  <w:tcW w:w="832" w:type="dxa"/>
                  <w:vAlign w:val="center"/>
                </w:tcPr>
                <w:p>
                  <w:pPr>
                    <w:keepNext w:val="0"/>
                    <w:keepLines w:val="0"/>
                    <w:pageBreakBefore w:val="0"/>
                    <w:widowControl w:val="0"/>
                    <w:kinsoku/>
                    <w:wordWrap/>
                    <w:overflowPunct/>
                    <w:topLinePunct w:val="0"/>
                    <w:autoSpaceDE/>
                    <w:autoSpaceDN/>
                    <w:bidi w:val="0"/>
                    <w:snapToGrid/>
                    <w:ind w:left="-105" w:leftChars="-50" w:right="-105" w:rightChars="-50"/>
                    <w:jc w:val="center"/>
                    <w:rPr>
                      <w:rFonts w:eastAsiaTheme="majorEastAsia"/>
                      <w:kern w:val="0"/>
                      <w:szCs w:val="18"/>
                    </w:rPr>
                  </w:pPr>
                  <w:r>
                    <w:rPr>
                      <w:rFonts w:hint="eastAsia"/>
                      <w:color w:val="000000"/>
                    </w:rPr>
                    <w:t>6-9</w:t>
                  </w:r>
                </w:p>
              </w:tc>
              <w:tc>
                <w:tcPr>
                  <w:tcW w:w="832" w:type="dxa"/>
                  <w:vAlign w:val="center"/>
                </w:tcPr>
                <w:p>
                  <w:pPr>
                    <w:keepNext w:val="0"/>
                    <w:keepLines w:val="0"/>
                    <w:pageBreakBefore w:val="0"/>
                    <w:widowControl w:val="0"/>
                    <w:kinsoku/>
                    <w:wordWrap/>
                    <w:overflowPunct/>
                    <w:topLinePunct w:val="0"/>
                    <w:autoSpaceDE/>
                    <w:autoSpaceDN/>
                    <w:bidi w:val="0"/>
                    <w:snapToGrid/>
                    <w:ind w:left="-105" w:leftChars="-50" w:right="-105" w:rightChars="-50"/>
                    <w:jc w:val="center"/>
                    <w:rPr>
                      <w:rFonts w:eastAsiaTheme="majorEastAsia"/>
                      <w:kern w:val="0"/>
                      <w:szCs w:val="18"/>
                    </w:rPr>
                  </w:pPr>
                  <w:r>
                    <w:rPr>
                      <w:rFonts w:hint="eastAsia"/>
                      <w:color w:val="000000"/>
                    </w:rPr>
                    <w:t>10</w:t>
                  </w:r>
                </w:p>
              </w:tc>
              <w:tc>
                <w:tcPr>
                  <w:tcW w:w="832" w:type="dxa"/>
                  <w:vAlign w:val="center"/>
                </w:tcPr>
                <w:p>
                  <w:pPr>
                    <w:keepNext w:val="0"/>
                    <w:keepLines w:val="0"/>
                    <w:pageBreakBefore w:val="0"/>
                    <w:widowControl w:val="0"/>
                    <w:kinsoku/>
                    <w:wordWrap/>
                    <w:overflowPunct/>
                    <w:topLinePunct w:val="0"/>
                    <w:autoSpaceDE/>
                    <w:autoSpaceDN/>
                    <w:bidi w:val="0"/>
                    <w:snapToGrid/>
                    <w:ind w:left="-105" w:leftChars="-50" w:right="-105" w:rightChars="-50"/>
                    <w:jc w:val="center"/>
                    <w:rPr>
                      <w:rFonts w:eastAsiaTheme="majorEastAsia"/>
                      <w:kern w:val="0"/>
                      <w:szCs w:val="18"/>
                    </w:rPr>
                  </w:pPr>
                  <w:r>
                    <w:rPr>
                      <w:rFonts w:hint="eastAsia"/>
                      <w:color w:val="000000"/>
                    </w:rPr>
                    <w:t>50</w:t>
                  </w:r>
                </w:p>
              </w:tc>
              <w:tc>
                <w:tcPr>
                  <w:tcW w:w="832" w:type="dxa"/>
                  <w:vAlign w:val="center"/>
                </w:tcPr>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ind w:left="-105" w:leftChars="-50" w:right="-105" w:rightChars="-50"/>
                    <w:jc w:val="center"/>
                    <w:textAlignment w:val="baseline"/>
                    <w:rPr>
                      <w:rFonts w:hint="default" w:eastAsiaTheme="majorEastAsia"/>
                      <w:kern w:val="0"/>
                      <w:szCs w:val="18"/>
                      <w:lang w:val="en-US" w:eastAsia="zh-CN"/>
                    </w:rPr>
                  </w:pPr>
                  <w:r>
                    <w:rPr>
                      <w:rFonts w:hint="eastAsia" w:eastAsiaTheme="majorEastAsia"/>
                      <w:kern w:val="0"/>
                      <w:szCs w:val="18"/>
                      <w:lang w:val="en-US" w:eastAsia="zh-CN"/>
                    </w:rPr>
                    <w:t>10</w:t>
                  </w:r>
                </w:p>
              </w:tc>
              <w:tc>
                <w:tcPr>
                  <w:tcW w:w="832" w:type="dxa"/>
                  <w:vAlign w:val="center"/>
                </w:tcPr>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ind w:left="-105" w:leftChars="-50" w:right="-105" w:rightChars="-50"/>
                    <w:jc w:val="center"/>
                    <w:textAlignment w:val="baseline"/>
                    <w:rPr>
                      <w:rFonts w:hint="default" w:eastAsiaTheme="majorEastAsia"/>
                      <w:kern w:val="0"/>
                      <w:szCs w:val="18"/>
                      <w:lang w:val="en-US" w:eastAsia="zh-CN"/>
                    </w:rPr>
                  </w:pPr>
                  <w:r>
                    <w:rPr>
                      <w:rFonts w:hint="eastAsia" w:eastAsiaTheme="majorEastAsia"/>
                      <w:kern w:val="0"/>
                      <w:szCs w:val="18"/>
                      <w:lang w:val="en-US" w:eastAsia="zh-CN"/>
                    </w:rPr>
                    <w:t>1</w:t>
                  </w:r>
                </w:p>
              </w:tc>
              <w:tc>
                <w:tcPr>
                  <w:tcW w:w="832" w:type="dxa"/>
                  <w:vAlign w:val="center"/>
                </w:tcPr>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ind w:left="-105" w:leftChars="-50" w:right="-105" w:rightChars="-50"/>
                    <w:jc w:val="center"/>
                    <w:textAlignment w:val="baseline"/>
                    <w:rPr>
                      <w:rFonts w:eastAsiaTheme="majorEastAsia"/>
                      <w:kern w:val="28"/>
                      <w:szCs w:val="18"/>
                    </w:rPr>
                  </w:pPr>
                  <w:r>
                    <w:rPr>
                      <w:rFonts w:hint="eastAsia"/>
                      <w:color w:val="000000"/>
                    </w:rPr>
                    <w:t>5</w:t>
                  </w:r>
                </w:p>
              </w:tc>
              <w:tc>
                <w:tcPr>
                  <w:tcW w:w="837" w:type="dxa"/>
                  <w:vAlign w:val="center"/>
                </w:tcPr>
                <w:p>
                  <w:pPr>
                    <w:keepNext w:val="0"/>
                    <w:keepLines w:val="0"/>
                    <w:pageBreakBefore w:val="0"/>
                    <w:widowControl w:val="0"/>
                    <w:tabs>
                      <w:tab w:val="left" w:pos="277"/>
                      <w:tab w:val="left" w:pos="600"/>
                      <w:tab w:val="left" w:pos="780"/>
                      <w:tab w:val="left" w:pos="2517"/>
                    </w:tabs>
                    <w:kinsoku/>
                    <w:wordWrap/>
                    <w:overflowPunct/>
                    <w:topLinePunct w:val="0"/>
                    <w:autoSpaceDE/>
                    <w:autoSpaceDN/>
                    <w:bidi w:val="0"/>
                    <w:adjustRightInd w:val="0"/>
                    <w:snapToGrid/>
                    <w:ind w:left="-105" w:leftChars="-50" w:right="-105" w:rightChars="-50"/>
                    <w:jc w:val="center"/>
                    <w:textAlignment w:val="baseline"/>
                    <w:rPr>
                      <w:rFonts w:eastAsiaTheme="majorEastAsia"/>
                      <w:kern w:val="0"/>
                      <w:szCs w:val="18"/>
                    </w:rPr>
                  </w:pPr>
                  <w:r>
                    <w:rPr>
                      <w:rFonts w:hint="eastAsia"/>
                      <w:color w:val="000000"/>
                    </w:rPr>
                    <w:t>0.5</w:t>
                  </w:r>
                </w:p>
              </w:tc>
            </w:tr>
          </w:tbl>
          <w:p>
            <w:pPr>
              <w:spacing w:line="360" w:lineRule="auto"/>
              <w:rPr>
                <w:rFonts w:hint="eastAsia" w:eastAsia="宋体"/>
                <w:lang w:val="en-US" w:eastAsia="zh-CN"/>
              </w:rPr>
            </w:pPr>
            <w:r>
              <w:rPr>
                <w:rFonts w:hint="eastAsia"/>
                <w:lang w:val="en-US" w:eastAsia="zh-CN"/>
              </w:rPr>
              <w:t>注：</w:t>
            </w:r>
            <w:r>
              <w:rPr>
                <w:rFonts w:hint="eastAsia"/>
                <w:spacing w:val="-6"/>
                <w:lang w:val="en-US" w:eastAsia="zh-CN"/>
              </w:rPr>
              <w:t>*</w:t>
            </w:r>
            <w:r>
              <w:rPr>
                <w:spacing w:val="-6"/>
              </w:rPr>
              <w:t>氨氮、总磷执行《工业企业废水氮、磷污染物间接排放限值》（DB33/887-201</w:t>
            </w:r>
            <w:r>
              <w:rPr>
                <w:rFonts w:hint="eastAsia"/>
                <w:spacing w:val="-6"/>
                <w:lang w:val="en-US" w:eastAsia="zh-CN"/>
              </w:rPr>
              <w:t>3）</w:t>
            </w:r>
          </w:p>
          <w:p>
            <w:pPr>
              <w:spacing w:line="240" w:lineRule="auto"/>
            </w:pPr>
          </w:p>
          <w:p>
            <w:pPr>
              <w:spacing w:line="360" w:lineRule="auto"/>
              <w:rPr>
                <w:b/>
                <w:bCs/>
              </w:rPr>
            </w:pPr>
            <w:r>
              <w:rPr>
                <w:b/>
                <w:bCs/>
              </w:rPr>
              <w:t>2、废气</w:t>
            </w:r>
          </w:p>
          <w:p>
            <w:pPr>
              <w:spacing w:line="360" w:lineRule="auto"/>
              <w:ind w:firstLine="420" w:firstLineChars="200"/>
              <w:rPr>
                <w:rFonts w:hint="eastAsia"/>
              </w:rPr>
            </w:pPr>
            <w:r>
              <w:rPr>
                <w:rFonts w:hint="eastAsia"/>
                <w:lang w:val="en-US" w:eastAsia="zh-CN"/>
              </w:rPr>
              <w:t>本项目的废气主要为挤压成型中产生的油雾，以非甲烷总烃计，非甲烷总烃车间排放。由于本项目租用单幢厂房的一部分作为生产车间，厂区内无组织监控点与厂界无组织监控点重合，根据从严要求的原则，非甲烷总烃无组织监控点1小时平均浓度限值执行《大气污染物综合排放标准》（GB16297-1996）表2中的无组织排放监控浓度限值。</w:t>
            </w:r>
            <w:r>
              <w:rPr>
                <w:rFonts w:hint="eastAsia"/>
              </w:rPr>
              <w:t>具体指标详见表 1-</w:t>
            </w:r>
            <w:r>
              <w:rPr>
                <w:rFonts w:hint="eastAsia"/>
                <w:lang w:val="en-US" w:eastAsia="zh-CN"/>
              </w:rPr>
              <w:t>2</w:t>
            </w:r>
            <w:r>
              <w:rPr>
                <w:rFonts w:hint="eastAsia"/>
              </w:rPr>
              <w:t>。</w:t>
            </w:r>
          </w:p>
          <w:p>
            <w:pPr>
              <w:spacing w:line="360" w:lineRule="auto"/>
              <w:jc w:val="center"/>
              <w:rPr>
                <w:rFonts w:hint="default" w:eastAsia="宋体"/>
                <w:lang w:val="en-US" w:eastAsia="zh-CN"/>
              </w:rPr>
            </w:pPr>
            <w:r>
              <w:t>表 1-</w:t>
            </w:r>
            <w:r>
              <w:rPr>
                <w:rFonts w:hint="eastAsia"/>
                <w:lang w:val="en-US" w:eastAsia="zh-CN"/>
              </w:rPr>
              <w:t>2《大气污染物综合排放标准》（GB16297-1996）</w:t>
            </w:r>
          </w:p>
          <w:tbl>
            <w:tblPr>
              <w:tblStyle w:val="22"/>
              <w:tblW w:w="6985"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196"/>
              <w:gridCol w:w="2340"/>
              <w:gridCol w:w="244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5" w:hRule="atLeast"/>
                <w:tblHeader/>
                <w:jc w:val="center"/>
              </w:trPr>
              <w:tc>
                <w:tcPr>
                  <w:tcW w:w="2196" w:type="dxa"/>
                  <w:vMerge w:val="restart"/>
                  <w:vAlign w:val="center"/>
                </w:tcPr>
                <w:p>
                  <w:pPr>
                    <w:pStyle w:val="63"/>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jc w:val="center"/>
                    <w:textAlignment w:val="auto"/>
                    <w:rPr>
                      <w:rFonts w:ascii="宋体" w:hAnsi="宋体" w:eastAsia="宋体" w:cs="宋体"/>
                      <w:b w:val="0"/>
                      <w:bCs/>
                      <w:kern w:val="2"/>
                      <w:sz w:val="21"/>
                      <w:szCs w:val="21"/>
                      <w:lang w:val="zh-CN" w:eastAsia="zh-CN" w:bidi="zh-CN"/>
                    </w:rPr>
                  </w:pPr>
                  <w:r>
                    <w:rPr>
                      <w:b w:val="0"/>
                      <w:bCs/>
                      <w:sz w:val="21"/>
                      <w:szCs w:val="21"/>
                    </w:rPr>
                    <w:t>污染物</w:t>
                  </w:r>
                </w:p>
              </w:tc>
              <w:tc>
                <w:tcPr>
                  <w:tcW w:w="4789" w:type="dxa"/>
                  <w:gridSpan w:val="2"/>
                  <w:vAlign w:val="center"/>
                </w:tcPr>
                <w:p>
                  <w:pPr>
                    <w:tabs>
                      <w:tab w:val="left" w:pos="1714"/>
                    </w:tabs>
                    <w:adjustRightInd w:val="0"/>
                    <w:snapToGrid w:val="0"/>
                    <w:jc w:val="center"/>
                    <w:rPr>
                      <w:rFonts w:hint="default" w:ascii="宋体" w:hAnsi="宋体" w:eastAsia="宋体" w:cs="宋体"/>
                      <w:b w:val="0"/>
                      <w:bCs/>
                      <w:kern w:val="2"/>
                      <w:sz w:val="21"/>
                      <w:szCs w:val="21"/>
                      <w:lang w:val="en-US" w:eastAsia="zh-CN" w:bidi="zh-CN"/>
                    </w:rPr>
                  </w:pPr>
                  <w:r>
                    <w:rPr>
                      <w:rFonts w:hint="eastAsia" w:ascii="宋体" w:hAnsi="宋体" w:eastAsia="宋体" w:cs="宋体"/>
                      <w:b w:val="0"/>
                      <w:bCs/>
                      <w:kern w:val="2"/>
                      <w:sz w:val="21"/>
                      <w:szCs w:val="21"/>
                      <w:lang w:val="en-US" w:eastAsia="zh-CN" w:bidi="zh-CN"/>
                    </w:rPr>
                    <w:t>无组织排放监控浓度限值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5" w:hRule="atLeast"/>
                <w:tblHeader/>
                <w:jc w:val="center"/>
              </w:trPr>
              <w:tc>
                <w:tcPr>
                  <w:tcW w:w="2196" w:type="dxa"/>
                  <w:vMerge w:val="continue"/>
                  <w:vAlign w:val="center"/>
                </w:tcPr>
                <w:p>
                  <w:pPr>
                    <w:pStyle w:val="63"/>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firstLine="0" w:firstLineChars="0"/>
                    <w:jc w:val="center"/>
                    <w:textAlignment w:val="auto"/>
                  </w:pPr>
                </w:p>
              </w:tc>
              <w:tc>
                <w:tcPr>
                  <w:tcW w:w="2340" w:type="dxa"/>
                  <w:vAlign w:val="center"/>
                </w:tcPr>
                <w:p>
                  <w:pPr>
                    <w:tabs>
                      <w:tab w:val="left" w:pos="1714"/>
                    </w:tabs>
                    <w:adjustRightInd w:val="0"/>
                    <w:snapToGrid w:val="0"/>
                    <w:jc w:val="center"/>
                    <w:rPr>
                      <w:rFonts w:hint="default" w:ascii="宋体" w:hAnsi="宋体" w:eastAsia="宋体" w:cs="宋体"/>
                      <w:b w:val="0"/>
                      <w:bCs/>
                      <w:kern w:val="2"/>
                      <w:sz w:val="21"/>
                      <w:szCs w:val="21"/>
                      <w:lang w:val="en-US" w:eastAsia="zh-CN" w:bidi="zh-CN"/>
                    </w:rPr>
                  </w:pPr>
                  <w:r>
                    <w:rPr>
                      <w:rFonts w:hint="eastAsia" w:ascii="宋体" w:hAnsi="宋体" w:eastAsia="宋体" w:cs="宋体"/>
                      <w:b w:val="0"/>
                      <w:bCs/>
                      <w:kern w:val="2"/>
                      <w:sz w:val="21"/>
                      <w:szCs w:val="21"/>
                      <w:lang w:val="en-US" w:eastAsia="zh-CN" w:bidi="zh-CN"/>
                    </w:rPr>
                    <w:t>监控点</w:t>
                  </w:r>
                </w:p>
              </w:tc>
              <w:tc>
                <w:tcPr>
                  <w:tcW w:w="2449" w:type="dxa"/>
                  <w:vAlign w:val="center"/>
                </w:tcPr>
                <w:p>
                  <w:pPr>
                    <w:tabs>
                      <w:tab w:val="left" w:pos="1714"/>
                    </w:tabs>
                    <w:adjustRightInd w:val="0"/>
                    <w:snapToGrid w:val="0"/>
                    <w:jc w:val="center"/>
                    <w:rPr>
                      <w:rFonts w:hint="default" w:ascii="宋体" w:hAnsi="宋体" w:eastAsia="宋体" w:cs="宋体"/>
                      <w:b w:val="0"/>
                      <w:bCs/>
                      <w:kern w:val="2"/>
                      <w:sz w:val="21"/>
                      <w:szCs w:val="21"/>
                      <w:lang w:val="en-US" w:eastAsia="zh-CN" w:bidi="zh-CN"/>
                    </w:rPr>
                  </w:pPr>
                  <w:r>
                    <w:rPr>
                      <w:rFonts w:hint="eastAsia" w:ascii="宋体" w:hAnsi="宋体" w:eastAsia="宋体" w:cs="宋体"/>
                      <w:b w:val="0"/>
                      <w:bCs/>
                      <w:kern w:val="2"/>
                      <w:sz w:val="21"/>
                      <w:szCs w:val="21"/>
                      <w:lang w:val="en-US" w:eastAsia="zh-CN" w:bidi="zh-CN"/>
                    </w:rPr>
                    <w:t>浓度限值</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196" w:type="dxa"/>
                  <w:vAlign w:val="center"/>
                </w:tcPr>
                <w:p>
                  <w:pPr>
                    <w:tabs>
                      <w:tab w:val="left" w:pos="1714"/>
                    </w:tabs>
                    <w:adjustRightInd w:val="0"/>
                    <w:snapToGrid w:val="0"/>
                    <w:jc w:val="center"/>
                    <w:rPr>
                      <w:rFonts w:hint="eastAsia" w:ascii="宋体" w:hAnsi="宋体" w:eastAsia="宋体" w:cs="宋体"/>
                      <w:b w:val="0"/>
                      <w:bCs/>
                      <w:kern w:val="2"/>
                      <w:sz w:val="21"/>
                      <w:szCs w:val="21"/>
                      <w:lang w:val="zh-CN" w:eastAsia="zh-CN" w:bidi="zh-CN"/>
                    </w:rPr>
                  </w:pPr>
                  <w:r>
                    <w:rPr>
                      <w:rFonts w:hint="eastAsia"/>
                    </w:rPr>
                    <w:t>非甲烷总烃</w:t>
                  </w:r>
                </w:p>
              </w:tc>
              <w:tc>
                <w:tcPr>
                  <w:tcW w:w="2340" w:type="dxa"/>
                  <w:vAlign w:val="center"/>
                </w:tcPr>
                <w:p>
                  <w:pPr>
                    <w:tabs>
                      <w:tab w:val="left" w:pos="1714"/>
                    </w:tabs>
                    <w:adjustRightInd w:val="0"/>
                    <w:snapToGrid w:val="0"/>
                    <w:jc w:val="center"/>
                    <w:rPr>
                      <w:rFonts w:hint="default" w:ascii="Times New Roman" w:hAnsi="宋体" w:eastAsia="宋体" w:cs="宋体"/>
                      <w:b w:val="0"/>
                      <w:bCs/>
                      <w:kern w:val="2"/>
                      <w:sz w:val="21"/>
                      <w:szCs w:val="21"/>
                      <w:lang w:val="en-US" w:eastAsia="zh-CN" w:bidi="zh-CN"/>
                    </w:rPr>
                  </w:pPr>
                  <w:r>
                    <w:rPr>
                      <w:rFonts w:hint="eastAsia"/>
                    </w:rPr>
                    <w:t>周界外浓度最高点</w:t>
                  </w:r>
                </w:p>
              </w:tc>
              <w:tc>
                <w:tcPr>
                  <w:tcW w:w="2449" w:type="dxa"/>
                  <w:vAlign w:val="center"/>
                </w:tcPr>
                <w:p>
                  <w:pPr>
                    <w:tabs>
                      <w:tab w:val="left" w:pos="1714"/>
                    </w:tabs>
                    <w:adjustRightInd w:val="0"/>
                    <w:snapToGrid w:val="0"/>
                    <w:jc w:val="center"/>
                    <w:rPr>
                      <w:rFonts w:hint="default" w:ascii="宋体" w:hAnsi="宋体" w:eastAsia="宋体" w:cs="宋体"/>
                      <w:b w:val="0"/>
                      <w:bCs/>
                      <w:kern w:val="2"/>
                      <w:sz w:val="21"/>
                      <w:szCs w:val="21"/>
                      <w:lang w:val="en-US" w:eastAsia="zh-CN" w:bidi="zh-CN"/>
                    </w:rPr>
                  </w:pPr>
                  <w:r>
                    <w:t>4.0</w:t>
                  </w:r>
                </w:p>
              </w:tc>
            </w:tr>
          </w:tbl>
          <w:p>
            <w:pPr>
              <w:pStyle w:val="43"/>
              <w:keepNext w:val="0"/>
              <w:keepLines w:val="0"/>
              <w:pageBreakBefore w:val="0"/>
              <w:widowControl w:val="0"/>
              <w:kinsoku/>
              <w:wordWrap/>
              <w:overflowPunct/>
              <w:topLinePunct w:val="0"/>
              <w:autoSpaceDE/>
              <w:autoSpaceDN/>
              <w:bidi w:val="0"/>
              <w:adjustRightInd w:val="0"/>
              <w:spacing w:before="0" w:line="240" w:lineRule="auto"/>
              <w:ind w:right="-105" w:rightChars="-50"/>
              <w:jc w:val="left"/>
              <w:rPr>
                <w:rFonts w:hint="default" w:eastAsiaTheme="majorEastAsia"/>
                <w:lang w:val="en-US" w:eastAsia="zh-CN"/>
              </w:rPr>
            </w:pPr>
          </w:p>
          <w:p>
            <w:pPr>
              <w:numPr>
                <w:ilvl w:val="0"/>
                <w:numId w:val="2"/>
              </w:numPr>
              <w:spacing w:line="360" w:lineRule="auto"/>
              <w:rPr>
                <w:rFonts w:hint="eastAsia"/>
                <w:b/>
                <w:bCs/>
                <w:szCs w:val="21"/>
                <w:lang w:val="en-US" w:eastAsia="zh-CN"/>
              </w:rPr>
            </w:pPr>
            <w:r>
              <w:rPr>
                <w:rFonts w:hint="eastAsia"/>
                <w:b/>
                <w:bCs/>
                <w:szCs w:val="21"/>
                <w:lang w:val="en-US" w:eastAsia="zh-CN"/>
              </w:rPr>
              <w:t>噪声</w:t>
            </w:r>
          </w:p>
          <w:p>
            <w:pPr>
              <w:spacing w:line="360" w:lineRule="auto"/>
              <w:ind w:firstLine="420" w:firstLineChars="200"/>
              <w:rPr>
                <w:rFonts w:hint="eastAsia"/>
              </w:rPr>
            </w:pPr>
            <w:r>
              <w:rPr>
                <w:rFonts w:hint="eastAsia"/>
                <w:lang w:eastAsia="zh-CN"/>
              </w:rPr>
              <w:t>企业厂界声环境排放标准执行《工业企业厂界环境噪声排放标准》（GB12348-2008）</w:t>
            </w:r>
            <w:r>
              <w:rPr>
                <w:rFonts w:hint="eastAsia"/>
                <w:lang w:val="en-US" w:eastAsia="zh-CN"/>
              </w:rPr>
              <w:t>3</w:t>
            </w:r>
            <w:r>
              <w:rPr>
                <w:rFonts w:hint="eastAsia"/>
                <w:lang w:eastAsia="zh-CN"/>
              </w:rPr>
              <w:t xml:space="preserve"> 类标准。</w:t>
            </w:r>
            <w:r>
              <w:rPr>
                <w:rFonts w:hint="eastAsia"/>
              </w:rPr>
              <w:t>具体指标详见表 1-</w:t>
            </w:r>
            <w:r>
              <w:rPr>
                <w:rFonts w:hint="eastAsia"/>
                <w:lang w:val="en-US" w:eastAsia="zh-CN"/>
              </w:rPr>
              <w:t>3</w:t>
            </w:r>
            <w:r>
              <w:rPr>
                <w:rFonts w:hint="eastAsia"/>
              </w:rPr>
              <w:t>。</w:t>
            </w:r>
          </w:p>
          <w:p>
            <w:pPr>
              <w:numPr>
                <w:ilvl w:val="0"/>
                <w:numId w:val="0"/>
              </w:numPr>
              <w:spacing w:line="360" w:lineRule="auto"/>
              <w:jc w:val="center"/>
            </w:pPr>
          </w:p>
          <w:p>
            <w:pPr>
              <w:numPr>
                <w:ilvl w:val="0"/>
                <w:numId w:val="0"/>
              </w:numPr>
              <w:spacing w:line="360" w:lineRule="auto"/>
              <w:jc w:val="center"/>
            </w:pPr>
            <w:r>
              <w:t>表 1-</w:t>
            </w:r>
            <w:r>
              <w:rPr>
                <w:rFonts w:hint="eastAsia"/>
                <w:lang w:val="en-US" w:eastAsia="zh-CN"/>
              </w:rPr>
              <w:t>3</w:t>
            </w:r>
            <w:r>
              <w:t xml:space="preserve">  </w:t>
            </w:r>
            <w:r>
              <w:rPr>
                <w:rFonts w:hint="eastAsia"/>
                <w:lang w:val="en-US" w:eastAsia="zh-CN"/>
              </w:rPr>
              <w:t>噪声</w:t>
            </w:r>
            <w:r>
              <w:t>排放标准</w:t>
            </w:r>
          </w:p>
          <w:tbl>
            <w:tblPr>
              <w:tblStyle w:val="22"/>
              <w:tblW w:w="70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1271"/>
              <w:gridCol w:w="1733"/>
              <w:gridCol w:w="1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3719" w:type="dxa"/>
                  <w:gridSpan w:val="2"/>
                  <w:tcBorders>
                    <w:bottom w:val="single" w:color="auto" w:sz="4" w:space="0"/>
                  </w:tcBorders>
                  <w:noWrap w:val="0"/>
                  <w:vAlign w:val="center"/>
                </w:tcPr>
                <w:p>
                  <w:pPr>
                    <w:pStyle w:val="56"/>
                    <w:adjustRightInd w:val="0"/>
                    <w:snapToGrid w:val="0"/>
                    <w:ind w:firstLine="0"/>
                    <w:jc w:val="center"/>
                    <w:rPr>
                      <w:rFonts w:ascii="Times New Roman"/>
                      <w:sz w:val="21"/>
                      <w:szCs w:val="21"/>
                    </w:rPr>
                  </w:pPr>
                  <w:r>
                    <w:rPr>
                      <w:rFonts w:ascii="Times New Roman"/>
                      <w:sz w:val="21"/>
                      <w:szCs w:val="21"/>
                    </w:rPr>
                    <w:t>标准</w:t>
                  </w:r>
                </w:p>
              </w:tc>
              <w:tc>
                <w:tcPr>
                  <w:tcW w:w="1733" w:type="dxa"/>
                  <w:tcBorders>
                    <w:bottom w:val="single" w:color="auto" w:sz="4" w:space="0"/>
                  </w:tcBorders>
                  <w:noWrap w:val="0"/>
                  <w:vAlign w:val="center"/>
                </w:tcPr>
                <w:p>
                  <w:pPr>
                    <w:pStyle w:val="56"/>
                    <w:adjustRightInd w:val="0"/>
                    <w:snapToGrid w:val="0"/>
                    <w:ind w:firstLine="0"/>
                    <w:jc w:val="center"/>
                    <w:rPr>
                      <w:rFonts w:ascii="Times New Roman"/>
                      <w:sz w:val="21"/>
                      <w:szCs w:val="21"/>
                    </w:rPr>
                  </w:pPr>
                  <w:r>
                    <w:rPr>
                      <w:rFonts w:ascii="Times New Roman"/>
                      <w:sz w:val="21"/>
                      <w:szCs w:val="21"/>
                    </w:rPr>
                    <w:t>昼间</w:t>
                  </w:r>
                </w:p>
              </w:tc>
              <w:tc>
                <w:tcPr>
                  <w:tcW w:w="1617" w:type="dxa"/>
                  <w:tcBorders>
                    <w:bottom w:val="single" w:color="auto" w:sz="4" w:space="0"/>
                  </w:tcBorders>
                  <w:noWrap w:val="0"/>
                  <w:vAlign w:val="center"/>
                </w:tcPr>
                <w:p>
                  <w:pPr>
                    <w:pStyle w:val="56"/>
                    <w:adjustRightInd w:val="0"/>
                    <w:snapToGrid w:val="0"/>
                    <w:ind w:firstLine="0"/>
                    <w:jc w:val="center"/>
                    <w:rPr>
                      <w:rFonts w:ascii="Times New Roman"/>
                      <w:sz w:val="21"/>
                      <w:szCs w:val="21"/>
                    </w:rPr>
                  </w:pPr>
                  <w:r>
                    <w:rPr>
                      <w:rFonts w:ascii="Times New Roman"/>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25" w:hRule="atLeast"/>
                <w:jc w:val="center"/>
              </w:trPr>
              <w:tc>
                <w:tcPr>
                  <w:tcW w:w="2448" w:type="dxa"/>
                  <w:noWrap w:val="0"/>
                  <w:vAlign w:val="center"/>
                </w:tcPr>
                <w:p>
                  <w:pPr>
                    <w:pStyle w:val="56"/>
                    <w:adjustRightInd w:val="0"/>
                    <w:snapToGrid w:val="0"/>
                    <w:ind w:firstLine="0"/>
                    <w:jc w:val="center"/>
                    <w:rPr>
                      <w:rFonts w:ascii="Times New Roman"/>
                      <w:sz w:val="21"/>
                      <w:szCs w:val="21"/>
                    </w:rPr>
                  </w:pPr>
                  <w:r>
                    <w:rPr>
                      <w:rFonts w:ascii="Times New Roman"/>
                      <w:sz w:val="21"/>
                      <w:szCs w:val="21"/>
                    </w:rPr>
                    <w:t>工业企业厂界环境噪声</w:t>
                  </w:r>
                </w:p>
              </w:tc>
              <w:tc>
                <w:tcPr>
                  <w:tcW w:w="1271" w:type="dxa"/>
                  <w:noWrap w:val="0"/>
                  <w:vAlign w:val="center"/>
                </w:tcPr>
                <w:p>
                  <w:pPr>
                    <w:pStyle w:val="56"/>
                    <w:adjustRightInd w:val="0"/>
                    <w:snapToGrid w:val="0"/>
                    <w:ind w:firstLine="0"/>
                    <w:jc w:val="center"/>
                    <w:rPr>
                      <w:rFonts w:ascii="Times New Roman"/>
                      <w:sz w:val="21"/>
                      <w:szCs w:val="21"/>
                    </w:rPr>
                  </w:pPr>
                  <w:r>
                    <w:rPr>
                      <w:rFonts w:ascii="Times New Roman"/>
                      <w:sz w:val="21"/>
                      <w:szCs w:val="21"/>
                    </w:rPr>
                    <w:t>3类</w:t>
                  </w:r>
                </w:p>
              </w:tc>
              <w:tc>
                <w:tcPr>
                  <w:tcW w:w="1733" w:type="dxa"/>
                  <w:noWrap w:val="0"/>
                  <w:vAlign w:val="center"/>
                </w:tcPr>
                <w:p>
                  <w:pPr>
                    <w:pStyle w:val="56"/>
                    <w:adjustRightInd w:val="0"/>
                    <w:snapToGrid w:val="0"/>
                    <w:ind w:firstLine="0"/>
                    <w:jc w:val="center"/>
                    <w:rPr>
                      <w:rFonts w:hint="default" w:ascii="Times New Roman" w:eastAsia="宋体"/>
                      <w:sz w:val="21"/>
                      <w:szCs w:val="21"/>
                      <w:lang w:val="en-US" w:eastAsia="zh-CN"/>
                    </w:rPr>
                  </w:pPr>
                  <w:r>
                    <w:rPr>
                      <w:rFonts w:ascii="Times New Roman"/>
                      <w:sz w:val="21"/>
                      <w:szCs w:val="21"/>
                    </w:rPr>
                    <w:t>65</w:t>
                  </w:r>
                  <w:r>
                    <w:rPr>
                      <w:rFonts w:hint="eastAsia" w:ascii="Times New Roman"/>
                      <w:sz w:val="21"/>
                      <w:szCs w:val="21"/>
                      <w:lang w:val="en-US" w:eastAsia="zh-CN"/>
                    </w:rPr>
                    <w:t>dB（A）</w:t>
                  </w:r>
                </w:p>
              </w:tc>
              <w:tc>
                <w:tcPr>
                  <w:tcW w:w="1617" w:type="dxa"/>
                  <w:noWrap w:val="0"/>
                  <w:vAlign w:val="center"/>
                </w:tcPr>
                <w:p>
                  <w:pPr>
                    <w:pStyle w:val="56"/>
                    <w:adjustRightInd w:val="0"/>
                    <w:snapToGrid w:val="0"/>
                    <w:ind w:firstLine="0"/>
                    <w:jc w:val="center"/>
                    <w:rPr>
                      <w:rFonts w:ascii="Times New Roman"/>
                      <w:sz w:val="21"/>
                      <w:szCs w:val="21"/>
                    </w:rPr>
                  </w:pPr>
                  <w:r>
                    <w:rPr>
                      <w:rFonts w:ascii="Times New Roman"/>
                      <w:sz w:val="21"/>
                      <w:szCs w:val="21"/>
                    </w:rPr>
                    <w:t>55</w:t>
                  </w:r>
                  <w:r>
                    <w:rPr>
                      <w:rFonts w:hint="eastAsia" w:ascii="Times New Roman"/>
                      <w:sz w:val="21"/>
                      <w:szCs w:val="21"/>
                      <w:lang w:val="en-US" w:eastAsia="zh-CN"/>
                    </w:rPr>
                    <w:t>dB（A）</w:t>
                  </w:r>
                </w:p>
              </w:tc>
            </w:tr>
          </w:tbl>
          <w:p>
            <w:pPr>
              <w:spacing w:line="360" w:lineRule="auto"/>
            </w:pPr>
          </w:p>
          <w:p>
            <w:pPr>
              <w:spacing w:line="360" w:lineRule="auto"/>
              <w:rPr>
                <w:b/>
                <w:bCs/>
              </w:rPr>
            </w:pPr>
            <w:r>
              <w:rPr>
                <w:b/>
                <w:bCs/>
              </w:rPr>
              <w:t>4、</w:t>
            </w:r>
            <w:r>
              <w:rPr>
                <w:rFonts w:hint="eastAsia"/>
                <w:b/>
                <w:bCs/>
              </w:rPr>
              <w:t>固体</w:t>
            </w:r>
            <w:r>
              <w:rPr>
                <w:b/>
                <w:bCs/>
              </w:rPr>
              <w:t>废弃物</w:t>
            </w:r>
          </w:p>
          <w:p>
            <w:pPr>
              <w:spacing w:line="360" w:lineRule="auto"/>
              <w:ind w:firstLine="420" w:firstLineChars="200"/>
              <w:rPr>
                <w:rFonts w:hint="eastAsia"/>
              </w:rPr>
            </w:pPr>
            <w:r>
              <w:rPr>
                <w:rFonts w:hint="eastAsia"/>
              </w:rPr>
              <w:t>危险废物在厂区内暂存符合《危险废物贮存污染控制标准》（GB18597-2001） 及其 2013 年修改单要求；一般工业固废暂存应符合《一般工业固体废物贮存、</w:t>
            </w:r>
          </w:p>
          <w:p>
            <w:pPr>
              <w:spacing w:line="360" w:lineRule="auto"/>
              <w:rPr>
                <w:rFonts w:hint="eastAsia"/>
              </w:rPr>
            </w:pPr>
            <w:r>
              <w:rPr>
                <w:rFonts w:hint="eastAsia"/>
              </w:rPr>
              <w:t>处置场污染控制标准》（GB18599-2001）及其 2013 年修改单要求。此外，对危</w:t>
            </w:r>
          </w:p>
          <w:p>
            <w:pPr>
              <w:spacing w:line="360" w:lineRule="auto"/>
              <w:rPr>
                <w:rFonts w:ascii="Times New Roman" w:hAnsi="Times New Roman" w:eastAsia="宋体" w:cs="Times New Roman"/>
                <w:kern w:val="2"/>
                <w:sz w:val="21"/>
                <w:szCs w:val="21"/>
                <w:lang w:val="en-US" w:eastAsia="zh-CN" w:bidi="ar-SA"/>
              </w:rPr>
            </w:pPr>
            <w:r>
              <w:rPr>
                <w:rFonts w:hint="eastAsia"/>
              </w:rPr>
              <w:t>险废物的转移处理须严格按照国家环保部第 5 号令《危险废物转移联单管理办法》执行。</w:t>
            </w:r>
          </w:p>
          <w:p>
            <w:pPr>
              <w:spacing w:line="360" w:lineRule="auto"/>
              <w:rPr>
                <w:rFonts w:ascii="Times New Roman" w:hAnsi="Times New Roman" w:eastAsia="宋体" w:cs="Times New Roman"/>
                <w:kern w:val="2"/>
                <w:sz w:val="21"/>
                <w:szCs w:val="21"/>
                <w:lang w:val="en-US" w:eastAsia="zh-CN" w:bidi="ar-SA"/>
              </w:rPr>
            </w:pPr>
          </w:p>
          <w:p>
            <w:pPr>
              <w:spacing w:line="360" w:lineRule="auto"/>
              <w:rPr>
                <w:rFonts w:ascii="Times New Roman" w:hAnsi="Times New Roman" w:eastAsia="宋体" w:cs="Times New Roman"/>
                <w:kern w:val="2"/>
                <w:sz w:val="21"/>
                <w:szCs w:val="21"/>
                <w:lang w:val="en-US" w:eastAsia="zh-CN" w:bidi="ar-SA"/>
              </w:rPr>
            </w:pPr>
          </w:p>
          <w:p>
            <w:pPr>
              <w:pStyle w:val="2"/>
              <w:rPr>
                <w:rFonts w:ascii="Times New Roman" w:hAnsi="Times New Roman" w:eastAsia="宋体" w:cs="Times New Roman"/>
                <w:kern w:val="2"/>
                <w:sz w:val="21"/>
                <w:szCs w:val="21"/>
                <w:lang w:val="en-US" w:eastAsia="zh-CN" w:bidi="ar-SA"/>
              </w:rPr>
            </w:pPr>
          </w:p>
          <w:p>
            <w:pPr>
              <w:pStyle w:val="2"/>
              <w:rPr>
                <w:rFonts w:ascii="Times New Roman" w:hAnsi="Times New Roman" w:eastAsia="宋体" w:cs="Times New Roman"/>
                <w:kern w:val="2"/>
                <w:sz w:val="21"/>
                <w:szCs w:val="21"/>
                <w:lang w:val="en-US" w:eastAsia="zh-CN" w:bidi="ar-SA"/>
              </w:rPr>
            </w:pPr>
          </w:p>
          <w:p>
            <w:pPr>
              <w:pStyle w:val="2"/>
              <w:rPr>
                <w:rFonts w:ascii="Times New Roman" w:hAnsi="Times New Roman" w:eastAsia="宋体" w:cs="Times New Roman"/>
                <w:kern w:val="2"/>
                <w:sz w:val="21"/>
                <w:szCs w:val="21"/>
                <w:lang w:val="en-US" w:eastAsia="zh-CN" w:bidi="ar-SA"/>
              </w:rPr>
            </w:pPr>
          </w:p>
          <w:p>
            <w:pPr>
              <w:pStyle w:val="2"/>
              <w:rPr>
                <w:rFonts w:ascii="Times New Roman" w:hAnsi="Times New Roman" w:eastAsia="宋体" w:cs="Times New Roman"/>
                <w:kern w:val="2"/>
                <w:sz w:val="21"/>
                <w:szCs w:val="21"/>
                <w:lang w:val="en-US" w:eastAsia="zh-CN" w:bidi="ar-SA"/>
              </w:rPr>
            </w:pPr>
          </w:p>
          <w:p>
            <w:pPr>
              <w:pStyle w:val="2"/>
              <w:rPr>
                <w:rFonts w:ascii="Times New Roman" w:hAnsi="Times New Roman" w:eastAsia="宋体" w:cs="Times New Roman"/>
                <w:kern w:val="2"/>
                <w:sz w:val="21"/>
                <w:szCs w:val="21"/>
                <w:lang w:val="en-US" w:eastAsia="zh-CN" w:bidi="ar-SA"/>
              </w:rPr>
            </w:pPr>
          </w:p>
          <w:p>
            <w:pPr>
              <w:pStyle w:val="2"/>
              <w:rPr>
                <w:rFonts w:ascii="Times New Roman" w:hAnsi="Times New Roman" w:eastAsia="宋体" w:cs="Times New Roman"/>
                <w:kern w:val="2"/>
                <w:sz w:val="21"/>
                <w:szCs w:val="21"/>
                <w:lang w:val="en-US" w:eastAsia="zh-CN" w:bidi="ar-SA"/>
              </w:rPr>
            </w:pPr>
          </w:p>
          <w:p>
            <w:pPr>
              <w:pStyle w:val="2"/>
              <w:rPr>
                <w:rFonts w:ascii="Times New Roman" w:hAnsi="Times New Roman" w:eastAsia="宋体" w:cs="Times New Roman"/>
                <w:kern w:val="2"/>
                <w:sz w:val="21"/>
                <w:szCs w:val="21"/>
                <w:lang w:val="en-US" w:eastAsia="zh-CN" w:bidi="ar-SA"/>
              </w:rPr>
            </w:pPr>
          </w:p>
          <w:p>
            <w:pPr>
              <w:pStyle w:val="2"/>
              <w:rPr>
                <w:rFonts w:ascii="Times New Roman" w:hAnsi="Times New Roman" w:eastAsia="宋体" w:cs="Times New Roman"/>
                <w:kern w:val="2"/>
                <w:sz w:val="21"/>
                <w:szCs w:val="21"/>
                <w:lang w:val="en-US" w:eastAsia="zh-CN" w:bidi="ar-SA"/>
              </w:rPr>
            </w:pPr>
          </w:p>
          <w:p>
            <w:pPr>
              <w:pStyle w:val="2"/>
              <w:rPr>
                <w:rFonts w:ascii="Times New Roman" w:hAnsi="Times New Roman" w:eastAsia="宋体" w:cs="Times New Roman"/>
                <w:kern w:val="2"/>
                <w:sz w:val="21"/>
                <w:szCs w:val="21"/>
                <w:lang w:val="en-US" w:eastAsia="zh-CN" w:bidi="ar-SA"/>
              </w:rPr>
            </w:pPr>
          </w:p>
          <w:p>
            <w:pPr>
              <w:pStyle w:val="2"/>
              <w:rPr>
                <w:rFonts w:ascii="Times New Roman" w:hAnsi="Times New Roman" w:eastAsia="宋体" w:cs="Times New Roman"/>
                <w:kern w:val="2"/>
                <w:sz w:val="21"/>
                <w:szCs w:val="21"/>
                <w:lang w:val="en-US" w:eastAsia="zh-CN" w:bidi="ar-SA"/>
              </w:rPr>
            </w:pPr>
          </w:p>
          <w:p>
            <w:pPr>
              <w:pStyle w:val="2"/>
              <w:rPr>
                <w:rFonts w:ascii="Times New Roman" w:hAnsi="Times New Roman" w:eastAsia="宋体" w:cs="Times New Roman"/>
                <w:kern w:val="2"/>
                <w:sz w:val="21"/>
                <w:szCs w:val="21"/>
                <w:lang w:val="en-US" w:eastAsia="zh-CN" w:bidi="ar-SA"/>
              </w:rPr>
            </w:pPr>
          </w:p>
          <w:p>
            <w:pPr>
              <w:pStyle w:val="2"/>
              <w:rPr>
                <w:rFonts w:ascii="Times New Roman" w:hAnsi="Times New Roman" w:eastAsia="宋体" w:cs="Times New Roman"/>
                <w:kern w:val="2"/>
                <w:sz w:val="21"/>
                <w:szCs w:val="21"/>
                <w:lang w:val="en-US" w:eastAsia="zh-CN" w:bidi="ar-SA"/>
              </w:rPr>
            </w:pPr>
          </w:p>
          <w:p>
            <w:pPr>
              <w:pStyle w:val="2"/>
              <w:rPr>
                <w:rFonts w:ascii="Times New Roman" w:hAnsi="Times New Roman" w:eastAsia="宋体" w:cs="Times New Roman"/>
                <w:kern w:val="2"/>
                <w:sz w:val="21"/>
                <w:szCs w:val="21"/>
                <w:lang w:val="en-US" w:eastAsia="zh-CN" w:bidi="ar-SA"/>
              </w:rPr>
            </w:pPr>
          </w:p>
          <w:p>
            <w:pPr>
              <w:pStyle w:val="2"/>
              <w:rPr>
                <w:rFonts w:ascii="Times New Roman" w:hAnsi="Times New Roman" w:eastAsia="宋体" w:cs="Times New Roman"/>
                <w:kern w:val="2"/>
                <w:sz w:val="21"/>
                <w:szCs w:val="21"/>
                <w:lang w:val="en-US" w:eastAsia="zh-CN" w:bidi="ar-SA"/>
              </w:rPr>
            </w:pPr>
          </w:p>
          <w:p>
            <w:pPr>
              <w:pStyle w:val="2"/>
              <w:rPr>
                <w:rFonts w:ascii="Times New Roman" w:hAnsi="Times New Roman" w:eastAsia="宋体" w:cs="Times New Roman"/>
                <w:kern w:val="2"/>
                <w:sz w:val="21"/>
                <w:szCs w:val="21"/>
                <w:lang w:val="en-US" w:eastAsia="zh-CN" w:bidi="ar-SA"/>
              </w:rPr>
            </w:pPr>
          </w:p>
          <w:p>
            <w:pPr>
              <w:pStyle w:val="2"/>
              <w:rPr>
                <w:rFonts w:ascii="Times New Roman" w:hAnsi="Times New Roman" w:eastAsia="宋体" w:cs="Times New Roman"/>
                <w:kern w:val="2"/>
                <w:sz w:val="21"/>
                <w:szCs w:val="21"/>
                <w:lang w:val="en-US" w:eastAsia="zh-CN" w:bidi="ar-SA"/>
              </w:rPr>
            </w:pPr>
          </w:p>
          <w:p>
            <w:pPr>
              <w:pStyle w:val="2"/>
              <w:rPr>
                <w:rFonts w:ascii="Times New Roman" w:hAnsi="Times New Roman" w:eastAsia="宋体" w:cs="Times New Roman"/>
                <w:kern w:val="2"/>
                <w:sz w:val="21"/>
                <w:szCs w:val="21"/>
                <w:lang w:val="en-US" w:eastAsia="zh-CN" w:bidi="ar-SA"/>
              </w:rPr>
            </w:pPr>
          </w:p>
          <w:p>
            <w:pPr>
              <w:pStyle w:val="2"/>
              <w:rPr>
                <w:rFonts w:ascii="Times New Roman" w:hAnsi="Times New Roman" w:eastAsia="宋体" w:cs="Times New Roman"/>
                <w:kern w:val="2"/>
                <w:sz w:val="21"/>
                <w:szCs w:val="21"/>
                <w:lang w:val="en-US" w:eastAsia="zh-CN" w:bidi="ar-SA"/>
              </w:rPr>
            </w:pPr>
          </w:p>
          <w:p>
            <w:pPr>
              <w:spacing w:line="360" w:lineRule="auto"/>
              <w:rPr>
                <w:rFonts w:ascii="Times New Roman" w:hAnsi="Times New Roman" w:eastAsia="宋体" w:cs="Times New Roman"/>
                <w:kern w:val="2"/>
                <w:sz w:val="21"/>
                <w:szCs w:val="21"/>
                <w:lang w:val="en-US" w:eastAsia="zh-CN" w:bidi="ar-SA"/>
              </w:rPr>
            </w:pPr>
          </w:p>
        </w:tc>
      </w:tr>
    </w:tbl>
    <w:p>
      <w:pPr>
        <w:adjustRightInd w:val="0"/>
        <w:snapToGrid w:val="0"/>
        <w:spacing w:line="500" w:lineRule="exact"/>
        <w:outlineLvl w:val="0"/>
        <w:rPr>
          <w:b/>
          <w:bCs/>
          <w:kern w:val="44"/>
          <w:sz w:val="28"/>
          <w:szCs w:val="28"/>
        </w:rPr>
      </w:pPr>
      <w:r>
        <w:rPr>
          <w:b/>
          <w:bCs/>
          <w:kern w:val="44"/>
          <w:sz w:val="28"/>
          <w:szCs w:val="28"/>
        </w:rPr>
        <w:t>表二、工程建设内容</w:t>
      </w:r>
    </w:p>
    <w:tbl>
      <w:tblPr>
        <w:tblStyle w:val="23"/>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90" w:hRule="atLeast"/>
        </w:trPr>
        <w:tc>
          <w:tcPr>
            <w:tcW w:w="8897" w:type="dxa"/>
          </w:tcPr>
          <w:p>
            <w:pPr>
              <w:pStyle w:val="11"/>
              <w:keepNext w:val="0"/>
              <w:keepLines w:val="0"/>
              <w:pageBreakBefore w:val="0"/>
              <w:widowControl w:val="0"/>
              <w:numPr>
                <w:ilvl w:val="0"/>
                <w:numId w:val="3"/>
              </w:numPr>
              <w:kinsoku/>
              <w:wordWrap/>
              <w:overflowPunct/>
              <w:topLinePunct w:val="0"/>
              <w:autoSpaceDE/>
              <w:autoSpaceDN/>
              <w:bidi w:val="0"/>
              <w:adjustRightInd/>
              <w:snapToGrid w:val="0"/>
              <w:spacing w:after="63" w:afterLines="20" w:line="554" w:lineRule="exact"/>
              <w:ind w:firstLine="422" w:firstLineChars="200"/>
              <w:textAlignment w:val="auto"/>
              <w:rPr>
                <w:color w:val="000000" w:themeColor="text1"/>
                <w14:textFill>
                  <w14:solidFill>
                    <w14:schemeClr w14:val="tx1"/>
                  </w14:solidFill>
                </w14:textFill>
              </w:rPr>
            </w:pPr>
            <w:r>
              <w:rPr>
                <w:b/>
                <w:bCs/>
                <w:color w:val="000000" w:themeColor="text1"/>
                <w14:textFill>
                  <w14:solidFill>
                    <w14:schemeClr w14:val="tx1"/>
                  </w14:solidFill>
                </w14:textFill>
              </w:rPr>
              <w:t>项目</w:t>
            </w:r>
            <w:r>
              <w:rPr>
                <w:rFonts w:hint="eastAsia"/>
                <w:b/>
                <w:bCs/>
                <w:color w:val="000000" w:themeColor="text1"/>
                <w:lang w:eastAsia="zh-CN"/>
                <w14:textFill>
                  <w14:solidFill>
                    <w14:schemeClr w14:val="tx1"/>
                  </w14:solidFill>
                </w14:textFill>
              </w:rPr>
              <w:t>（</w:t>
            </w:r>
            <w:r>
              <w:rPr>
                <w:b/>
                <w:bCs/>
                <w:color w:val="000000" w:themeColor="text1"/>
                <w14:textFill>
                  <w14:solidFill>
                    <w14:schemeClr w14:val="tx1"/>
                  </w14:solidFill>
                </w14:textFill>
              </w:rPr>
              <w:t>阶段性</w:t>
            </w:r>
            <w:r>
              <w:rPr>
                <w:rFonts w:hint="eastAsia"/>
                <w:b/>
                <w:bCs/>
                <w:color w:val="000000" w:themeColor="text1"/>
                <w:lang w:eastAsia="zh-CN"/>
                <w14:textFill>
                  <w14:solidFill>
                    <w14:schemeClr w14:val="tx1"/>
                  </w14:solidFill>
                </w14:textFill>
              </w:rPr>
              <w:t>）</w:t>
            </w:r>
            <w:r>
              <w:rPr>
                <w:b/>
                <w:bCs/>
                <w:color w:val="000000" w:themeColor="text1"/>
                <w14:textFill>
                  <w14:solidFill>
                    <w14:schemeClr w14:val="tx1"/>
                  </w14:solidFill>
                </w14:textFill>
              </w:rPr>
              <w:t>概况</w:t>
            </w:r>
          </w:p>
          <w:p>
            <w:pPr>
              <w:spacing w:line="360" w:lineRule="auto"/>
              <w:ind w:firstLine="420" w:firstLineChars="200"/>
              <w:rPr>
                <w:rFonts w:hint="eastAsia"/>
                <w:highlight w:val="yellow"/>
                <w:lang w:val="en-US" w:eastAsia="zh-CN"/>
              </w:rPr>
            </w:pPr>
            <w:r>
              <w:rPr>
                <w:rFonts w:hint="eastAsia" w:cs="Times New Roman" w:eastAsiaTheme="minorEastAsia"/>
                <w:color w:val="auto"/>
                <w:szCs w:val="21"/>
                <w:lang w:val="en-US" w:eastAsia="zh-CN"/>
              </w:rPr>
              <w:t>嘉</w:t>
            </w:r>
            <w:r>
              <w:rPr>
                <w:rFonts w:hint="eastAsia" w:cs="Times New Roman" w:eastAsiaTheme="minorEastAsia"/>
                <w:color w:val="auto"/>
                <w:szCs w:val="21"/>
                <w:lang w:eastAsia="zh-CN"/>
              </w:rPr>
              <w:t>兴隆福明钣金有限公司成立于2007年，原位于嘉善县姚庄镇德威路69号，主要从事高档五金挤压制品的生产，生产规模为年产高档五金挤压制品5万件。现企业为得到更好的发展，投资635万元，将原有项目搬迁至姚庄镇宝群</w:t>
            </w:r>
            <w:r>
              <w:rPr>
                <w:rFonts w:hint="eastAsia" w:cs="Times New Roman" w:eastAsiaTheme="minorEastAsia"/>
                <w:color w:val="auto"/>
                <w:szCs w:val="21"/>
                <w:lang w:val="en-US" w:eastAsia="zh-CN"/>
              </w:rPr>
              <w:t>东路193号3号楼104厂房，租用浙江乐汇新能源科技有限公司厂房作为生产基地，并新增冲床2台、滚压设备1台等设备，在原有项目基础上新增年产电梯层门机装置7万件的生产能力，总生产规模达到年产高档五金挤压制品5万件及7万件电梯层门机装置</w:t>
            </w:r>
            <w:r>
              <w:rPr>
                <w:rFonts w:hint="eastAsia" w:cs="Times New Roman" w:eastAsiaTheme="minorEastAsia"/>
                <w:color w:val="auto"/>
                <w:szCs w:val="21"/>
                <w:lang w:eastAsia="zh-CN"/>
              </w:rPr>
              <w:t>。</w:t>
            </w:r>
            <w:r>
              <w:rPr>
                <w:rFonts w:hint="eastAsia"/>
                <w:color w:val="000000" w:themeColor="text1"/>
                <w:highlight w:val="none"/>
                <w:lang w:val="en-US" w:eastAsia="zh-CN"/>
                <w14:textFill>
                  <w14:solidFill>
                    <w14:schemeClr w14:val="tx1"/>
                  </w14:solidFill>
                </w14:textFill>
              </w:rPr>
              <w:t>项目总投资635万元，本次项目投入运行后，员工30人，年工作日为300天，每天工作8h。</w:t>
            </w:r>
          </w:p>
          <w:p>
            <w:pPr>
              <w:pStyle w:val="11"/>
              <w:bidi w:val="0"/>
              <w:rPr>
                <w:rFonts w:hint="eastAsia"/>
                <w:b/>
                <w:bCs/>
                <w:lang w:val="en-US" w:eastAsia="zh-CN"/>
              </w:rPr>
            </w:pPr>
            <w:r>
              <w:rPr>
                <w:b/>
                <w:bCs/>
              </w:rPr>
              <w:t>2、地理位置</w:t>
            </w:r>
          </w:p>
          <w:p>
            <w:pPr>
              <w:spacing w:line="360" w:lineRule="auto"/>
              <w:ind w:firstLine="420" w:firstLineChars="200"/>
              <w:rPr>
                <w:rFonts w:hint="eastAsia"/>
                <w:lang w:val="en-US" w:eastAsia="zh-CN"/>
              </w:rPr>
            </w:pPr>
            <w:r>
              <w:rPr>
                <w:rFonts w:hint="eastAsia"/>
                <w:lang w:val="en-US" w:eastAsia="zh-CN"/>
              </w:rPr>
              <w:t>本项目位于姚庄镇宝群东路193号3号楼104厂房，租用浙江乐汇新能源科技有限公司空置厂房作为生产基地。本项目所在厂房周围环境现状如下：</w:t>
            </w:r>
          </w:p>
          <w:p>
            <w:pPr>
              <w:spacing w:line="360" w:lineRule="auto"/>
              <w:ind w:firstLine="420" w:firstLineChars="200"/>
              <w:rPr>
                <w:rFonts w:hint="eastAsia"/>
                <w:lang w:val="en-US" w:eastAsia="zh-CN"/>
              </w:rPr>
            </w:pPr>
            <w:r>
              <w:rPr>
                <w:rFonts w:hint="eastAsia"/>
                <w:lang w:val="en-US" w:eastAsia="zh-CN"/>
              </w:rPr>
              <w:t>东面：厂区道路及新景港支流，再往东为戴浜居民点，距离最近的农户约75m；</w:t>
            </w:r>
          </w:p>
          <w:p>
            <w:pPr>
              <w:spacing w:line="360" w:lineRule="auto"/>
              <w:ind w:firstLine="420" w:firstLineChars="200"/>
              <w:rPr>
                <w:rFonts w:hint="eastAsia"/>
                <w:lang w:val="en-US" w:eastAsia="zh-CN"/>
              </w:rPr>
            </w:pPr>
            <w:r>
              <w:rPr>
                <w:rFonts w:hint="eastAsia"/>
                <w:lang w:val="en-US" w:eastAsia="zh-CN"/>
              </w:rPr>
              <w:t>南面：浙江乐汇新能源有限公司厂房；</w:t>
            </w:r>
          </w:p>
          <w:p>
            <w:pPr>
              <w:spacing w:line="360" w:lineRule="auto"/>
              <w:ind w:firstLine="420" w:firstLineChars="200"/>
              <w:rPr>
                <w:rFonts w:hint="eastAsia"/>
                <w:lang w:val="en-US" w:eastAsia="zh-CN"/>
              </w:rPr>
            </w:pPr>
            <w:r>
              <w:rPr>
                <w:rFonts w:hint="eastAsia"/>
                <w:lang w:val="en-US" w:eastAsia="zh-CN"/>
              </w:rPr>
              <w:t>西面：嘉善科友盛科技有限公司；</w:t>
            </w:r>
          </w:p>
          <w:p>
            <w:pPr>
              <w:spacing w:line="360" w:lineRule="auto"/>
              <w:ind w:firstLine="420" w:firstLineChars="200"/>
              <w:rPr>
                <w:rFonts w:hint="eastAsia" w:eastAsia="宋体"/>
                <w:lang w:val="en-US" w:eastAsia="zh-CN"/>
              </w:rPr>
            </w:pPr>
            <w:r>
              <w:rPr>
                <w:rFonts w:hint="eastAsia"/>
                <w:lang w:val="en-US" w:eastAsia="zh-CN"/>
              </w:rPr>
              <w:t>北面：浙江乐汇新能源有限公司厂房。</w:t>
            </w:r>
          </w:p>
          <w:p>
            <w:pPr>
              <w:pStyle w:val="11"/>
              <w:keepNext w:val="0"/>
              <w:keepLines w:val="0"/>
              <w:pageBreakBefore w:val="0"/>
              <w:widowControl w:val="0"/>
              <w:kinsoku/>
              <w:wordWrap/>
              <w:overflowPunct/>
              <w:topLinePunct w:val="0"/>
              <w:autoSpaceDE/>
              <w:autoSpaceDN/>
              <w:bidi w:val="0"/>
              <w:adjustRightInd/>
              <w:snapToGrid w:val="0"/>
              <w:spacing w:line="460" w:lineRule="exact"/>
              <w:ind w:firstLine="420" w:firstLineChars="200"/>
              <w:textAlignment w:val="auto"/>
              <w:rPr>
                <w:rFonts w:hint="eastAsia"/>
                <w:lang w:val="en-US" w:eastAsia="zh-CN"/>
              </w:rPr>
            </w:pPr>
            <w:r>
              <w:rPr>
                <w:rFonts w:hint="eastAsia"/>
                <w:lang w:val="en-US" w:eastAsia="zh-CN"/>
              </w:rPr>
              <w:drawing>
                <wp:anchor distT="0" distB="0" distL="114300" distR="114300" simplePos="0" relativeHeight="251661312" behindDoc="0" locked="0" layoutInCell="1" allowOverlap="1">
                  <wp:simplePos x="0" y="0"/>
                  <wp:positionH relativeFrom="column">
                    <wp:posOffset>5044440</wp:posOffset>
                  </wp:positionH>
                  <wp:positionV relativeFrom="paragraph">
                    <wp:posOffset>57785</wp:posOffset>
                  </wp:positionV>
                  <wp:extent cx="361950" cy="596265"/>
                  <wp:effectExtent l="0" t="0" r="635"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61837" cy="596440"/>
                          </a:xfrm>
                          <a:prstGeom prst="rect">
                            <a:avLst/>
                          </a:prstGeom>
                        </pic:spPr>
                      </pic:pic>
                    </a:graphicData>
                  </a:graphic>
                </wp:anchor>
              </w:drawing>
            </w:r>
            <w:r>
              <w:rPr>
                <w:rFonts w:hint="eastAsia"/>
                <w:lang w:val="en-US" w:eastAsia="zh-CN"/>
              </w:rPr>
              <w:t>项目地理位置、项目周边环境关系详见附图。项目地理位置见图2-1。</w:t>
            </w:r>
          </w:p>
          <w:p>
            <w:pPr>
              <w:pStyle w:val="11"/>
              <w:spacing w:line="554" w:lineRule="exact"/>
              <w:ind w:left="0" w:leftChars="0" w:right="0" w:rightChars="0" w:firstLine="420" w:firstLineChars="200"/>
            </w:pPr>
            <w:r>
              <w:drawing>
                <wp:anchor distT="0" distB="0" distL="114300" distR="114300" simplePos="0" relativeHeight="251670528" behindDoc="0" locked="0" layoutInCell="1" allowOverlap="1">
                  <wp:simplePos x="0" y="0"/>
                  <wp:positionH relativeFrom="column">
                    <wp:posOffset>257175</wp:posOffset>
                  </wp:positionH>
                  <wp:positionV relativeFrom="paragraph">
                    <wp:posOffset>43815</wp:posOffset>
                  </wp:positionV>
                  <wp:extent cx="4724400" cy="3124200"/>
                  <wp:effectExtent l="0" t="0" r="0" b="0"/>
                  <wp:wrapNone/>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2"/>
                          <a:stretch>
                            <a:fillRect/>
                          </a:stretch>
                        </pic:blipFill>
                        <pic:spPr>
                          <a:xfrm>
                            <a:off x="0" y="0"/>
                            <a:ext cx="4724400" cy="3124200"/>
                          </a:xfrm>
                          <a:prstGeom prst="rect">
                            <a:avLst/>
                          </a:prstGeom>
                          <a:noFill/>
                          <a:ln>
                            <a:noFill/>
                          </a:ln>
                        </pic:spPr>
                      </pic:pic>
                    </a:graphicData>
                  </a:graphic>
                </wp:anchor>
              </w:drawing>
            </w:r>
          </w:p>
          <w:p>
            <w:pPr>
              <w:pStyle w:val="11"/>
              <w:spacing w:line="554" w:lineRule="exact"/>
              <w:ind w:left="0" w:leftChars="0" w:right="0" w:rightChars="0" w:firstLine="420" w:firstLineChars="200"/>
            </w:pPr>
          </w:p>
          <w:p>
            <w:pPr>
              <w:pStyle w:val="11"/>
              <w:spacing w:line="554" w:lineRule="exact"/>
              <w:ind w:left="0" w:leftChars="0" w:right="0" w:rightChars="0" w:firstLine="420" w:firstLineChars="200"/>
            </w:pPr>
          </w:p>
          <w:p>
            <w:pPr>
              <w:pStyle w:val="11"/>
              <w:spacing w:line="554" w:lineRule="exact"/>
              <w:ind w:left="0" w:leftChars="0" w:right="0" w:rightChars="0" w:firstLine="420" w:firstLineChars="200"/>
            </w:pPr>
          </w:p>
          <w:p>
            <w:pPr>
              <w:pStyle w:val="11"/>
              <w:spacing w:line="554" w:lineRule="exact"/>
              <w:ind w:left="0" w:leftChars="0" w:right="0" w:rightChars="0" w:firstLine="420" w:firstLineChars="200"/>
            </w:pPr>
          </w:p>
          <w:p>
            <w:pPr>
              <w:pStyle w:val="11"/>
              <w:spacing w:line="554" w:lineRule="exact"/>
              <w:ind w:left="0" w:leftChars="0" w:right="0" w:rightChars="0" w:firstLine="420" w:firstLineChars="200"/>
            </w:pPr>
          </w:p>
          <w:p>
            <w:pPr>
              <w:widowControl/>
              <w:jc w:val="center"/>
            </w:pPr>
          </w:p>
          <w:p>
            <w:pPr>
              <w:widowControl/>
              <w:jc w:val="center"/>
            </w:pPr>
          </w:p>
          <w:p>
            <w:pPr>
              <w:widowControl/>
              <w:jc w:val="center"/>
            </w:pPr>
          </w:p>
          <w:p>
            <w:pPr>
              <w:widowControl/>
              <w:jc w:val="center"/>
            </w:pPr>
          </w:p>
          <w:p>
            <w:pPr>
              <w:widowControl/>
              <w:jc w:val="center"/>
            </w:pPr>
          </w:p>
          <w:p>
            <w:pPr>
              <w:widowControl/>
              <w:jc w:val="center"/>
            </w:pPr>
          </w:p>
          <w:p>
            <w:pPr>
              <w:widowControl/>
              <w:jc w:val="center"/>
            </w:pPr>
            <w:r>
              <w:t>图2-1项目地理位置图</w:t>
            </w:r>
          </w:p>
          <w:p>
            <w:pPr>
              <w:pStyle w:val="11"/>
              <w:spacing w:line="554" w:lineRule="exact"/>
              <w:ind w:left="0" w:leftChars="0" w:right="0" w:rightChars="0" w:firstLine="422" w:firstLineChars="200"/>
            </w:pPr>
            <w:r>
              <w:rPr>
                <w:b/>
                <w:bCs/>
              </w:rPr>
              <w:t>3、厂区平面布置</w:t>
            </w:r>
          </w:p>
          <w:p>
            <w:pPr>
              <w:pStyle w:val="11"/>
              <w:spacing w:line="554" w:lineRule="exact"/>
              <w:ind w:left="0" w:leftChars="0" w:right="0" w:rightChars="0" w:firstLine="420" w:firstLineChars="200"/>
            </w:pPr>
            <w:r>
              <w:t>项目周边环境示意图2-2，</w:t>
            </w:r>
            <w:r>
              <w:rPr>
                <w:rFonts w:hint="eastAsia"/>
                <w:lang w:val="en-US" w:eastAsia="zh-CN"/>
              </w:rPr>
              <w:t>平面布置图</w:t>
            </w:r>
            <w:r>
              <w:t>见图2-3</w:t>
            </w:r>
          </w:p>
          <w:p>
            <w:pPr>
              <w:pStyle w:val="11"/>
              <w:spacing w:line="554" w:lineRule="exact"/>
              <w:ind w:left="0" w:leftChars="0" w:right="0" w:rightChars="0" w:firstLine="0" w:firstLineChars="0"/>
            </w:pPr>
            <w:r>
              <w:drawing>
                <wp:anchor distT="0" distB="0" distL="114300" distR="114300" simplePos="0" relativeHeight="251668480" behindDoc="0" locked="0" layoutInCell="1" allowOverlap="1">
                  <wp:simplePos x="0" y="0"/>
                  <wp:positionH relativeFrom="column">
                    <wp:posOffset>409575</wp:posOffset>
                  </wp:positionH>
                  <wp:positionV relativeFrom="paragraph">
                    <wp:posOffset>67310</wp:posOffset>
                  </wp:positionV>
                  <wp:extent cx="4752975" cy="3786505"/>
                  <wp:effectExtent l="0" t="0" r="9525" b="4445"/>
                  <wp:wrapNone/>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3"/>
                          <a:stretch>
                            <a:fillRect/>
                          </a:stretch>
                        </pic:blipFill>
                        <pic:spPr>
                          <a:xfrm>
                            <a:off x="0" y="0"/>
                            <a:ext cx="4752975" cy="3786505"/>
                          </a:xfrm>
                          <a:prstGeom prst="rect">
                            <a:avLst/>
                          </a:prstGeom>
                          <a:noFill/>
                          <a:ln>
                            <a:noFill/>
                          </a:ln>
                        </pic:spPr>
                      </pic:pic>
                    </a:graphicData>
                  </a:graphic>
                </wp:anchor>
              </w:drawing>
            </w:r>
          </w:p>
          <w:p>
            <w:pPr>
              <w:pStyle w:val="11"/>
              <w:spacing w:line="554" w:lineRule="exact"/>
              <w:ind w:left="0" w:leftChars="0" w:right="0" w:rightChars="0" w:firstLine="0" w:firstLineChars="0"/>
            </w:pPr>
          </w:p>
          <w:p>
            <w:pPr>
              <w:pStyle w:val="11"/>
              <w:spacing w:line="554" w:lineRule="exact"/>
              <w:ind w:left="0" w:leftChars="0" w:right="0" w:rightChars="0" w:firstLine="0" w:firstLineChars="0"/>
            </w:pPr>
          </w:p>
          <w:p>
            <w:pPr>
              <w:pStyle w:val="11"/>
              <w:spacing w:line="554" w:lineRule="exact"/>
              <w:ind w:left="0" w:leftChars="0" w:right="0" w:rightChars="0" w:firstLine="420" w:firstLineChars="200"/>
            </w:pPr>
          </w:p>
          <w:p>
            <w:pPr>
              <w:pStyle w:val="11"/>
              <w:spacing w:line="554" w:lineRule="exact"/>
              <w:ind w:left="0" w:leftChars="0" w:right="0" w:rightChars="0" w:firstLine="420" w:firstLineChars="200"/>
            </w:pPr>
          </w:p>
          <w:p>
            <w:pPr>
              <w:pStyle w:val="11"/>
              <w:spacing w:line="554" w:lineRule="exact"/>
              <w:ind w:right="0" w:rightChars="0"/>
            </w:pPr>
          </w:p>
          <w:p>
            <w:pPr>
              <w:pStyle w:val="11"/>
              <w:spacing w:line="554" w:lineRule="exact"/>
              <w:ind w:left="0" w:leftChars="0" w:right="0" w:rightChars="0" w:firstLine="420" w:firstLineChars="200"/>
            </w:pPr>
          </w:p>
          <w:p>
            <w:pPr>
              <w:pStyle w:val="11"/>
              <w:spacing w:line="554" w:lineRule="exact"/>
              <w:ind w:left="0" w:leftChars="0" w:right="0" w:rightChars="0" w:firstLine="420" w:firstLineChars="200"/>
            </w:pPr>
          </w:p>
          <w:p>
            <w:pPr>
              <w:pStyle w:val="11"/>
              <w:spacing w:line="554" w:lineRule="exact"/>
              <w:ind w:left="0" w:leftChars="0" w:right="0" w:rightChars="0" w:firstLine="420" w:firstLineChars="200"/>
            </w:pPr>
          </w:p>
          <w:p>
            <w:pPr>
              <w:pStyle w:val="11"/>
              <w:spacing w:line="554" w:lineRule="exact"/>
              <w:ind w:left="0" w:leftChars="0" w:right="0" w:rightChars="0" w:firstLine="420" w:firstLineChars="200"/>
            </w:pPr>
          </w:p>
          <w:p>
            <w:pPr>
              <w:jc w:val="both"/>
            </w:pPr>
          </w:p>
          <w:p>
            <w:pPr>
              <w:jc w:val="center"/>
            </w:pPr>
          </w:p>
          <w:p>
            <w:pPr>
              <w:jc w:val="center"/>
            </w:pPr>
            <w:r>
              <w:t>图2-2周边环境示意图</w:t>
            </w:r>
          </w:p>
          <w:p>
            <w:pPr>
              <w:pStyle w:val="11"/>
              <w:spacing w:line="554" w:lineRule="exact"/>
              <w:ind w:left="0" w:leftChars="0" w:right="0" w:rightChars="0" w:firstLine="420" w:firstLineChars="200"/>
            </w:pPr>
          </w:p>
          <w:p>
            <w:pPr>
              <w:pStyle w:val="11"/>
              <w:spacing w:line="554" w:lineRule="exact"/>
              <w:ind w:left="0" w:leftChars="0" w:right="0" w:rightChars="0" w:firstLine="482" w:firstLineChars="200"/>
            </w:pPr>
            <w:r>
              <w:rPr>
                <w:b/>
                <w:sz w:val="24"/>
              </w:rPr>
              <w:drawing>
                <wp:anchor distT="0" distB="0" distL="0" distR="0" simplePos="0" relativeHeight="251669504" behindDoc="0" locked="0" layoutInCell="1" allowOverlap="1">
                  <wp:simplePos x="0" y="0"/>
                  <wp:positionH relativeFrom="column">
                    <wp:posOffset>311785</wp:posOffset>
                  </wp:positionH>
                  <wp:positionV relativeFrom="paragraph">
                    <wp:posOffset>323215</wp:posOffset>
                  </wp:positionV>
                  <wp:extent cx="4973320" cy="2550160"/>
                  <wp:effectExtent l="0" t="0" r="17780" b="2540"/>
                  <wp:wrapNone/>
                  <wp:docPr id="331"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3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973320" cy="2550160"/>
                          </a:xfrm>
                          <a:prstGeom prst="rect">
                            <a:avLst/>
                          </a:prstGeom>
                        </pic:spPr>
                      </pic:pic>
                    </a:graphicData>
                  </a:graphic>
                </wp:anchor>
              </w:drawing>
            </w:r>
          </w:p>
          <w:p>
            <w:pPr>
              <w:pStyle w:val="11"/>
              <w:spacing w:line="554" w:lineRule="exact"/>
              <w:ind w:left="0" w:leftChars="0" w:right="0" w:rightChars="0" w:firstLine="420" w:firstLineChars="200"/>
            </w:pPr>
          </w:p>
          <w:p>
            <w:pPr>
              <w:pStyle w:val="11"/>
              <w:spacing w:line="554" w:lineRule="exact"/>
              <w:ind w:left="0" w:leftChars="0" w:right="0" w:rightChars="0" w:firstLine="420" w:firstLineChars="200"/>
            </w:pPr>
          </w:p>
          <w:p>
            <w:pPr>
              <w:pStyle w:val="11"/>
              <w:spacing w:line="554" w:lineRule="exact"/>
              <w:ind w:left="0" w:leftChars="0" w:right="0" w:rightChars="0" w:firstLine="420" w:firstLineChars="200"/>
            </w:pPr>
          </w:p>
          <w:p>
            <w:pPr>
              <w:pStyle w:val="11"/>
              <w:spacing w:line="554" w:lineRule="exact"/>
              <w:ind w:left="0" w:leftChars="0" w:right="0" w:rightChars="0" w:firstLine="420" w:firstLineChars="200"/>
            </w:pPr>
          </w:p>
          <w:p>
            <w:pPr>
              <w:pStyle w:val="11"/>
              <w:spacing w:line="554" w:lineRule="exact"/>
              <w:ind w:left="0" w:leftChars="0" w:right="0" w:rightChars="0" w:firstLine="420" w:firstLineChars="200"/>
            </w:pPr>
          </w:p>
          <w:p>
            <w:pPr>
              <w:pStyle w:val="11"/>
              <w:spacing w:line="554" w:lineRule="exact"/>
              <w:ind w:left="0" w:leftChars="0" w:right="0" w:rightChars="0" w:firstLine="420" w:firstLineChars="200"/>
            </w:pPr>
          </w:p>
          <w:p>
            <w:pPr>
              <w:pStyle w:val="11"/>
              <w:spacing w:line="554" w:lineRule="exact"/>
              <w:ind w:left="0" w:leftChars="0" w:right="0" w:rightChars="0" w:firstLine="420" w:firstLineChars="200"/>
            </w:pPr>
          </w:p>
          <w:p>
            <w:pPr>
              <w:jc w:val="center"/>
            </w:pPr>
          </w:p>
          <w:p>
            <w:pPr>
              <w:jc w:val="center"/>
              <w:rPr>
                <w:rFonts w:hint="eastAsia"/>
                <w:lang w:val="en-US" w:eastAsia="zh-CN"/>
              </w:rPr>
            </w:pPr>
            <w:r>
              <w:t>图2-3</w:t>
            </w:r>
            <w:r>
              <w:rPr>
                <w:rFonts w:hint="eastAsia"/>
                <w:lang w:val="en-US" w:eastAsia="zh-CN"/>
              </w:rPr>
              <w:t>平面布置图</w:t>
            </w:r>
          </w:p>
          <w:p>
            <w:pPr>
              <w:jc w:val="center"/>
              <w:rPr>
                <w:rFonts w:hint="eastAsia"/>
                <w:lang w:val="en-US" w:eastAsia="zh-CN"/>
              </w:rPr>
            </w:pPr>
          </w:p>
          <w:p>
            <w:pPr>
              <w:pStyle w:val="2"/>
              <w:rPr>
                <w:rFonts w:hint="eastAsia"/>
                <w:lang w:val="en-US" w:eastAsia="zh-CN"/>
              </w:rPr>
            </w:pPr>
          </w:p>
          <w:p>
            <w:pPr>
              <w:pStyle w:val="11"/>
              <w:spacing w:line="554" w:lineRule="exact"/>
              <w:ind w:left="0" w:leftChars="0" w:right="0" w:rightChars="0" w:firstLine="422" w:firstLineChars="200"/>
              <w:rPr>
                <w:b/>
                <w:bCs/>
              </w:rPr>
            </w:pPr>
            <w:r>
              <w:rPr>
                <w:b/>
                <w:bCs/>
              </w:rPr>
              <w:t>4、生产规模和产品方案</w:t>
            </w:r>
          </w:p>
          <w:p>
            <w:pPr>
              <w:pStyle w:val="11"/>
              <w:keepNext w:val="0"/>
              <w:keepLines w:val="0"/>
              <w:pageBreakBefore w:val="0"/>
              <w:widowControl w:val="0"/>
              <w:kinsoku/>
              <w:wordWrap/>
              <w:overflowPunct/>
              <w:topLinePunct w:val="0"/>
              <w:autoSpaceDE/>
              <w:autoSpaceDN/>
              <w:bidi w:val="0"/>
              <w:adjustRightInd/>
              <w:snapToGrid w:val="0"/>
              <w:spacing w:before="157" w:beforeLines="50" w:line="360" w:lineRule="auto"/>
              <w:ind w:firstLine="420" w:firstLineChars="200"/>
              <w:textAlignment w:val="auto"/>
            </w:pPr>
            <w:r>
              <w:t>本项目产品为</w:t>
            </w:r>
            <w:r>
              <w:rPr>
                <w:rFonts w:hint="eastAsia" w:cs="Times New Roman" w:eastAsiaTheme="minorEastAsia"/>
                <w:color w:val="auto"/>
                <w:szCs w:val="21"/>
                <w:lang w:eastAsia="zh-CN"/>
              </w:rPr>
              <w:t>电梯层门机装置</w:t>
            </w:r>
            <w:r>
              <w:t>，</w:t>
            </w:r>
            <w:r>
              <w:rPr>
                <w:rFonts w:hint="eastAsia"/>
                <w:highlight w:val="none"/>
                <w:lang w:val="en-US" w:eastAsia="zh-CN"/>
              </w:rPr>
              <w:t>总</w:t>
            </w:r>
            <w:r>
              <w:rPr>
                <w:highlight w:val="none"/>
              </w:rPr>
              <w:t>规模为</w:t>
            </w:r>
            <w:r>
              <w:rPr>
                <w:rFonts w:hint="eastAsia" w:cs="Times New Roman" w:eastAsiaTheme="minorEastAsia"/>
                <w:color w:val="auto"/>
                <w:szCs w:val="21"/>
                <w:highlight w:val="none"/>
                <w:lang w:eastAsia="zh-CN"/>
              </w:rPr>
              <w:t>年产电梯层门机装置7万件、</w:t>
            </w:r>
            <w:r>
              <w:rPr>
                <w:rFonts w:hint="eastAsia" w:cs="Times New Roman" w:eastAsiaTheme="minorEastAsia"/>
                <w:color w:val="auto"/>
                <w:szCs w:val="21"/>
                <w:highlight w:val="none"/>
                <w:lang w:val="en-US" w:eastAsia="zh-CN"/>
              </w:rPr>
              <w:t>高档五</w:t>
            </w:r>
            <w:r>
              <w:rPr>
                <w:rFonts w:hint="eastAsia" w:cs="Times New Roman" w:eastAsiaTheme="minorEastAsia"/>
                <w:color w:val="auto"/>
                <w:szCs w:val="21"/>
                <w:lang w:val="en-US" w:eastAsia="zh-CN"/>
              </w:rPr>
              <w:t>金挤压制品5万件</w:t>
            </w:r>
            <w:r>
              <w:rPr>
                <w:rFonts w:hint="eastAsia"/>
                <w:lang w:val="en-US" w:eastAsia="zh-CN"/>
              </w:rPr>
              <w:t>。</w:t>
            </w:r>
          </w:p>
          <w:p>
            <w:pPr>
              <w:spacing w:line="440" w:lineRule="exact"/>
              <w:ind w:firstLine="422" w:firstLineChars="200"/>
              <w:rPr>
                <w:rFonts w:hint="default"/>
                <w:lang w:val="en-US" w:eastAsia="zh-CN"/>
              </w:rPr>
            </w:pPr>
            <w:r>
              <w:rPr>
                <w:b/>
                <w:bCs/>
              </w:rPr>
              <w:t>5、项目主要生产设备</w:t>
            </w:r>
            <w:r>
              <w:rPr>
                <w:rFonts w:hint="eastAsia"/>
                <w:b/>
                <w:bCs/>
                <w:lang w:val="en-US" w:eastAsia="zh-CN"/>
              </w:rPr>
              <w:t>及原辅料</w:t>
            </w:r>
          </w:p>
          <w:p>
            <w:pPr>
              <w:spacing w:line="440" w:lineRule="exact"/>
              <w:ind w:firstLine="420" w:firstLineChars="200"/>
            </w:pPr>
            <w:r>
              <w:t>具体生产设备表见表2-1</w:t>
            </w:r>
            <w:r>
              <w:rPr>
                <w:rFonts w:hint="eastAsia"/>
                <w:lang w:eastAsia="zh-CN"/>
              </w:rPr>
              <w:t>、</w:t>
            </w:r>
            <w:r>
              <w:rPr>
                <w:rFonts w:hint="eastAsia"/>
                <w:lang w:val="en-US" w:eastAsia="zh-CN"/>
              </w:rPr>
              <w:t>原辅材料见表2-2</w:t>
            </w:r>
            <w:r>
              <w:t>。</w:t>
            </w:r>
          </w:p>
          <w:p>
            <w:pPr>
              <w:spacing w:line="540" w:lineRule="exact"/>
              <w:jc w:val="center"/>
              <w:rPr>
                <w:highlight w:val="none"/>
              </w:rPr>
            </w:pPr>
            <w:r>
              <w:rPr>
                <w:highlight w:val="none"/>
              </w:rPr>
              <w:t>表2-1项目主要生产设备表</w:t>
            </w:r>
          </w:p>
          <w:tbl>
            <w:tblPr>
              <w:tblStyle w:val="22"/>
              <w:tblW w:w="779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8"/>
              <w:gridCol w:w="1830"/>
              <w:gridCol w:w="1800"/>
              <w:gridCol w:w="1785"/>
              <w:gridCol w:w="17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658" w:type="dxa"/>
                  <w:vAlign w:val="center"/>
                </w:tcPr>
                <w:p>
                  <w:pPr>
                    <w:pStyle w:val="6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1830" w:type="dxa"/>
                  <w:vAlign w:val="center"/>
                </w:tcPr>
                <w:p>
                  <w:pPr>
                    <w:pStyle w:val="6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设备名称</w:t>
                  </w:r>
                </w:p>
              </w:tc>
              <w:tc>
                <w:tcPr>
                  <w:tcW w:w="1800" w:type="dxa"/>
                  <w:vAlign w:val="center"/>
                </w:tcPr>
                <w:p>
                  <w:pPr>
                    <w:pStyle w:val="63"/>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宋体" w:eastAsia="宋体" w:cs="宋体"/>
                      <w:kern w:val="2"/>
                      <w:sz w:val="21"/>
                      <w:szCs w:val="22"/>
                      <w:lang w:val="en-US" w:eastAsia="zh-CN" w:bidi="zh-CN"/>
                    </w:rPr>
                  </w:pPr>
                  <w:r>
                    <w:rPr>
                      <w:rFonts w:hint="eastAsia" w:ascii="Times New Roman" w:hAnsi="宋体" w:eastAsia="宋体" w:cs="宋体"/>
                      <w:kern w:val="2"/>
                      <w:sz w:val="21"/>
                      <w:szCs w:val="22"/>
                      <w:lang w:val="en-US" w:eastAsia="zh-CN" w:bidi="zh-CN"/>
                    </w:rPr>
                    <w:t>环评</w:t>
                  </w:r>
                  <w:r>
                    <w:rPr>
                      <w:rFonts w:hint="default" w:ascii="Times New Roman" w:hAnsi="宋体" w:eastAsia="宋体" w:cs="宋体"/>
                      <w:kern w:val="2"/>
                      <w:sz w:val="21"/>
                      <w:szCs w:val="22"/>
                      <w:lang w:val="en-US" w:eastAsia="zh-CN" w:bidi="zh-CN"/>
                    </w:rPr>
                    <w:t>数量</w:t>
                  </w:r>
                </w:p>
                <w:p>
                  <w:pPr>
                    <w:pStyle w:val="63"/>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宋体" w:eastAsia="宋体" w:cs="宋体"/>
                      <w:kern w:val="2"/>
                      <w:sz w:val="21"/>
                      <w:szCs w:val="22"/>
                      <w:lang w:val="zh-CN" w:eastAsia="zh-CN" w:bidi="zh-CN"/>
                    </w:rPr>
                  </w:pPr>
                  <w:r>
                    <w:rPr>
                      <w:rFonts w:hint="default" w:ascii="Times New Roman" w:hAnsi="宋体" w:eastAsia="宋体" w:cs="宋体"/>
                      <w:kern w:val="2"/>
                      <w:sz w:val="21"/>
                      <w:szCs w:val="22"/>
                      <w:lang w:val="en-US" w:eastAsia="zh-CN" w:bidi="zh-CN"/>
                    </w:rPr>
                    <w:t>（台/套）</w:t>
                  </w:r>
                </w:p>
              </w:tc>
              <w:tc>
                <w:tcPr>
                  <w:tcW w:w="1785" w:type="dxa"/>
                  <w:vAlign w:val="center"/>
                </w:tcPr>
                <w:p>
                  <w:pPr>
                    <w:pStyle w:val="63"/>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宋体" w:eastAsia="宋体" w:cs="宋体"/>
                      <w:kern w:val="2"/>
                      <w:sz w:val="21"/>
                      <w:szCs w:val="22"/>
                      <w:lang w:val="en-US" w:eastAsia="zh-CN" w:bidi="zh-CN"/>
                    </w:rPr>
                  </w:pPr>
                  <w:r>
                    <w:rPr>
                      <w:rFonts w:hint="eastAsia" w:ascii="Times New Roman" w:hAnsi="宋体" w:eastAsia="宋体" w:cs="宋体"/>
                      <w:kern w:val="2"/>
                      <w:sz w:val="21"/>
                      <w:szCs w:val="22"/>
                      <w:lang w:val="en-US" w:eastAsia="zh-CN" w:bidi="zh-CN"/>
                    </w:rPr>
                    <w:t>实际数量</w:t>
                  </w:r>
                </w:p>
                <w:p>
                  <w:pPr>
                    <w:pStyle w:val="63"/>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宋体" w:eastAsia="宋体" w:cs="宋体"/>
                      <w:kern w:val="2"/>
                      <w:sz w:val="21"/>
                      <w:szCs w:val="22"/>
                      <w:lang w:val="en-US" w:eastAsia="zh-CN" w:bidi="zh-CN"/>
                    </w:rPr>
                  </w:pPr>
                  <w:r>
                    <w:rPr>
                      <w:rFonts w:hint="default" w:ascii="Times New Roman" w:hAnsi="宋体" w:eastAsia="宋体" w:cs="宋体"/>
                      <w:kern w:val="2"/>
                      <w:sz w:val="21"/>
                      <w:szCs w:val="22"/>
                      <w:lang w:val="en-US" w:eastAsia="zh-CN" w:bidi="zh-CN"/>
                    </w:rPr>
                    <w:t>（台/套）</w:t>
                  </w:r>
                </w:p>
              </w:tc>
              <w:tc>
                <w:tcPr>
                  <w:tcW w:w="1719" w:type="dxa"/>
                  <w:vAlign w:val="center"/>
                </w:tcPr>
                <w:p>
                  <w:pPr>
                    <w:pStyle w:val="6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58" w:type="dxa"/>
                  <w:vAlign w:val="center"/>
                </w:tcPr>
                <w:p>
                  <w:pPr>
                    <w:pStyle w:val="71"/>
                    <w:jc w:val="center"/>
                    <w:rPr>
                      <w:rFonts w:hint="default" w:ascii="Times New Roman" w:hAnsi="Times New Roman" w:cs="Times New Roman"/>
                      <w:sz w:val="21"/>
                      <w:szCs w:val="21"/>
                    </w:rPr>
                  </w:pPr>
                  <w:r>
                    <w:t>1</w:t>
                  </w:r>
                </w:p>
              </w:tc>
              <w:tc>
                <w:tcPr>
                  <w:tcW w:w="1830" w:type="dxa"/>
                  <w:vAlign w:val="center"/>
                </w:tcPr>
                <w:p>
                  <w:pPr>
                    <w:pStyle w:val="71"/>
                    <w:jc w:val="center"/>
                    <w:rPr>
                      <w:rFonts w:hint="default" w:ascii="宋体" w:hAnsi="宋体" w:eastAsia="宋体" w:cs="宋体"/>
                      <w:kern w:val="2"/>
                      <w:sz w:val="21"/>
                      <w:szCs w:val="22"/>
                      <w:lang w:val="en-US" w:eastAsia="zh-CN" w:bidi="zh-CN"/>
                    </w:rPr>
                  </w:pPr>
                  <w:r>
                    <w:rPr>
                      <w:rFonts w:hint="eastAsia"/>
                    </w:rPr>
                    <w:t>平板展开机</w:t>
                  </w:r>
                </w:p>
              </w:tc>
              <w:tc>
                <w:tcPr>
                  <w:tcW w:w="1800" w:type="dxa"/>
                  <w:vAlign w:val="center"/>
                </w:tcPr>
                <w:p>
                  <w:pPr>
                    <w:pStyle w:val="71"/>
                    <w:jc w:val="center"/>
                    <w:rPr>
                      <w:rFonts w:hint="default" w:ascii="Times New Roman" w:hAnsi="宋体" w:eastAsia="宋体" w:cs="宋体"/>
                      <w:kern w:val="2"/>
                      <w:sz w:val="21"/>
                      <w:szCs w:val="22"/>
                      <w:lang w:val="en-US" w:eastAsia="zh-CN" w:bidi="zh-CN"/>
                    </w:rPr>
                  </w:pPr>
                  <w:r>
                    <w:t>1</w:t>
                  </w:r>
                </w:p>
              </w:tc>
              <w:tc>
                <w:tcPr>
                  <w:tcW w:w="1785" w:type="dxa"/>
                  <w:vAlign w:val="center"/>
                </w:tcPr>
                <w:p>
                  <w:pPr>
                    <w:pStyle w:val="6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w:t>
                  </w:r>
                </w:p>
              </w:tc>
              <w:tc>
                <w:tcPr>
                  <w:tcW w:w="1719" w:type="dxa"/>
                  <w:vAlign w:val="center"/>
                </w:tcPr>
                <w:p>
                  <w:pPr>
                    <w:pStyle w:val="6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58" w:type="dxa"/>
                  <w:vAlign w:val="center"/>
                </w:tcPr>
                <w:p>
                  <w:pPr>
                    <w:pStyle w:val="71"/>
                    <w:jc w:val="center"/>
                    <w:rPr>
                      <w:rFonts w:hint="default" w:ascii="Times New Roman" w:hAnsi="Times New Roman" w:cs="Times New Roman"/>
                      <w:sz w:val="21"/>
                      <w:szCs w:val="21"/>
                    </w:rPr>
                  </w:pPr>
                  <w:r>
                    <w:t>2</w:t>
                  </w:r>
                </w:p>
              </w:tc>
              <w:tc>
                <w:tcPr>
                  <w:tcW w:w="1830" w:type="dxa"/>
                  <w:vAlign w:val="center"/>
                </w:tcPr>
                <w:p>
                  <w:pPr>
                    <w:pStyle w:val="71"/>
                    <w:jc w:val="center"/>
                    <w:rPr>
                      <w:rFonts w:hint="default" w:ascii="宋体" w:hAnsi="宋体" w:eastAsia="宋体" w:cs="宋体"/>
                      <w:kern w:val="2"/>
                      <w:sz w:val="21"/>
                      <w:szCs w:val="22"/>
                      <w:lang w:val="en-US" w:eastAsia="zh-CN" w:bidi="zh-CN"/>
                    </w:rPr>
                  </w:pPr>
                  <w:r>
                    <w:rPr>
                      <w:rFonts w:hint="eastAsia"/>
                    </w:rPr>
                    <w:t>车床</w:t>
                  </w:r>
                </w:p>
              </w:tc>
              <w:tc>
                <w:tcPr>
                  <w:tcW w:w="1800" w:type="dxa"/>
                  <w:vAlign w:val="center"/>
                </w:tcPr>
                <w:p>
                  <w:pPr>
                    <w:pStyle w:val="71"/>
                    <w:jc w:val="center"/>
                    <w:rPr>
                      <w:rFonts w:hint="default" w:ascii="Times New Roman" w:hAnsi="宋体" w:eastAsia="宋体" w:cs="宋体"/>
                      <w:kern w:val="2"/>
                      <w:sz w:val="21"/>
                      <w:szCs w:val="22"/>
                      <w:lang w:val="en-US" w:eastAsia="zh-CN" w:bidi="zh-CN"/>
                    </w:rPr>
                  </w:pPr>
                  <w:r>
                    <w:t>1</w:t>
                  </w:r>
                </w:p>
              </w:tc>
              <w:tc>
                <w:tcPr>
                  <w:tcW w:w="1785" w:type="dxa"/>
                  <w:vAlign w:val="center"/>
                </w:tcPr>
                <w:p>
                  <w:pPr>
                    <w:pStyle w:val="6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w:t>
                  </w:r>
                </w:p>
              </w:tc>
              <w:tc>
                <w:tcPr>
                  <w:tcW w:w="1719" w:type="dxa"/>
                  <w:vAlign w:val="center"/>
                </w:tcPr>
                <w:p>
                  <w:pPr>
                    <w:pStyle w:val="6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58" w:type="dxa"/>
                  <w:vAlign w:val="center"/>
                </w:tcPr>
                <w:p>
                  <w:pPr>
                    <w:pStyle w:val="71"/>
                    <w:jc w:val="center"/>
                    <w:rPr>
                      <w:rFonts w:hint="default" w:ascii="Times New Roman" w:hAnsi="Times New Roman" w:cs="Times New Roman"/>
                      <w:sz w:val="21"/>
                      <w:szCs w:val="21"/>
                    </w:rPr>
                  </w:pPr>
                  <w:r>
                    <w:rPr>
                      <w:rFonts w:hint="eastAsia"/>
                    </w:rPr>
                    <w:t>3</w:t>
                  </w:r>
                </w:p>
              </w:tc>
              <w:tc>
                <w:tcPr>
                  <w:tcW w:w="1830" w:type="dxa"/>
                  <w:vAlign w:val="center"/>
                </w:tcPr>
                <w:p>
                  <w:pPr>
                    <w:pStyle w:val="71"/>
                    <w:jc w:val="center"/>
                    <w:rPr>
                      <w:rFonts w:hint="default" w:ascii="宋体" w:hAnsi="宋体" w:eastAsia="宋体" w:cs="宋体"/>
                      <w:kern w:val="2"/>
                      <w:sz w:val="21"/>
                      <w:szCs w:val="22"/>
                      <w:lang w:val="en-US" w:eastAsia="zh-CN" w:bidi="zh-CN"/>
                    </w:rPr>
                  </w:pPr>
                  <w:r>
                    <w:rPr>
                      <w:rFonts w:hint="eastAsia"/>
                    </w:rPr>
                    <w:t>空压机</w:t>
                  </w:r>
                </w:p>
              </w:tc>
              <w:tc>
                <w:tcPr>
                  <w:tcW w:w="1800" w:type="dxa"/>
                  <w:vAlign w:val="center"/>
                </w:tcPr>
                <w:p>
                  <w:pPr>
                    <w:pStyle w:val="71"/>
                    <w:jc w:val="center"/>
                    <w:rPr>
                      <w:rFonts w:hint="default" w:ascii="Times New Roman" w:hAnsi="宋体" w:eastAsia="宋体" w:cs="宋体"/>
                      <w:kern w:val="2"/>
                      <w:sz w:val="21"/>
                      <w:szCs w:val="22"/>
                      <w:lang w:val="en-US" w:eastAsia="zh-CN" w:bidi="zh-CN"/>
                    </w:rPr>
                  </w:pPr>
                  <w:r>
                    <w:t>1</w:t>
                  </w:r>
                </w:p>
              </w:tc>
              <w:tc>
                <w:tcPr>
                  <w:tcW w:w="1785" w:type="dxa"/>
                  <w:vAlign w:val="center"/>
                </w:tcPr>
                <w:p>
                  <w:pPr>
                    <w:pStyle w:val="6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w:t>
                  </w:r>
                </w:p>
              </w:tc>
              <w:tc>
                <w:tcPr>
                  <w:tcW w:w="1719" w:type="dxa"/>
                  <w:vAlign w:val="center"/>
                </w:tcPr>
                <w:p>
                  <w:pPr>
                    <w:pStyle w:val="6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58" w:type="dxa"/>
                  <w:vAlign w:val="center"/>
                </w:tcPr>
                <w:p>
                  <w:pPr>
                    <w:pStyle w:val="71"/>
                    <w:jc w:val="center"/>
                    <w:rPr>
                      <w:rFonts w:hint="default" w:ascii="Times New Roman" w:hAnsi="Times New Roman" w:cs="Times New Roman"/>
                      <w:sz w:val="21"/>
                      <w:szCs w:val="21"/>
                    </w:rPr>
                  </w:pPr>
                  <w:r>
                    <w:rPr>
                      <w:rFonts w:hint="eastAsia"/>
                    </w:rPr>
                    <w:t>4</w:t>
                  </w:r>
                </w:p>
              </w:tc>
              <w:tc>
                <w:tcPr>
                  <w:tcW w:w="1830" w:type="dxa"/>
                  <w:vAlign w:val="center"/>
                </w:tcPr>
                <w:p>
                  <w:pPr>
                    <w:pStyle w:val="71"/>
                    <w:jc w:val="center"/>
                    <w:rPr>
                      <w:rFonts w:hint="default" w:ascii="宋体" w:hAnsi="宋体" w:eastAsia="宋体" w:cs="宋体"/>
                      <w:kern w:val="2"/>
                      <w:sz w:val="21"/>
                      <w:szCs w:val="22"/>
                      <w:lang w:val="en-US" w:eastAsia="zh-CN" w:bidi="zh-CN"/>
                    </w:rPr>
                  </w:pPr>
                  <w:r>
                    <w:rPr>
                      <w:rFonts w:hint="eastAsia"/>
                    </w:rPr>
                    <w:t>成型机</w:t>
                  </w:r>
                </w:p>
              </w:tc>
              <w:tc>
                <w:tcPr>
                  <w:tcW w:w="1800" w:type="dxa"/>
                  <w:vAlign w:val="center"/>
                </w:tcPr>
                <w:p>
                  <w:pPr>
                    <w:pStyle w:val="71"/>
                    <w:jc w:val="center"/>
                    <w:rPr>
                      <w:rFonts w:hint="default" w:ascii="Times New Roman" w:hAnsi="宋体" w:eastAsia="宋体" w:cs="宋体"/>
                      <w:kern w:val="2"/>
                      <w:sz w:val="21"/>
                      <w:szCs w:val="22"/>
                      <w:lang w:val="en-US" w:eastAsia="zh-CN" w:bidi="zh-CN"/>
                    </w:rPr>
                  </w:pPr>
                  <w:r>
                    <w:t>1</w:t>
                  </w:r>
                </w:p>
              </w:tc>
              <w:tc>
                <w:tcPr>
                  <w:tcW w:w="1785" w:type="dxa"/>
                  <w:vAlign w:val="center"/>
                </w:tcPr>
                <w:p>
                  <w:pPr>
                    <w:pStyle w:val="6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2"/>
                      <w:sz w:val="21"/>
                      <w:szCs w:val="21"/>
                      <w:lang w:val="en-US" w:eastAsia="zh-CN"/>
                    </w:rPr>
                  </w:pPr>
                  <w:r>
                    <w:rPr>
                      <w:rFonts w:hint="eastAsia" w:ascii="Times New Roman" w:hAnsi="Times New Roman" w:cs="Times New Roman"/>
                      <w:spacing w:val="-2"/>
                      <w:sz w:val="21"/>
                      <w:szCs w:val="21"/>
                      <w:lang w:val="en-US" w:eastAsia="zh-CN"/>
                    </w:rPr>
                    <w:t>1</w:t>
                  </w:r>
                </w:p>
              </w:tc>
              <w:tc>
                <w:tcPr>
                  <w:tcW w:w="1719" w:type="dxa"/>
                  <w:vAlign w:val="center"/>
                </w:tcPr>
                <w:p>
                  <w:pPr>
                    <w:pStyle w:val="6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pacing w:val="-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58" w:type="dxa"/>
                  <w:vAlign w:val="center"/>
                </w:tcPr>
                <w:p>
                  <w:pPr>
                    <w:pStyle w:val="71"/>
                    <w:jc w:val="center"/>
                    <w:rPr>
                      <w:rFonts w:hint="default" w:ascii="Times New Roman" w:hAnsi="宋体" w:eastAsia="宋体" w:cs="宋体"/>
                      <w:kern w:val="2"/>
                      <w:sz w:val="21"/>
                      <w:szCs w:val="22"/>
                      <w:lang w:val="zh-CN" w:eastAsia="zh-CN" w:bidi="zh-CN"/>
                    </w:rPr>
                  </w:pPr>
                  <w:r>
                    <w:rPr>
                      <w:rFonts w:hint="eastAsia"/>
                    </w:rPr>
                    <w:t>5</w:t>
                  </w:r>
                </w:p>
              </w:tc>
              <w:tc>
                <w:tcPr>
                  <w:tcW w:w="1830" w:type="dxa"/>
                  <w:vAlign w:val="center"/>
                </w:tcPr>
                <w:p>
                  <w:pPr>
                    <w:pStyle w:val="71"/>
                    <w:jc w:val="center"/>
                    <w:rPr>
                      <w:rFonts w:hint="default" w:ascii="宋体" w:hAnsi="宋体" w:eastAsia="宋体" w:cs="宋体"/>
                      <w:kern w:val="2"/>
                      <w:sz w:val="21"/>
                      <w:szCs w:val="22"/>
                      <w:lang w:val="en-US" w:eastAsia="zh-CN" w:bidi="zh-CN"/>
                    </w:rPr>
                  </w:pPr>
                  <w:r>
                    <w:rPr>
                      <w:rFonts w:hint="eastAsia"/>
                    </w:rPr>
                    <w:t>油压剪切机</w:t>
                  </w:r>
                </w:p>
              </w:tc>
              <w:tc>
                <w:tcPr>
                  <w:tcW w:w="1800" w:type="dxa"/>
                  <w:vAlign w:val="center"/>
                </w:tcPr>
                <w:p>
                  <w:pPr>
                    <w:pStyle w:val="71"/>
                    <w:jc w:val="center"/>
                    <w:rPr>
                      <w:rFonts w:hint="default" w:ascii="Times New Roman" w:hAnsi="宋体" w:eastAsia="宋体" w:cs="宋体"/>
                      <w:kern w:val="2"/>
                      <w:sz w:val="21"/>
                      <w:szCs w:val="22"/>
                      <w:lang w:val="en-US" w:eastAsia="zh-CN" w:bidi="zh-CN"/>
                    </w:rPr>
                  </w:pPr>
                  <w:r>
                    <w:t>1</w:t>
                  </w:r>
                </w:p>
              </w:tc>
              <w:tc>
                <w:tcPr>
                  <w:tcW w:w="1785" w:type="dxa"/>
                  <w:vAlign w:val="center"/>
                </w:tcPr>
                <w:p>
                  <w:pPr>
                    <w:pStyle w:val="6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2"/>
                      <w:sz w:val="21"/>
                      <w:szCs w:val="21"/>
                      <w:lang w:val="en-US" w:eastAsia="zh-CN"/>
                    </w:rPr>
                  </w:pPr>
                  <w:r>
                    <w:rPr>
                      <w:rFonts w:hint="eastAsia" w:ascii="Times New Roman" w:hAnsi="Times New Roman" w:cs="Times New Roman"/>
                      <w:spacing w:val="-2"/>
                      <w:sz w:val="21"/>
                      <w:szCs w:val="21"/>
                      <w:lang w:val="en-US" w:eastAsia="zh-CN"/>
                    </w:rPr>
                    <w:t>1</w:t>
                  </w:r>
                </w:p>
              </w:tc>
              <w:tc>
                <w:tcPr>
                  <w:tcW w:w="1719" w:type="dxa"/>
                  <w:vAlign w:val="center"/>
                </w:tcPr>
                <w:p>
                  <w:pPr>
                    <w:pStyle w:val="6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pacing w:val="-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58" w:type="dxa"/>
                  <w:vAlign w:val="center"/>
                </w:tcPr>
                <w:p>
                  <w:pPr>
                    <w:pStyle w:val="71"/>
                    <w:jc w:val="center"/>
                    <w:rPr>
                      <w:rFonts w:hint="default" w:ascii="Times New Roman" w:hAnsi="宋体" w:eastAsia="宋体" w:cs="宋体"/>
                      <w:kern w:val="2"/>
                      <w:sz w:val="21"/>
                      <w:szCs w:val="22"/>
                      <w:lang w:val="zh-CN" w:eastAsia="zh-CN" w:bidi="zh-CN"/>
                    </w:rPr>
                  </w:pPr>
                  <w:r>
                    <w:rPr>
                      <w:rFonts w:hint="eastAsia"/>
                    </w:rPr>
                    <w:t>6</w:t>
                  </w:r>
                </w:p>
              </w:tc>
              <w:tc>
                <w:tcPr>
                  <w:tcW w:w="1830" w:type="dxa"/>
                  <w:vAlign w:val="center"/>
                </w:tcPr>
                <w:p>
                  <w:pPr>
                    <w:pStyle w:val="71"/>
                    <w:jc w:val="center"/>
                    <w:rPr>
                      <w:rFonts w:hint="default" w:ascii="宋体" w:hAnsi="宋体" w:eastAsia="宋体" w:cs="宋体"/>
                      <w:kern w:val="2"/>
                      <w:sz w:val="21"/>
                      <w:szCs w:val="22"/>
                      <w:lang w:val="en-US" w:eastAsia="zh-CN" w:bidi="zh-CN"/>
                    </w:rPr>
                  </w:pPr>
                  <w:r>
                    <w:rPr>
                      <w:rFonts w:hint="eastAsia"/>
                    </w:rPr>
                    <w:t>高速带锯机</w:t>
                  </w:r>
                </w:p>
              </w:tc>
              <w:tc>
                <w:tcPr>
                  <w:tcW w:w="1800" w:type="dxa"/>
                  <w:vAlign w:val="center"/>
                </w:tcPr>
                <w:p>
                  <w:pPr>
                    <w:pStyle w:val="71"/>
                    <w:jc w:val="center"/>
                    <w:rPr>
                      <w:rFonts w:hint="default" w:ascii="Times New Roman" w:hAnsi="宋体" w:eastAsia="宋体" w:cs="宋体"/>
                      <w:kern w:val="2"/>
                      <w:sz w:val="21"/>
                      <w:szCs w:val="22"/>
                      <w:lang w:val="en-US" w:eastAsia="zh-CN" w:bidi="zh-CN"/>
                    </w:rPr>
                  </w:pPr>
                  <w:r>
                    <w:t>1</w:t>
                  </w:r>
                </w:p>
              </w:tc>
              <w:tc>
                <w:tcPr>
                  <w:tcW w:w="1785" w:type="dxa"/>
                  <w:vAlign w:val="center"/>
                </w:tcPr>
                <w:p>
                  <w:pPr>
                    <w:pStyle w:val="6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2"/>
                      <w:sz w:val="21"/>
                      <w:szCs w:val="21"/>
                      <w:lang w:val="en-US" w:eastAsia="zh-CN"/>
                    </w:rPr>
                  </w:pPr>
                  <w:r>
                    <w:rPr>
                      <w:rFonts w:hint="eastAsia" w:ascii="Times New Roman" w:hAnsi="Times New Roman" w:cs="Times New Roman"/>
                      <w:spacing w:val="-2"/>
                      <w:sz w:val="21"/>
                      <w:szCs w:val="21"/>
                      <w:lang w:val="en-US" w:eastAsia="zh-CN"/>
                    </w:rPr>
                    <w:t>1</w:t>
                  </w:r>
                </w:p>
              </w:tc>
              <w:tc>
                <w:tcPr>
                  <w:tcW w:w="1719" w:type="dxa"/>
                  <w:vAlign w:val="center"/>
                </w:tcPr>
                <w:p>
                  <w:pPr>
                    <w:pStyle w:val="6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pacing w:val="-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58" w:type="dxa"/>
                  <w:vAlign w:val="center"/>
                </w:tcPr>
                <w:p>
                  <w:pPr>
                    <w:pStyle w:val="71"/>
                    <w:jc w:val="center"/>
                    <w:rPr>
                      <w:rFonts w:hint="default" w:ascii="Times New Roman" w:hAnsi="宋体" w:eastAsia="宋体" w:cs="宋体"/>
                      <w:kern w:val="2"/>
                      <w:sz w:val="21"/>
                      <w:szCs w:val="22"/>
                      <w:lang w:val="zh-CN" w:eastAsia="zh-CN" w:bidi="zh-CN"/>
                    </w:rPr>
                  </w:pPr>
                  <w:r>
                    <w:rPr>
                      <w:rFonts w:hint="eastAsia"/>
                    </w:rPr>
                    <w:t>7</w:t>
                  </w:r>
                </w:p>
              </w:tc>
              <w:tc>
                <w:tcPr>
                  <w:tcW w:w="1830" w:type="dxa"/>
                  <w:vAlign w:val="center"/>
                </w:tcPr>
                <w:p>
                  <w:pPr>
                    <w:pStyle w:val="71"/>
                    <w:jc w:val="center"/>
                    <w:rPr>
                      <w:rFonts w:hint="default" w:ascii="宋体" w:hAnsi="宋体" w:eastAsia="宋体" w:cs="宋体"/>
                      <w:kern w:val="2"/>
                      <w:sz w:val="21"/>
                      <w:szCs w:val="22"/>
                      <w:lang w:val="en-US" w:eastAsia="zh-CN" w:bidi="zh-CN"/>
                    </w:rPr>
                  </w:pPr>
                  <w:r>
                    <w:rPr>
                      <w:rFonts w:hint="eastAsia"/>
                    </w:rPr>
                    <w:t>成型模具</w:t>
                  </w:r>
                </w:p>
              </w:tc>
              <w:tc>
                <w:tcPr>
                  <w:tcW w:w="1800" w:type="dxa"/>
                  <w:vAlign w:val="center"/>
                </w:tcPr>
                <w:p>
                  <w:pPr>
                    <w:pStyle w:val="71"/>
                    <w:jc w:val="center"/>
                    <w:rPr>
                      <w:rFonts w:hint="default" w:ascii="Times New Roman" w:hAnsi="宋体" w:eastAsia="宋体" w:cs="宋体"/>
                      <w:kern w:val="2"/>
                      <w:sz w:val="21"/>
                      <w:szCs w:val="22"/>
                      <w:lang w:val="en-US" w:eastAsia="zh-CN" w:bidi="zh-CN"/>
                    </w:rPr>
                  </w:pPr>
                  <w:r>
                    <w:t>6</w:t>
                  </w:r>
                </w:p>
              </w:tc>
              <w:tc>
                <w:tcPr>
                  <w:tcW w:w="1785" w:type="dxa"/>
                  <w:vAlign w:val="center"/>
                </w:tcPr>
                <w:p>
                  <w:pPr>
                    <w:pStyle w:val="6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kern w:val="2"/>
                      <w:sz w:val="21"/>
                      <w:szCs w:val="21"/>
                      <w:lang w:val="en-US" w:eastAsia="zh-CN" w:bidi="zh-CN"/>
                    </w:rPr>
                  </w:pPr>
                  <w:r>
                    <w:rPr>
                      <w:rFonts w:hint="eastAsia" w:ascii="Times New Roman" w:hAnsi="Times New Roman" w:cs="Times New Roman"/>
                      <w:spacing w:val="-2"/>
                      <w:kern w:val="2"/>
                      <w:sz w:val="21"/>
                      <w:szCs w:val="21"/>
                      <w:lang w:val="en-US" w:eastAsia="zh-CN" w:bidi="zh-CN"/>
                    </w:rPr>
                    <w:t>6</w:t>
                  </w:r>
                </w:p>
              </w:tc>
              <w:tc>
                <w:tcPr>
                  <w:tcW w:w="1719" w:type="dxa"/>
                  <w:vAlign w:val="center"/>
                </w:tcPr>
                <w:p>
                  <w:pPr>
                    <w:pStyle w:val="63"/>
                    <w:spacing w:before="6" w:line="231" w:lineRule="exact"/>
                    <w:ind w:left="27" w:leftChars="0"/>
                    <w:jc w:val="center"/>
                    <w:rPr>
                      <w:rFonts w:hint="default" w:ascii="Times New Roman" w:hAnsi="宋体" w:eastAsia="宋体" w:cs="宋体"/>
                      <w:kern w:val="2"/>
                      <w:sz w:val="21"/>
                      <w:szCs w:val="22"/>
                      <w:lang w:val="zh-CN" w:eastAsia="zh-CN" w:bidi="zh-CN"/>
                    </w:rPr>
                  </w:pPr>
                  <w:r>
                    <w:rPr>
                      <w:rFonts w:hint="eastAsia" w:ascii="Times New Roman" w:cs="宋体"/>
                      <w:kern w:val="2"/>
                      <w:sz w:val="21"/>
                      <w:szCs w:val="22"/>
                      <w:lang w:val="en-US" w:eastAsia="zh-CN" w:bidi="zh-CN"/>
                    </w:rPr>
                    <w:t>本项目新增1台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58" w:type="dxa"/>
                  <w:vAlign w:val="center"/>
                </w:tcPr>
                <w:p>
                  <w:pPr>
                    <w:pStyle w:val="71"/>
                    <w:jc w:val="center"/>
                    <w:rPr>
                      <w:rFonts w:hint="default" w:ascii="Times New Roman" w:hAnsi="宋体" w:eastAsia="宋体" w:cs="宋体"/>
                      <w:kern w:val="2"/>
                      <w:sz w:val="21"/>
                      <w:szCs w:val="22"/>
                      <w:lang w:val="zh-CN" w:eastAsia="zh-CN" w:bidi="zh-CN"/>
                    </w:rPr>
                  </w:pPr>
                  <w:r>
                    <w:rPr>
                      <w:rFonts w:hint="eastAsia"/>
                    </w:rPr>
                    <w:t>8</w:t>
                  </w:r>
                </w:p>
              </w:tc>
              <w:tc>
                <w:tcPr>
                  <w:tcW w:w="1830" w:type="dxa"/>
                  <w:vAlign w:val="center"/>
                </w:tcPr>
                <w:p>
                  <w:pPr>
                    <w:pStyle w:val="71"/>
                    <w:jc w:val="center"/>
                    <w:rPr>
                      <w:rFonts w:hint="default" w:ascii="宋体" w:hAnsi="宋体" w:eastAsia="宋体" w:cs="宋体"/>
                      <w:kern w:val="2"/>
                      <w:sz w:val="21"/>
                      <w:szCs w:val="22"/>
                      <w:lang w:val="en-US" w:eastAsia="zh-CN" w:bidi="zh-CN"/>
                    </w:rPr>
                  </w:pPr>
                  <w:r>
                    <w:rPr>
                      <w:rFonts w:hint="eastAsia"/>
                    </w:rPr>
                    <w:t>辅助工具</w:t>
                  </w:r>
                </w:p>
              </w:tc>
              <w:tc>
                <w:tcPr>
                  <w:tcW w:w="1800" w:type="dxa"/>
                  <w:vAlign w:val="center"/>
                </w:tcPr>
                <w:p>
                  <w:pPr>
                    <w:pStyle w:val="71"/>
                    <w:jc w:val="center"/>
                    <w:rPr>
                      <w:rFonts w:hint="default" w:ascii="Times New Roman" w:hAnsi="宋体" w:eastAsia="宋体" w:cs="宋体"/>
                      <w:kern w:val="2"/>
                      <w:sz w:val="21"/>
                      <w:szCs w:val="22"/>
                      <w:lang w:val="en-US" w:eastAsia="zh-CN" w:bidi="zh-CN"/>
                    </w:rPr>
                  </w:pPr>
                  <w:r>
                    <w:t>1</w:t>
                  </w:r>
                </w:p>
              </w:tc>
              <w:tc>
                <w:tcPr>
                  <w:tcW w:w="1785" w:type="dxa"/>
                  <w:vAlign w:val="center"/>
                </w:tcPr>
                <w:p>
                  <w:pPr>
                    <w:pStyle w:val="6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kern w:val="2"/>
                      <w:sz w:val="21"/>
                      <w:szCs w:val="21"/>
                      <w:lang w:val="en-US" w:eastAsia="zh-CN" w:bidi="zh-CN"/>
                    </w:rPr>
                  </w:pPr>
                  <w:r>
                    <w:rPr>
                      <w:rFonts w:hint="eastAsia" w:ascii="Times New Roman" w:hAnsi="Times New Roman" w:cs="Times New Roman"/>
                      <w:spacing w:val="-2"/>
                      <w:kern w:val="2"/>
                      <w:sz w:val="21"/>
                      <w:szCs w:val="21"/>
                      <w:lang w:val="en-US" w:eastAsia="zh-CN" w:bidi="zh-CN"/>
                    </w:rPr>
                    <w:t>1</w:t>
                  </w:r>
                </w:p>
              </w:tc>
              <w:tc>
                <w:tcPr>
                  <w:tcW w:w="1719" w:type="dxa"/>
                  <w:vAlign w:val="center"/>
                </w:tcPr>
                <w:p>
                  <w:pPr>
                    <w:pStyle w:val="63"/>
                    <w:spacing w:before="7" w:line="230" w:lineRule="exact"/>
                    <w:ind w:left="27" w:leftChars="0"/>
                    <w:jc w:val="center"/>
                    <w:rPr>
                      <w:rFonts w:hint="default" w:ascii="Times New Roman" w:hAnsi="宋体" w:eastAsia="宋体" w:cs="宋体"/>
                      <w:kern w:val="2"/>
                      <w:sz w:val="21"/>
                      <w:szCs w:val="22"/>
                      <w:lang w:val="zh-CN" w:eastAsia="zh-CN" w:bidi="zh-CN"/>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58" w:type="dxa"/>
                  <w:vAlign w:val="center"/>
                </w:tcPr>
                <w:p>
                  <w:pPr>
                    <w:pStyle w:val="71"/>
                    <w:jc w:val="center"/>
                    <w:rPr>
                      <w:rFonts w:hint="default" w:ascii="Times New Roman" w:hAnsi="宋体" w:eastAsia="宋体" w:cs="宋体"/>
                      <w:kern w:val="2"/>
                      <w:sz w:val="21"/>
                      <w:szCs w:val="22"/>
                      <w:lang w:val="zh-CN" w:eastAsia="zh-CN" w:bidi="zh-CN"/>
                    </w:rPr>
                  </w:pPr>
                  <w:r>
                    <w:rPr>
                      <w:rFonts w:hint="eastAsia"/>
                    </w:rPr>
                    <w:t>9</w:t>
                  </w:r>
                </w:p>
              </w:tc>
              <w:tc>
                <w:tcPr>
                  <w:tcW w:w="1830" w:type="dxa"/>
                  <w:vAlign w:val="center"/>
                </w:tcPr>
                <w:p>
                  <w:pPr>
                    <w:pStyle w:val="71"/>
                    <w:jc w:val="center"/>
                    <w:rPr>
                      <w:rFonts w:hint="default" w:ascii="宋体" w:hAnsi="宋体" w:eastAsia="宋体" w:cs="宋体"/>
                      <w:kern w:val="2"/>
                      <w:sz w:val="21"/>
                      <w:szCs w:val="22"/>
                      <w:lang w:val="en-US" w:eastAsia="zh-CN" w:bidi="zh-CN"/>
                    </w:rPr>
                  </w:pPr>
                  <w:r>
                    <w:rPr>
                      <w:rFonts w:hint="eastAsia"/>
                    </w:rPr>
                    <w:t>电器控制柜</w:t>
                  </w:r>
                </w:p>
              </w:tc>
              <w:tc>
                <w:tcPr>
                  <w:tcW w:w="1800" w:type="dxa"/>
                  <w:vAlign w:val="center"/>
                </w:tcPr>
                <w:p>
                  <w:pPr>
                    <w:pStyle w:val="71"/>
                    <w:jc w:val="center"/>
                    <w:rPr>
                      <w:rFonts w:hint="default" w:ascii="Times New Roman" w:hAnsi="宋体" w:eastAsia="宋体" w:cs="宋体"/>
                      <w:kern w:val="2"/>
                      <w:sz w:val="21"/>
                      <w:szCs w:val="22"/>
                      <w:lang w:val="en-US" w:eastAsia="zh-CN" w:bidi="zh-CN"/>
                    </w:rPr>
                  </w:pPr>
                  <w:r>
                    <w:t>1</w:t>
                  </w:r>
                </w:p>
              </w:tc>
              <w:tc>
                <w:tcPr>
                  <w:tcW w:w="1785" w:type="dxa"/>
                  <w:vAlign w:val="center"/>
                </w:tcPr>
                <w:p>
                  <w:pPr>
                    <w:pStyle w:val="6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kern w:val="2"/>
                      <w:sz w:val="21"/>
                      <w:szCs w:val="21"/>
                      <w:lang w:val="en-US" w:eastAsia="zh-CN" w:bidi="zh-CN"/>
                    </w:rPr>
                  </w:pPr>
                  <w:r>
                    <w:rPr>
                      <w:rFonts w:hint="eastAsia" w:ascii="Times New Roman" w:hAnsi="Times New Roman" w:cs="Times New Roman"/>
                      <w:spacing w:val="-2"/>
                      <w:kern w:val="2"/>
                      <w:sz w:val="21"/>
                      <w:szCs w:val="21"/>
                      <w:lang w:val="en-US" w:eastAsia="zh-CN" w:bidi="zh-CN"/>
                    </w:rPr>
                    <w:t>1</w:t>
                  </w:r>
                </w:p>
              </w:tc>
              <w:tc>
                <w:tcPr>
                  <w:tcW w:w="1719" w:type="dxa"/>
                  <w:vAlign w:val="center"/>
                </w:tcPr>
                <w:p>
                  <w:pPr>
                    <w:pStyle w:val="63"/>
                    <w:spacing w:before="7" w:line="231" w:lineRule="exact"/>
                    <w:ind w:left="27" w:leftChars="0"/>
                    <w:jc w:val="center"/>
                    <w:rPr>
                      <w:rFonts w:hint="default" w:ascii="Times New Roman" w:hAnsi="宋体" w:eastAsia="宋体" w:cs="宋体"/>
                      <w:kern w:val="2"/>
                      <w:sz w:val="21"/>
                      <w:szCs w:val="22"/>
                      <w:lang w:val="zh-CN" w:eastAsia="zh-CN" w:bidi="zh-CN"/>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58" w:type="dxa"/>
                  <w:vAlign w:val="center"/>
                </w:tcPr>
                <w:p>
                  <w:pPr>
                    <w:pStyle w:val="71"/>
                    <w:jc w:val="center"/>
                    <w:rPr>
                      <w:rFonts w:hint="default" w:ascii="Times New Roman" w:hAnsi="宋体" w:eastAsia="宋体" w:cs="宋体"/>
                      <w:kern w:val="2"/>
                      <w:sz w:val="21"/>
                      <w:szCs w:val="22"/>
                      <w:lang w:val="zh-CN" w:eastAsia="zh-CN" w:bidi="zh-CN"/>
                    </w:rPr>
                  </w:pPr>
                  <w:r>
                    <w:rPr>
                      <w:rFonts w:hint="eastAsia"/>
                    </w:rPr>
                    <w:t>10</w:t>
                  </w:r>
                </w:p>
              </w:tc>
              <w:tc>
                <w:tcPr>
                  <w:tcW w:w="1830" w:type="dxa"/>
                  <w:vAlign w:val="center"/>
                </w:tcPr>
                <w:p>
                  <w:pPr>
                    <w:pStyle w:val="71"/>
                    <w:jc w:val="center"/>
                    <w:rPr>
                      <w:rFonts w:hint="default" w:ascii="宋体" w:hAnsi="宋体" w:eastAsia="宋体" w:cs="宋体"/>
                      <w:kern w:val="2"/>
                      <w:sz w:val="21"/>
                      <w:szCs w:val="22"/>
                      <w:lang w:val="en-US" w:eastAsia="zh-CN" w:bidi="zh-CN"/>
                    </w:rPr>
                  </w:pPr>
                  <w:r>
                    <w:rPr>
                      <w:rFonts w:hint="eastAsia"/>
                    </w:rPr>
                    <w:t>生产流水线</w:t>
                  </w:r>
                </w:p>
              </w:tc>
              <w:tc>
                <w:tcPr>
                  <w:tcW w:w="1800" w:type="dxa"/>
                  <w:vAlign w:val="center"/>
                </w:tcPr>
                <w:p>
                  <w:pPr>
                    <w:pStyle w:val="71"/>
                    <w:jc w:val="center"/>
                    <w:rPr>
                      <w:rFonts w:hint="default" w:ascii="Times New Roman" w:hAnsi="宋体" w:eastAsia="宋体" w:cs="宋体"/>
                      <w:kern w:val="2"/>
                      <w:sz w:val="21"/>
                      <w:szCs w:val="22"/>
                      <w:lang w:val="en-US" w:eastAsia="zh-CN" w:bidi="zh-CN"/>
                    </w:rPr>
                  </w:pPr>
                  <w:r>
                    <w:t>1</w:t>
                  </w:r>
                </w:p>
              </w:tc>
              <w:tc>
                <w:tcPr>
                  <w:tcW w:w="1785" w:type="dxa"/>
                  <w:vAlign w:val="center"/>
                </w:tcPr>
                <w:p>
                  <w:pPr>
                    <w:pStyle w:val="6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kern w:val="2"/>
                      <w:sz w:val="21"/>
                      <w:szCs w:val="21"/>
                      <w:lang w:val="en-US" w:eastAsia="zh-CN" w:bidi="zh-CN"/>
                    </w:rPr>
                  </w:pPr>
                  <w:r>
                    <w:rPr>
                      <w:rFonts w:hint="eastAsia" w:ascii="Times New Roman" w:hAnsi="Times New Roman" w:cs="Times New Roman"/>
                      <w:spacing w:val="-2"/>
                      <w:kern w:val="2"/>
                      <w:sz w:val="21"/>
                      <w:szCs w:val="21"/>
                      <w:lang w:val="en-US" w:eastAsia="zh-CN" w:bidi="zh-CN"/>
                    </w:rPr>
                    <w:t>1</w:t>
                  </w:r>
                </w:p>
              </w:tc>
              <w:tc>
                <w:tcPr>
                  <w:tcW w:w="1719" w:type="dxa"/>
                  <w:vAlign w:val="center"/>
                </w:tcPr>
                <w:p>
                  <w:pPr>
                    <w:pStyle w:val="63"/>
                    <w:spacing w:before="7" w:line="230" w:lineRule="exact"/>
                    <w:ind w:left="27" w:leftChars="0"/>
                    <w:jc w:val="center"/>
                    <w:rPr>
                      <w:rFonts w:hint="default" w:ascii="Times New Roman" w:hAnsi="宋体" w:eastAsia="宋体" w:cs="宋体"/>
                      <w:kern w:val="2"/>
                      <w:sz w:val="21"/>
                      <w:szCs w:val="22"/>
                      <w:lang w:val="zh-CN" w:eastAsia="zh-CN" w:bidi="zh-CN"/>
                    </w:rPr>
                  </w:pPr>
                  <w:r>
                    <w:rPr>
                      <w:rFonts w:ascii="Times New Roman"/>
                      <w:w w:val="99"/>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58" w:type="dxa"/>
                  <w:vAlign w:val="center"/>
                </w:tcPr>
                <w:p>
                  <w:pPr>
                    <w:pStyle w:val="71"/>
                    <w:jc w:val="center"/>
                    <w:rPr>
                      <w:rFonts w:hint="default" w:ascii="Times New Roman" w:hAnsi="宋体" w:eastAsia="宋体" w:cs="宋体"/>
                      <w:kern w:val="2"/>
                      <w:sz w:val="21"/>
                      <w:szCs w:val="22"/>
                      <w:lang w:val="zh-CN" w:eastAsia="zh-CN" w:bidi="zh-CN"/>
                    </w:rPr>
                  </w:pPr>
                  <w:r>
                    <w:rPr>
                      <w:rFonts w:hint="eastAsia"/>
                    </w:rPr>
                    <w:t>11</w:t>
                  </w:r>
                </w:p>
              </w:tc>
              <w:tc>
                <w:tcPr>
                  <w:tcW w:w="1830" w:type="dxa"/>
                  <w:vAlign w:val="center"/>
                </w:tcPr>
                <w:p>
                  <w:pPr>
                    <w:pStyle w:val="71"/>
                    <w:jc w:val="center"/>
                    <w:rPr>
                      <w:rFonts w:hint="default" w:ascii="宋体" w:hAnsi="宋体" w:eastAsia="宋体" w:cs="宋体"/>
                      <w:kern w:val="2"/>
                      <w:sz w:val="21"/>
                      <w:szCs w:val="22"/>
                      <w:lang w:val="en-US" w:eastAsia="zh-CN" w:bidi="zh-CN"/>
                    </w:rPr>
                  </w:pPr>
                  <w:r>
                    <w:rPr>
                      <w:rFonts w:hint="eastAsia"/>
                    </w:rPr>
                    <w:t>液压设备</w:t>
                  </w:r>
                </w:p>
              </w:tc>
              <w:tc>
                <w:tcPr>
                  <w:tcW w:w="1800" w:type="dxa"/>
                  <w:vAlign w:val="center"/>
                </w:tcPr>
                <w:p>
                  <w:pPr>
                    <w:pStyle w:val="71"/>
                    <w:jc w:val="center"/>
                    <w:rPr>
                      <w:rFonts w:hint="default" w:ascii="Times New Roman" w:hAnsi="宋体" w:eastAsia="宋体" w:cs="宋体"/>
                      <w:kern w:val="2"/>
                      <w:sz w:val="21"/>
                      <w:szCs w:val="22"/>
                      <w:lang w:val="en-US" w:eastAsia="zh-CN" w:bidi="zh-CN"/>
                    </w:rPr>
                  </w:pPr>
                  <w:r>
                    <w:t>2</w:t>
                  </w:r>
                </w:p>
              </w:tc>
              <w:tc>
                <w:tcPr>
                  <w:tcW w:w="1785" w:type="dxa"/>
                  <w:vAlign w:val="center"/>
                </w:tcPr>
                <w:p>
                  <w:pPr>
                    <w:pStyle w:val="6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kern w:val="2"/>
                      <w:sz w:val="21"/>
                      <w:szCs w:val="21"/>
                      <w:lang w:val="en-US" w:eastAsia="zh-CN" w:bidi="zh-CN"/>
                    </w:rPr>
                  </w:pPr>
                  <w:r>
                    <w:rPr>
                      <w:rFonts w:hint="eastAsia" w:ascii="Times New Roman" w:hAnsi="Times New Roman" w:cs="Times New Roman"/>
                      <w:spacing w:val="-2"/>
                      <w:kern w:val="2"/>
                      <w:sz w:val="21"/>
                      <w:szCs w:val="21"/>
                      <w:lang w:val="en-US" w:eastAsia="zh-CN" w:bidi="zh-CN"/>
                    </w:rPr>
                    <w:t>2</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kern w:val="2"/>
                      <w:sz w:val="21"/>
                      <w:szCs w:val="21"/>
                      <w:lang w:val="zh-CN" w:eastAsia="zh-CN" w:bidi="zh-CN"/>
                    </w:rPr>
                  </w:pPr>
                  <w:r>
                    <w:rPr>
                      <w:rFonts w:hint="eastAsia" w:ascii="Times New Roman" w:cs="宋体"/>
                      <w:kern w:val="2"/>
                      <w:sz w:val="21"/>
                      <w:szCs w:val="22"/>
                      <w:lang w:val="en-US" w:eastAsia="zh-CN" w:bidi="zh-CN"/>
                    </w:rPr>
                    <w:t>本项目新增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58" w:type="dxa"/>
                  <w:vAlign w:val="center"/>
                </w:tcPr>
                <w:p>
                  <w:pPr>
                    <w:pStyle w:val="71"/>
                    <w:jc w:val="center"/>
                    <w:rPr>
                      <w:rFonts w:hint="default" w:ascii="Times New Roman" w:hAnsi="宋体" w:eastAsia="宋体" w:cs="宋体"/>
                      <w:kern w:val="2"/>
                      <w:sz w:val="21"/>
                      <w:szCs w:val="22"/>
                      <w:lang w:val="zh-CN" w:eastAsia="zh-CN" w:bidi="zh-CN"/>
                    </w:rPr>
                  </w:pPr>
                  <w:r>
                    <w:rPr>
                      <w:rFonts w:hint="eastAsia"/>
                    </w:rPr>
                    <w:t>12</w:t>
                  </w:r>
                </w:p>
              </w:tc>
              <w:tc>
                <w:tcPr>
                  <w:tcW w:w="1830" w:type="dxa"/>
                  <w:vAlign w:val="center"/>
                </w:tcPr>
                <w:p>
                  <w:pPr>
                    <w:pStyle w:val="71"/>
                    <w:jc w:val="center"/>
                    <w:rPr>
                      <w:rFonts w:hint="default" w:ascii="宋体" w:hAnsi="宋体" w:eastAsia="宋体" w:cs="宋体"/>
                      <w:kern w:val="2"/>
                      <w:sz w:val="21"/>
                      <w:szCs w:val="22"/>
                      <w:lang w:val="en-US" w:eastAsia="zh-CN" w:bidi="zh-CN"/>
                    </w:rPr>
                  </w:pPr>
                  <w:r>
                    <w:rPr>
                      <w:rFonts w:hint="eastAsia"/>
                    </w:rPr>
                    <w:t>冲孔模具</w:t>
                  </w:r>
                </w:p>
              </w:tc>
              <w:tc>
                <w:tcPr>
                  <w:tcW w:w="1800" w:type="dxa"/>
                  <w:vAlign w:val="center"/>
                </w:tcPr>
                <w:p>
                  <w:pPr>
                    <w:pStyle w:val="71"/>
                    <w:jc w:val="center"/>
                    <w:rPr>
                      <w:rFonts w:hint="default" w:ascii="Times New Roman" w:hAnsi="宋体" w:eastAsia="宋体" w:cs="宋体"/>
                      <w:kern w:val="2"/>
                      <w:sz w:val="21"/>
                      <w:szCs w:val="22"/>
                      <w:lang w:val="en-US" w:eastAsia="zh-CN" w:bidi="zh-CN"/>
                    </w:rPr>
                  </w:pPr>
                  <w:r>
                    <w:t>8</w:t>
                  </w:r>
                </w:p>
              </w:tc>
              <w:tc>
                <w:tcPr>
                  <w:tcW w:w="1785" w:type="dxa"/>
                  <w:vAlign w:val="center"/>
                </w:tcPr>
                <w:p>
                  <w:pPr>
                    <w:pStyle w:val="6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2"/>
                      <w:sz w:val="21"/>
                      <w:szCs w:val="21"/>
                      <w:lang w:val="en-US" w:eastAsia="zh-CN"/>
                    </w:rPr>
                  </w:pPr>
                  <w:r>
                    <w:rPr>
                      <w:rFonts w:hint="eastAsia" w:ascii="Times New Roman" w:hAnsi="Times New Roman" w:cs="Times New Roman"/>
                      <w:spacing w:val="-2"/>
                      <w:sz w:val="21"/>
                      <w:szCs w:val="21"/>
                      <w:lang w:val="en-US" w:eastAsia="zh-CN"/>
                    </w:rPr>
                    <w:t>8</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pacing w:val="-2"/>
                      <w:sz w:val="21"/>
                      <w:szCs w:val="21"/>
                    </w:rPr>
                  </w:pPr>
                  <w:r>
                    <w:rPr>
                      <w:rFonts w:hint="eastAsia" w:ascii="Times New Roman" w:cs="宋体"/>
                      <w:kern w:val="2"/>
                      <w:sz w:val="21"/>
                      <w:szCs w:val="22"/>
                      <w:lang w:val="en-US" w:eastAsia="zh-CN" w:bidi="zh-CN"/>
                    </w:rPr>
                    <w:t>本项目新增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58" w:type="dxa"/>
                  <w:vAlign w:val="center"/>
                </w:tcPr>
                <w:p>
                  <w:pPr>
                    <w:pStyle w:val="71"/>
                    <w:jc w:val="center"/>
                    <w:rPr>
                      <w:rFonts w:hint="default" w:ascii="Times New Roman" w:hAnsi="宋体" w:eastAsia="宋体" w:cs="宋体"/>
                      <w:kern w:val="2"/>
                      <w:sz w:val="21"/>
                      <w:szCs w:val="22"/>
                      <w:lang w:val="zh-CN" w:eastAsia="zh-CN" w:bidi="zh-CN"/>
                    </w:rPr>
                  </w:pPr>
                  <w:r>
                    <w:rPr>
                      <w:rFonts w:hint="eastAsia"/>
                    </w:rPr>
                    <w:t>13</w:t>
                  </w:r>
                </w:p>
              </w:tc>
              <w:tc>
                <w:tcPr>
                  <w:tcW w:w="1830" w:type="dxa"/>
                  <w:vAlign w:val="center"/>
                </w:tcPr>
                <w:p>
                  <w:pPr>
                    <w:pStyle w:val="71"/>
                    <w:jc w:val="center"/>
                    <w:rPr>
                      <w:rFonts w:hint="default" w:ascii="宋体" w:hAnsi="宋体" w:eastAsia="宋体" w:cs="宋体"/>
                      <w:kern w:val="2"/>
                      <w:sz w:val="21"/>
                      <w:szCs w:val="22"/>
                      <w:lang w:val="en-US" w:eastAsia="zh-CN" w:bidi="zh-CN"/>
                    </w:rPr>
                  </w:pPr>
                  <w:r>
                    <w:rPr>
                      <w:rFonts w:hint="eastAsia"/>
                    </w:rPr>
                    <w:t>螺杆机</w:t>
                  </w:r>
                </w:p>
              </w:tc>
              <w:tc>
                <w:tcPr>
                  <w:tcW w:w="1800" w:type="dxa"/>
                  <w:vAlign w:val="center"/>
                </w:tcPr>
                <w:p>
                  <w:pPr>
                    <w:pStyle w:val="71"/>
                    <w:jc w:val="center"/>
                    <w:rPr>
                      <w:rFonts w:hint="default" w:ascii="Times New Roman" w:hAnsi="宋体" w:eastAsia="宋体" w:cs="宋体"/>
                      <w:kern w:val="2"/>
                      <w:sz w:val="21"/>
                      <w:szCs w:val="22"/>
                      <w:lang w:val="en-US" w:eastAsia="zh-CN" w:bidi="zh-CN"/>
                    </w:rPr>
                  </w:pPr>
                  <w:r>
                    <w:t>1</w:t>
                  </w:r>
                </w:p>
              </w:tc>
              <w:tc>
                <w:tcPr>
                  <w:tcW w:w="1785" w:type="dxa"/>
                  <w:vAlign w:val="center"/>
                </w:tcPr>
                <w:p>
                  <w:pPr>
                    <w:pStyle w:val="6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2"/>
                      <w:sz w:val="21"/>
                      <w:szCs w:val="21"/>
                      <w:lang w:val="en-US" w:eastAsia="zh-CN"/>
                    </w:rPr>
                  </w:pPr>
                  <w:r>
                    <w:rPr>
                      <w:rFonts w:hint="eastAsia" w:ascii="Times New Roman" w:hAnsi="Times New Roman" w:cs="Times New Roman"/>
                      <w:spacing w:val="-2"/>
                      <w:sz w:val="21"/>
                      <w:szCs w:val="21"/>
                      <w:lang w:val="en-US" w:eastAsia="zh-CN"/>
                    </w:rPr>
                    <w:t>1</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pacing w:val="-2"/>
                      <w:sz w:val="21"/>
                      <w:szCs w:val="21"/>
                    </w:rPr>
                  </w:pPr>
                  <w:r>
                    <w:rPr>
                      <w:rFonts w:hint="eastAsia" w:ascii="Times New Roman" w:cs="宋体"/>
                      <w:kern w:val="2"/>
                      <w:sz w:val="21"/>
                      <w:szCs w:val="22"/>
                      <w:lang w:val="en-US" w:eastAsia="zh-CN" w:bidi="zh-CN"/>
                    </w:rPr>
                    <w:t>本项目新增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58" w:type="dxa"/>
                  <w:vAlign w:val="center"/>
                </w:tcPr>
                <w:p>
                  <w:pPr>
                    <w:pStyle w:val="71"/>
                    <w:jc w:val="center"/>
                    <w:rPr>
                      <w:rFonts w:hint="default" w:ascii="Times New Roman" w:hAnsi="宋体" w:eastAsia="宋体" w:cs="宋体"/>
                      <w:kern w:val="2"/>
                      <w:sz w:val="21"/>
                      <w:szCs w:val="22"/>
                      <w:lang w:val="zh-CN" w:eastAsia="zh-CN" w:bidi="zh-CN"/>
                    </w:rPr>
                  </w:pPr>
                  <w:r>
                    <w:rPr>
                      <w:rFonts w:hint="eastAsia"/>
                    </w:rPr>
                    <w:t>14</w:t>
                  </w:r>
                </w:p>
              </w:tc>
              <w:tc>
                <w:tcPr>
                  <w:tcW w:w="1830" w:type="dxa"/>
                  <w:vAlign w:val="center"/>
                </w:tcPr>
                <w:p>
                  <w:pPr>
                    <w:pStyle w:val="71"/>
                    <w:jc w:val="center"/>
                    <w:rPr>
                      <w:rFonts w:hint="default" w:ascii="宋体" w:hAnsi="宋体" w:eastAsia="宋体" w:cs="宋体"/>
                      <w:kern w:val="2"/>
                      <w:sz w:val="21"/>
                      <w:szCs w:val="22"/>
                      <w:lang w:val="en-US" w:eastAsia="zh-CN" w:bidi="zh-CN"/>
                    </w:rPr>
                  </w:pPr>
                  <w:r>
                    <w:rPr>
                      <w:rFonts w:hint="eastAsia"/>
                    </w:rPr>
                    <w:t>辊轴</w:t>
                  </w:r>
                </w:p>
              </w:tc>
              <w:tc>
                <w:tcPr>
                  <w:tcW w:w="1800" w:type="dxa"/>
                  <w:vAlign w:val="center"/>
                </w:tcPr>
                <w:p>
                  <w:pPr>
                    <w:pStyle w:val="71"/>
                    <w:jc w:val="center"/>
                    <w:rPr>
                      <w:rFonts w:hint="default" w:ascii="Times New Roman" w:hAnsi="宋体" w:eastAsia="宋体" w:cs="宋体"/>
                      <w:kern w:val="2"/>
                      <w:sz w:val="21"/>
                      <w:szCs w:val="22"/>
                      <w:lang w:val="en-US" w:eastAsia="zh-CN" w:bidi="zh-CN"/>
                    </w:rPr>
                  </w:pPr>
                  <w:r>
                    <w:t>1</w:t>
                  </w:r>
                </w:p>
              </w:tc>
              <w:tc>
                <w:tcPr>
                  <w:tcW w:w="1785" w:type="dxa"/>
                  <w:vAlign w:val="center"/>
                </w:tcPr>
                <w:p>
                  <w:pPr>
                    <w:pStyle w:val="6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2"/>
                      <w:sz w:val="21"/>
                      <w:szCs w:val="21"/>
                      <w:lang w:val="en-US" w:eastAsia="zh-CN"/>
                    </w:rPr>
                  </w:pPr>
                  <w:r>
                    <w:rPr>
                      <w:rFonts w:hint="eastAsia" w:ascii="Times New Roman" w:hAnsi="Times New Roman" w:cs="Times New Roman"/>
                      <w:spacing w:val="-2"/>
                      <w:sz w:val="21"/>
                      <w:szCs w:val="21"/>
                      <w:lang w:val="en-US" w:eastAsia="zh-CN"/>
                    </w:rPr>
                    <w:t>1</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pacing w:val="-2"/>
                      <w:sz w:val="21"/>
                      <w:szCs w:val="21"/>
                    </w:rPr>
                  </w:pPr>
                  <w:r>
                    <w:rPr>
                      <w:rFonts w:hint="eastAsia" w:ascii="Times New Roman" w:cs="宋体"/>
                      <w:kern w:val="2"/>
                      <w:sz w:val="21"/>
                      <w:szCs w:val="22"/>
                      <w:lang w:val="en-US" w:eastAsia="zh-CN" w:bidi="zh-CN"/>
                    </w:rPr>
                    <w:t>本项目新增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58" w:type="dxa"/>
                  <w:vAlign w:val="center"/>
                </w:tcPr>
                <w:p>
                  <w:pPr>
                    <w:pStyle w:val="71"/>
                    <w:jc w:val="center"/>
                    <w:rPr>
                      <w:rFonts w:hint="default" w:ascii="Times New Roman" w:hAnsi="宋体" w:eastAsia="宋体" w:cs="宋体"/>
                      <w:kern w:val="2"/>
                      <w:sz w:val="21"/>
                      <w:szCs w:val="22"/>
                      <w:lang w:val="zh-CN" w:eastAsia="zh-CN" w:bidi="zh-CN"/>
                    </w:rPr>
                  </w:pPr>
                  <w:r>
                    <w:rPr>
                      <w:rFonts w:hint="eastAsia"/>
                    </w:rPr>
                    <w:t>15</w:t>
                  </w:r>
                </w:p>
              </w:tc>
              <w:tc>
                <w:tcPr>
                  <w:tcW w:w="1830" w:type="dxa"/>
                  <w:vAlign w:val="center"/>
                </w:tcPr>
                <w:p>
                  <w:pPr>
                    <w:pStyle w:val="71"/>
                    <w:jc w:val="center"/>
                    <w:rPr>
                      <w:rFonts w:hint="default" w:ascii="宋体" w:hAnsi="宋体" w:eastAsia="宋体" w:cs="宋体"/>
                      <w:kern w:val="2"/>
                      <w:sz w:val="21"/>
                      <w:szCs w:val="22"/>
                      <w:lang w:val="en-US" w:eastAsia="zh-CN" w:bidi="zh-CN"/>
                    </w:rPr>
                  </w:pPr>
                  <w:r>
                    <w:rPr>
                      <w:rFonts w:hint="eastAsia"/>
                    </w:rPr>
                    <w:t>拉力试验机</w:t>
                  </w:r>
                </w:p>
              </w:tc>
              <w:tc>
                <w:tcPr>
                  <w:tcW w:w="1800" w:type="dxa"/>
                  <w:vAlign w:val="center"/>
                </w:tcPr>
                <w:p>
                  <w:pPr>
                    <w:pStyle w:val="71"/>
                    <w:jc w:val="center"/>
                    <w:rPr>
                      <w:rFonts w:hint="default" w:ascii="Times New Roman" w:hAnsi="宋体" w:eastAsia="宋体" w:cs="宋体"/>
                      <w:kern w:val="2"/>
                      <w:sz w:val="21"/>
                      <w:szCs w:val="22"/>
                      <w:lang w:val="en-US" w:eastAsia="zh-CN" w:bidi="zh-CN"/>
                    </w:rPr>
                  </w:pPr>
                  <w:r>
                    <w:t>1</w:t>
                  </w:r>
                </w:p>
              </w:tc>
              <w:tc>
                <w:tcPr>
                  <w:tcW w:w="1785" w:type="dxa"/>
                  <w:vAlign w:val="center"/>
                </w:tcPr>
                <w:p>
                  <w:pPr>
                    <w:pStyle w:val="6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spacing w:val="-2"/>
                      <w:sz w:val="21"/>
                      <w:szCs w:val="21"/>
                      <w:lang w:val="en-US" w:eastAsia="zh-CN"/>
                    </w:rPr>
                  </w:pPr>
                  <w:r>
                    <w:rPr>
                      <w:rFonts w:hint="eastAsia" w:ascii="Times New Roman" w:hAnsi="Times New Roman" w:cs="Times New Roman"/>
                      <w:spacing w:val="-2"/>
                      <w:sz w:val="21"/>
                      <w:szCs w:val="21"/>
                      <w:lang w:val="en-US" w:eastAsia="zh-CN"/>
                    </w:rPr>
                    <w:t>1</w:t>
                  </w:r>
                </w:p>
              </w:tc>
              <w:tc>
                <w:tcPr>
                  <w:tcW w:w="171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spacing w:val="-2"/>
                      <w:sz w:val="21"/>
                      <w:szCs w:val="21"/>
                    </w:rPr>
                  </w:pPr>
                  <w:r>
                    <w:rPr>
                      <w:rFonts w:hint="eastAsia" w:ascii="Times New Roman" w:cs="宋体"/>
                      <w:kern w:val="2"/>
                      <w:sz w:val="21"/>
                      <w:szCs w:val="22"/>
                      <w:lang w:val="en-US" w:eastAsia="zh-CN" w:bidi="zh-CN"/>
                    </w:rPr>
                    <w:t>本项目新增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58" w:type="dxa"/>
                  <w:vAlign w:val="center"/>
                </w:tcPr>
                <w:p>
                  <w:pPr>
                    <w:pStyle w:val="71"/>
                    <w:jc w:val="center"/>
                    <w:rPr>
                      <w:rFonts w:hint="default" w:ascii="Times New Roman" w:hAnsi="宋体" w:eastAsia="宋体" w:cs="宋体"/>
                      <w:kern w:val="2"/>
                      <w:sz w:val="21"/>
                      <w:szCs w:val="22"/>
                      <w:lang w:val="zh-CN" w:eastAsia="zh-CN" w:bidi="zh-CN"/>
                    </w:rPr>
                  </w:pPr>
                  <w:r>
                    <w:rPr>
                      <w:rFonts w:hint="eastAsia"/>
                    </w:rPr>
                    <w:t>16</w:t>
                  </w:r>
                </w:p>
              </w:tc>
              <w:tc>
                <w:tcPr>
                  <w:tcW w:w="1830" w:type="dxa"/>
                  <w:vAlign w:val="center"/>
                </w:tcPr>
                <w:p>
                  <w:pPr>
                    <w:pStyle w:val="71"/>
                    <w:jc w:val="center"/>
                    <w:rPr>
                      <w:rFonts w:hint="default" w:ascii="宋体" w:hAnsi="宋体" w:eastAsia="宋体" w:cs="宋体"/>
                      <w:kern w:val="2"/>
                      <w:sz w:val="21"/>
                      <w:szCs w:val="22"/>
                      <w:lang w:val="en-US" w:eastAsia="zh-CN" w:bidi="zh-CN"/>
                    </w:rPr>
                  </w:pPr>
                  <w:r>
                    <w:rPr>
                      <w:rFonts w:hint="eastAsia"/>
                    </w:rPr>
                    <w:t>轧辊</w:t>
                  </w:r>
                </w:p>
              </w:tc>
              <w:tc>
                <w:tcPr>
                  <w:tcW w:w="1800" w:type="dxa"/>
                  <w:vAlign w:val="center"/>
                </w:tcPr>
                <w:p>
                  <w:pPr>
                    <w:pStyle w:val="71"/>
                    <w:jc w:val="center"/>
                    <w:rPr>
                      <w:rFonts w:hint="default" w:ascii="Times New Roman" w:hAnsi="宋体" w:eastAsia="宋体" w:cs="宋体"/>
                      <w:kern w:val="2"/>
                      <w:sz w:val="21"/>
                      <w:szCs w:val="22"/>
                      <w:lang w:val="en-US" w:eastAsia="zh-CN" w:bidi="zh-CN"/>
                    </w:rPr>
                  </w:pPr>
                  <w:r>
                    <w:t>2</w:t>
                  </w:r>
                </w:p>
              </w:tc>
              <w:tc>
                <w:tcPr>
                  <w:tcW w:w="1785" w:type="dxa"/>
                  <w:vAlign w:val="center"/>
                </w:tcPr>
                <w:p>
                  <w:pPr>
                    <w:pStyle w:val="6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kern w:val="2"/>
                      <w:sz w:val="21"/>
                      <w:szCs w:val="21"/>
                      <w:lang w:val="en-US" w:eastAsia="zh-CN" w:bidi="zh-CN"/>
                    </w:rPr>
                  </w:pPr>
                  <w:r>
                    <w:rPr>
                      <w:rFonts w:hint="eastAsia" w:ascii="Times New Roman" w:hAnsi="Times New Roman" w:cs="Times New Roman"/>
                      <w:spacing w:val="-2"/>
                      <w:kern w:val="2"/>
                      <w:sz w:val="21"/>
                      <w:szCs w:val="21"/>
                      <w:lang w:val="en-US" w:eastAsia="zh-CN" w:bidi="zh-CN"/>
                    </w:rPr>
                    <w:t>2</w:t>
                  </w:r>
                </w:p>
              </w:tc>
              <w:tc>
                <w:tcPr>
                  <w:tcW w:w="1719" w:type="dxa"/>
                  <w:vAlign w:val="center"/>
                </w:tcPr>
                <w:p>
                  <w:pPr>
                    <w:spacing w:before="8" w:line="230" w:lineRule="exact"/>
                    <w:ind w:left="27" w:leftChars="0"/>
                    <w:jc w:val="center"/>
                    <w:rPr>
                      <w:rFonts w:hint="default" w:ascii="Times New Roman" w:hAnsi="宋体" w:eastAsia="宋体" w:cs="宋体"/>
                      <w:kern w:val="2"/>
                      <w:sz w:val="21"/>
                      <w:szCs w:val="22"/>
                      <w:lang w:val="zh-CN" w:eastAsia="zh-CN" w:bidi="zh-CN"/>
                    </w:rPr>
                  </w:pPr>
                  <w:r>
                    <w:rPr>
                      <w:rFonts w:hint="eastAsia" w:ascii="Times New Roman" w:cs="宋体"/>
                      <w:kern w:val="2"/>
                      <w:sz w:val="21"/>
                      <w:szCs w:val="22"/>
                      <w:lang w:val="en-US" w:eastAsia="zh-CN" w:bidi="zh-CN"/>
                    </w:rPr>
                    <w:t>本项目新增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58" w:type="dxa"/>
                  <w:vAlign w:val="center"/>
                </w:tcPr>
                <w:p>
                  <w:pPr>
                    <w:pStyle w:val="71"/>
                    <w:jc w:val="center"/>
                    <w:rPr>
                      <w:rFonts w:hint="default" w:ascii="Times New Roman" w:hAnsi="宋体" w:eastAsia="宋体" w:cs="宋体"/>
                      <w:kern w:val="2"/>
                      <w:sz w:val="21"/>
                      <w:szCs w:val="22"/>
                      <w:lang w:val="zh-CN" w:eastAsia="zh-CN" w:bidi="zh-CN"/>
                    </w:rPr>
                  </w:pPr>
                  <w:r>
                    <w:rPr>
                      <w:rFonts w:hint="eastAsia"/>
                    </w:rPr>
                    <w:t>17</w:t>
                  </w:r>
                </w:p>
              </w:tc>
              <w:tc>
                <w:tcPr>
                  <w:tcW w:w="1830" w:type="dxa"/>
                  <w:vAlign w:val="center"/>
                </w:tcPr>
                <w:p>
                  <w:pPr>
                    <w:pStyle w:val="71"/>
                    <w:jc w:val="center"/>
                    <w:rPr>
                      <w:rFonts w:hint="default" w:ascii="宋体" w:hAnsi="宋体" w:eastAsia="宋体" w:cs="宋体"/>
                      <w:kern w:val="2"/>
                      <w:sz w:val="21"/>
                      <w:szCs w:val="22"/>
                      <w:lang w:val="en-US" w:eastAsia="zh-CN" w:bidi="zh-CN"/>
                    </w:rPr>
                  </w:pPr>
                  <w:r>
                    <w:rPr>
                      <w:rFonts w:hint="eastAsia"/>
                    </w:rPr>
                    <w:t>油缸</w:t>
                  </w:r>
                </w:p>
              </w:tc>
              <w:tc>
                <w:tcPr>
                  <w:tcW w:w="1800" w:type="dxa"/>
                  <w:vAlign w:val="center"/>
                </w:tcPr>
                <w:p>
                  <w:pPr>
                    <w:pStyle w:val="71"/>
                    <w:jc w:val="center"/>
                    <w:rPr>
                      <w:rFonts w:hint="default" w:ascii="Times New Roman" w:hAnsi="宋体" w:eastAsia="宋体" w:cs="宋体"/>
                      <w:kern w:val="2"/>
                      <w:sz w:val="21"/>
                      <w:szCs w:val="22"/>
                      <w:lang w:val="en-US" w:eastAsia="zh-CN" w:bidi="zh-CN"/>
                    </w:rPr>
                  </w:pPr>
                  <w:r>
                    <w:t>1</w:t>
                  </w:r>
                </w:p>
              </w:tc>
              <w:tc>
                <w:tcPr>
                  <w:tcW w:w="1785" w:type="dxa"/>
                  <w:vAlign w:val="center"/>
                </w:tcPr>
                <w:p>
                  <w:pPr>
                    <w:pStyle w:val="6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kern w:val="2"/>
                      <w:sz w:val="21"/>
                      <w:szCs w:val="21"/>
                      <w:lang w:val="en-US" w:eastAsia="zh-CN" w:bidi="zh-CN"/>
                    </w:rPr>
                  </w:pPr>
                  <w:r>
                    <w:rPr>
                      <w:rFonts w:hint="eastAsia" w:ascii="Times New Roman" w:hAnsi="Times New Roman" w:cs="Times New Roman"/>
                      <w:spacing w:val="-2"/>
                      <w:kern w:val="2"/>
                      <w:sz w:val="21"/>
                      <w:szCs w:val="21"/>
                      <w:lang w:val="en-US" w:eastAsia="zh-CN" w:bidi="zh-CN"/>
                    </w:rPr>
                    <w:t>1</w:t>
                  </w:r>
                </w:p>
              </w:tc>
              <w:tc>
                <w:tcPr>
                  <w:tcW w:w="1719" w:type="dxa"/>
                  <w:vAlign w:val="center"/>
                </w:tcPr>
                <w:p>
                  <w:pPr>
                    <w:spacing w:before="4" w:line="231" w:lineRule="exact"/>
                    <w:ind w:left="27" w:leftChars="0"/>
                    <w:jc w:val="center"/>
                    <w:rPr>
                      <w:rFonts w:hint="default" w:ascii="Times New Roman" w:hAnsi="宋体" w:eastAsia="宋体" w:cs="宋体"/>
                      <w:kern w:val="2"/>
                      <w:sz w:val="21"/>
                      <w:szCs w:val="22"/>
                      <w:lang w:val="zh-CN" w:eastAsia="zh-CN" w:bidi="zh-CN"/>
                    </w:rPr>
                  </w:pPr>
                  <w:r>
                    <w:rPr>
                      <w:rFonts w:hint="eastAsia" w:ascii="Times New Roman" w:cs="宋体"/>
                      <w:kern w:val="2"/>
                      <w:sz w:val="21"/>
                      <w:szCs w:val="22"/>
                      <w:lang w:val="en-US" w:eastAsia="zh-CN" w:bidi="zh-CN"/>
                    </w:rPr>
                    <w:t>本项目新增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58" w:type="dxa"/>
                  <w:vAlign w:val="center"/>
                </w:tcPr>
                <w:p>
                  <w:pPr>
                    <w:pStyle w:val="71"/>
                    <w:jc w:val="center"/>
                    <w:rPr>
                      <w:rFonts w:hint="default" w:ascii="Times New Roman" w:hAnsi="宋体" w:eastAsia="宋体" w:cs="宋体"/>
                      <w:kern w:val="2"/>
                      <w:sz w:val="21"/>
                      <w:szCs w:val="22"/>
                      <w:lang w:val="zh-CN" w:eastAsia="zh-CN" w:bidi="zh-CN"/>
                    </w:rPr>
                  </w:pPr>
                  <w:r>
                    <w:rPr>
                      <w:rFonts w:hint="eastAsia"/>
                    </w:rPr>
                    <w:t>18</w:t>
                  </w:r>
                </w:p>
              </w:tc>
              <w:tc>
                <w:tcPr>
                  <w:tcW w:w="1830" w:type="dxa"/>
                  <w:vAlign w:val="center"/>
                </w:tcPr>
                <w:p>
                  <w:pPr>
                    <w:pStyle w:val="71"/>
                    <w:jc w:val="center"/>
                    <w:rPr>
                      <w:rFonts w:hint="default" w:ascii="宋体" w:hAnsi="宋体" w:eastAsia="宋体" w:cs="宋体"/>
                      <w:kern w:val="2"/>
                      <w:sz w:val="21"/>
                      <w:szCs w:val="22"/>
                      <w:lang w:val="en-US" w:eastAsia="zh-CN" w:bidi="zh-CN"/>
                    </w:rPr>
                  </w:pPr>
                  <w:r>
                    <w:rPr>
                      <w:rFonts w:hint="eastAsia"/>
                    </w:rPr>
                    <w:t>冲床</w:t>
                  </w:r>
                </w:p>
              </w:tc>
              <w:tc>
                <w:tcPr>
                  <w:tcW w:w="1800" w:type="dxa"/>
                  <w:vAlign w:val="center"/>
                </w:tcPr>
                <w:p>
                  <w:pPr>
                    <w:pStyle w:val="71"/>
                    <w:jc w:val="center"/>
                    <w:rPr>
                      <w:rFonts w:hint="default" w:ascii="Times New Roman" w:hAnsi="宋体" w:eastAsia="宋体" w:cs="宋体"/>
                      <w:kern w:val="2"/>
                      <w:sz w:val="21"/>
                      <w:szCs w:val="22"/>
                      <w:lang w:val="en-US" w:eastAsia="zh-CN" w:bidi="zh-CN"/>
                    </w:rPr>
                  </w:pPr>
                  <w:r>
                    <w:t>2</w:t>
                  </w:r>
                </w:p>
              </w:tc>
              <w:tc>
                <w:tcPr>
                  <w:tcW w:w="1785" w:type="dxa"/>
                  <w:vAlign w:val="center"/>
                </w:tcPr>
                <w:p>
                  <w:pPr>
                    <w:pStyle w:val="6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kern w:val="2"/>
                      <w:sz w:val="21"/>
                      <w:szCs w:val="21"/>
                      <w:lang w:val="en-US" w:eastAsia="zh-CN" w:bidi="zh-CN"/>
                    </w:rPr>
                  </w:pPr>
                  <w:r>
                    <w:rPr>
                      <w:rFonts w:hint="eastAsia" w:ascii="Times New Roman" w:hAnsi="Times New Roman" w:cs="Times New Roman"/>
                      <w:spacing w:val="-2"/>
                      <w:kern w:val="2"/>
                      <w:sz w:val="21"/>
                      <w:szCs w:val="21"/>
                      <w:lang w:val="en-US" w:eastAsia="zh-CN" w:bidi="zh-CN"/>
                    </w:rPr>
                    <w:t>1</w:t>
                  </w:r>
                </w:p>
              </w:tc>
              <w:tc>
                <w:tcPr>
                  <w:tcW w:w="1719" w:type="dxa"/>
                  <w:vAlign w:val="center"/>
                </w:tcPr>
                <w:p>
                  <w:pPr>
                    <w:spacing w:before="7" w:line="230" w:lineRule="exact"/>
                    <w:ind w:left="27" w:leftChars="0"/>
                    <w:jc w:val="center"/>
                    <w:rPr>
                      <w:rFonts w:hint="default" w:ascii="Times New Roman" w:hAnsi="宋体" w:eastAsia="宋体" w:cs="宋体"/>
                      <w:kern w:val="2"/>
                      <w:sz w:val="21"/>
                      <w:szCs w:val="22"/>
                      <w:lang w:val="zh-CN" w:eastAsia="zh-CN" w:bidi="zh-CN"/>
                    </w:rPr>
                  </w:pPr>
                  <w:r>
                    <w:rPr>
                      <w:rFonts w:hint="eastAsia" w:ascii="Times New Roman" w:cs="宋体"/>
                      <w:kern w:val="2"/>
                      <w:sz w:val="21"/>
                      <w:szCs w:val="22"/>
                      <w:lang w:val="en-US" w:eastAsia="zh-CN" w:bidi="zh-CN"/>
                    </w:rPr>
                    <w:t>本项目新增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658" w:type="dxa"/>
                  <w:vAlign w:val="center"/>
                </w:tcPr>
                <w:p>
                  <w:pPr>
                    <w:pStyle w:val="71"/>
                    <w:jc w:val="center"/>
                    <w:rPr>
                      <w:rFonts w:hint="default" w:ascii="Times New Roman" w:hAnsi="宋体" w:eastAsia="宋体" w:cs="宋体"/>
                      <w:kern w:val="2"/>
                      <w:sz w:val="21"/>
                      <w:szCs w:val="22"/>
                      <w:lang w:val="zh-CN" w:eastAsia="zh-CN" w:bidi="zh-CN"/>
                    </w:rPr>
                  </w:pPr>
                  <w:r>
                    <w:rPr>
                      <w:rFonts w:hint="eastAsia"/>
                    </w:rPr>
                    <w:t>19</w:t>
                  </w:r>
                </w:p>
              </w:tc>
              <w:tc>
                <w:tcPr>
                  <w:tcW w:w="1830" w:type="dxa"/>
                  <w:vAlign w:val="center"/>
                </w:tcPr>
                <w:p>
                  <w:pPr>
                    <w:pStyle w:val="71"/>
                    <w:jc w:val="center"/>
                    <w:rPr>
                      <w:rFonts w:hint="default" w:ascii="宋体" w:hAnsi="宋体" w:eastAsia="宋体" w:cs="宋体"/>
                      <w:kern w:val="2"/>
                      <w:sz w:val="21"/>
                      <w:szCs w:val="22"/>
                      <w:lang w:val="en-US" w:eastAsia="zh-CN" w:bidi="zh-CN"/>
                    </w:rPr>
                  </w:pPr>
                  <w:r>
                    <w:rPr>
                      <w:rFonts w:hint="eastAsia"/>
                    </w:rPr>
                    <w:t>滚压设备</w:t>
                  </w:r>
                </w:p>
              </w:tc>
              <w:tc>
                <w:tcPr>
                  <w:tcW w:w="1800" w:type="dxa"/>
                  <w:vAlign w:val="center"/>
                </w:tcPr>
                <w:p>
                  <w:pPr>
                    <w:pStyle w:val="71"/>
                    <w:jc w:val="center"/>
                    <w:rPr>
                      <w:rFonts w:hint="default" w:ascii="Times New Roman" w:hAnsi="宋体" w:eastAsia="宋体" w:cs="宋体"/>
                      <w:kern w:val="2"/>
                      <w:sz w:val="21"/>
                      <w:szCs w:val="22"/>
                      <w:lang w:val="en-US" w:eastAsia="zh-CN" w:bidi="zh-CN"/>
                    </w:rPr>
                  </w:pPr>
                  <w:r>
                    <w:t>1</w:t>
                  </w:r>
                </w:p>
              </w:tc>
              <w:tc>
                <w:tcPr>
                  <w:tcW w:w="1785" w:type="dxa"/>
                  <w:vAlign w:val="center"/>
                </w:tcPr>
                <w:p>
                  <w:pPr>
                    <w:pStyle w:val="6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pacing w:val="-2"/>
                      <w:kern w:val="2"/>
                      <w:sz w:val="21"/>
                      <w:szCs w:val="21"/>
                      <w:lang w:val="en-US" w:eastAsia="zh-CN" w:bidi="zh-CN"/>
                    </w:rPr>
                  </w:pPr>
                  <w:r>
                    <w:rPr>
                      <w:rFonts w:hint="eastAsia" w:ascii="Times New Roman" w:hAnsi="Times New Roman" w:cs="Times New Roman"/>
                      <w:spacing w:val="-2"/>
                      <w:kern w:val="2"/>
                      <w:sz w:val="21"/>
                      <w:szCs w:val="21"/>
                      <w:lang w:val="en-US" w:eastAsia="zh-CN" w:bidi="zh-CN"/>
                    </w:rPr>
                    <w:t>1</w:t>
                  </w:r>
                </w:p>
              </w:tc>
              <w:tc>
                <w:tcPr>
                  <w:tcW w:w="1719" w:type="dxa"/>
                  <w:vAlign w:val="center"/>
                </w:tcPr>
                <w:p>
                  <w:pPr>
                    <w:spacing w:before="4" w:line="231" w:lineRule="exact"/>
                    <w:ind w:left="27" w:leftChars="0"/>
                    <w:jc w:val="center"/>
                    <w:rPr>
                      <w:rFonts w:hint="default" w:ascii="Times New Roman" w:hAnsi="宋体" w:eastAsia="宋体" w:cs="宋体"/>
                      <w:kern w:val="2"/>
                      <w:sz w:val="21"/>
                      <w:szCs w:val="22"/>
                      <w:lang w:val="zh-CN" w:eastAsia="zh-CN" w:bidi="zh-CN"/>
                    </w:rPr>
                  </w:pPr>
                  <w:r>
                    <w:rPr>
                      <w:rFonts w:hint="eastAsia" w:ascii="Times New Roman" w:cs="宋体"/>
                      <w:kern w:val="2"/>
                      <w:sz w:val="21"/>
                      <w:szCs w:val="22"/>
                      <w:lang w:val="en-US" w:eastAsia="zh-CN" w:bidi="zh-CN"/>
                    </w:rPr>
                    <w:t>本项目新增</w:t>
                  </w:r>
                </w:p>
              </w:tc>
            </w:tr>
          </w:tbl>
          <w:p>
            <w:pPr>
              <w:spacing w:line="540" w:lineRule="exact"/>
              <w:jc w:val="center"/>
              <w:rPr>
                <w:highlight w:val="none"/>
              </w:rPr>
            </w:pPr>
          </w:p>
          <w:p>
            <w:pPr>
              <w:spacing w:line="540" w:lineRule="exact"/>
              <w:jc w:val="center"/>
              <w:rPr>
                <w:highlight w:val="none"/>
              </w:rPr>
            </w:pPr>
          </w:p>
          <w:p>
            <w:pPr>
              <w:spacing w:line="540" w:lineRule="exact"/>
              <w:jc w:val="center"/>
              <w:rPr>
                <w:highlight w:val="none"/>
              </w:rPr>
            </w:pPr>
            <w:r>
              <w:rPr>
                <w:highlight w:val="none"/>
              </w:rPr>
              <w:t>表2-</w:t>
            </w:r>
            <w:r>
              <w:rPr>
                <w:rFonts w:hint="eastAsia"/>
                <w:highlight w:val="none"/>
                <w:lang w:val="en-US" w:eastAsia="zh-CN"/>
              </w:rPr>
              <w:t>2</w:t>
            </w:r>
            <w:r>
              <w:rPr>
                <w:highlight w:val="none"/>
              </w:rPr>
              <w:t>原辅材料用量</w:t>
            </w:r>
          </w:p>
          <w:tbl>
            <w:tblPr>
              <w:tblStyle w:val="22"/>
              <w:tblW w:w="80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993"/>
              <w:gridCol w:w="1656"/>
              <w:gridCol w:w="2056"/>
              <w:gridCol w:w="1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93" w:type="dxa"/>
                  <w:vAlign w:val="center"/>
                </w:tcPr>
                <w:p>
                  <w:pPr>
                    <w:keepNext w:val="0"/>
                    <w:keepLines w:val="0"/>
                    <w:pageBreakBefore w:val="0"/>
                    <w:widowControl w:val="0"/>
                    <w:kinsoku/>
                    <w:wordWrap/>
                    <w:overflowPunct/>
                    <w:topLinePunct w:val="0"/>
                    <w:autoSpaceDE/>
                    <w:autoSpaceDN/>
                    <w:bidi w:val="0"/>
                    <w:ind w:left="0" w:leftChars="0" w:right="0" w:rightChars="0"/>
                    <w:jc w:val="center"/>
                    <w:textAlignment w:val="auto"/>
                    <w:rPr>
                      <w:rFonts w:hint="eastAsia"/>
                      <w:color w:val="000000" w:themeColor="text1"/>
                      <w14:textFill>
                        <w14:solidFill>
                          <w14:schemeClr w14:val="tx1"/>
                        </w14:solidFill>
                      </w14:textFill>
                    </w:rPr>
                  </w:pPr>
                  <w:r>
                    <w:rPr>
                      <w:color w:val="000000" w:themeColor="text1"/>
                      <w14:textFill>
                        <w14:solidFill>
                          <w14:schemeClr w14:val="tx1"/>
                        </w14:solidFill>
                      </w14:textFill>
                    </w:rPr>
                    <w:t>序号</w:t>
                  </w:r>
                </w:p>
              </w:tc>
              <w:tc>
                <w:tcPr>
                  <w:tcW w:w="1993" w:type="dxa"/>
                  <w:vAlign w:val="center"/>
                </w:tcPr>
                <w:p>
                  <w:pPr>
                    <w:keepNext w:val="0"/>
                    <w:keepLines w:val="0"/>
                    <w:pageBreakBefore w:val="0"/>
                    <w:widowControl w:val="0"/>
                    <w:kinsoku/>
                    <w:wordWrap/>
                    <w:overflowPunct/>
                    <w:topLinePunct w:val="0"/>
                    <w:autoSpaceDE/>
                    <w:autoSpaceDN/>
                    <w:bidi w:val="0"/>
                    <w:ind w:left="0" w:leftChars="0" w:right="0" w:rightChars="0"/>
                    <w:jc w:val="center"/>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物料名称</w:t>
                  </w:r>
                </w:p>
              </w:tc>
              <w:tc>
                <w:tcPr>
                  <w:tcW w:w="1656" w:type="dxa"/>
                  <w:vAlign w:val="center"/>
                </w:tcPr>
                <w:p>
                  <w:pPr>
                    <w:keepNext w:val="0"/>
                    <w:keepLines w:val="0"/>
                    <w:pageBreakBefore w:val="0"/>
                    <w:widowControl w:val="0"/>
                    <w:kinsoku/>
                    <w:wordWrap/>
                    <w:overflowPunct/>
                    <w:topLinePunct w:val="0"/>
                    <w:autoSpaceDE/>
                    <w:autoSpaceDN/>
                    <w:bidi w:val="0"/>
                    <w:ind w:left="0" w:leftChars="0" w:right="0" w:rightChars="0"/>
                    <w:jc w:val="center"/>
                    <w:textAlignment w:val="auto"/>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环评</w:t>
                  </w:r>
                  <w:r>
                    <w:rPr>
                      <w:rFonts w:hint="eastAsia"/>
                      <w:color w:val="000000" w:themeColor="text1"/>
                      <w14:textFill>
                        <w14:solidFill>
                          <w14:schemeClr w14:val="tx1"/>
                        </w14:solidFill>
                      </w14:textFill>
                    </w:rPr>
                    <w:t>年消耗量</w:t>
                  </w:r>
                </w:p>
                <w:p>
                  <w:pPr>
                    <w:keepNext w:val="0"/>
                    <w:keepLines w:val="0"/>
                    <w:pageBreakBefore w:val="0"/>
                    <w:widowControl w:val="0"/>
                    <w:kinsoku/>
                    <w:wordWrap/>
                    <w:overflowPunct/>
                    <w:topLinePunct w:val="0"/>
                    <w:autoSpaceDE/>
                    <w:autoSpaceDN/>
                    <w:bidi w:val="0"/>
                    <w:ind w:left="0" w:leftChars="0" w:right="0" w:rightChars="0"/>
                    <w:jc w:val="center"/>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（t/a）</w:t>
                  </w:r>
                </w:p>
              </w:tc>
              <w:tc>
                <w:tcPr>
                  <w:tcW w:w="2056" w:type="dxa"/>
                  <w:vAlign w:val="center"/>
                </w:tcPr>
                <w:p>
                  <w:pPr>
                    <w:keepNext w:val="0"/>
                    <w:keepLines w:val="0"/>
                    <w:pageBreakBefore w:val="0"/>
                    <w:widowControl w:val="0"/>
                    <w:kinsoku/>
                    <w:wordWrap/>
                    <w:overflowPunct/>
                    <w:topLinePunct w:val="0"/>
                    <w:autoSpaceDE/>
                    <w:autoSpaceDN/>
                    <w:bidi w:val="0"/>
                    <w:ind w:left="0" w:leftChars="0" w:right="0" w:rightChars="0"/>
                    <w:jc w:val="center"/>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实际年消耗量</w:t>
                  </w:r>
                </w:p>
                <w:p>
                  <w:pPr>
                    <w:keepNext w:val="0"/>
                    <w:keepLines w:val="0"/>
                    <w:pageBreakBefore w:val="0"/>
                    <w:widowControl w:val="0"/>
                    <w:kinsoku/>
                    <w:wordWrap/>
                    <w:overflowPunct/>
                    <w:topLinePunct w:val="0"/>
                    <w:autoSpaceDE/>
                    <w:autoSpaceDN/>
                    <w:bidi w:val="0"/>
                    <w:ind w:left="0" w:leftChars="0" w:right="0" w:rightChars="0"/>
                    <w:jc w:val="center"/>
                    <w:textAlignment w:val="auto"/>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（t/a）</w:t>
                  </w:r>
                </w:p>
              </w:tc>
              <w:tc>
                <w:tcPr>
                  <w:tcW w:w="1655" w:type="dxa"/>
                  <w:vAlign w:val="center"/>
                </w:tcPr>
                <w:p>
                  <w:pPr>
                    <w:keepNext w:val="0"/>
                    <w:keepLines w:val="0"/>
                    <w:pageBreakBefore w:val="0"/>
                    <w:widowControl w:val="0"/>
                    <w:kinsoku/>
                    <w:wordWrap/>
                    <w:overflowPunct/>
                    <w:topLinePunct w:val="0"/>
                    <w:autoSpaceDE/>
                    <w:autoSpaceDN/>
                    <w:bidi w:val="0"/>
                    <w:ind w:left="0" w:leftChars="0" w:right="0" w:rightChars="0"/>
                    <w:jc w:val="center"/>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93" w:type="dxa"/>
                  <w:vAlign w:val="center"/>
                </w:tcPr>
                <w:p>
                  <w:pPr>
                    <w:pStyle w:val="71"/>
                    <w:jc w:val="center"/>
                    <w:rPr>
                      <w:rFonts w:hint="eastAsia" w:ascii="Times New Roman" w:hAnsi="Times New Roman" w:eastAsia="宋体" w:cs="Times New Roman"/>
                      <w:kern w:val="2"/>
                      <w:sz w:val="21"/>
                      <w:lang w:val="en-US" w:eastAsia="zh-CN" w:bidi="ar-SA"/>
                    </w:rPr>
                  </w:pPr>
                  <w:r>
                    <w:t>1</w:t>
                  </w:r>
                </w:p>
              </w:tc>
              <w:tc>
                <w:tcPr>
                  <w:tcW w:w="1993" w:type="dxa"/>
                  <w:vAlign w:val="center"/>
                </w:tcPr>
                <w:p>
                  <w:pPr>
                    <w:pStyle w:val="71"/>
                    <w:jc w:val="center"/>
                    <w:rPr>
                      <w:rFonts w:hint="eastAsia" w:ascii="Times New Roman" w:hAnsi="Times New Roman" w:eastAsia="宋体" w:cs="Times New Roman"/>
                      <w:kern w:val="2"/>
                      <w:sz w:val="21"/>
                      <w:lang w:val="zh-TW" w:eastAsia="zh-TW" w:bidi="ar"/>
                    </w:rPr>
                  </w:pPr>
                  <w:r>
                    <w:rPr>
                      <w:rFonts w:hint="eastAsia"/>
                      <w:lang w:bidi="ar"/>
                    </w:rPr>
                    <w:t>镀锌板</w:t>
                  </w:r>
                </w:p>
              </w:tc>
              <w:tc>
                <w:tcPr>
                  <w:tcW w:w="1656" w:type="dxa"/>
                  <w:vAlign w:val="center"/>
                </w:tcPr>
                <w:p>
                  <w:pPr>
                    <w:pStyle w:val="71"/>
                    <w:jc w:val="center"/>
                    <w:rPr>
                      <w:rFonts w:hint="eastAsia" w:ascii="Times New Roman" w:hAnsi="Times New Roman" w:eastAsia="宋体" w:cs="Times New Roman"/>
                      <w:kern w:val="2"/>
                      <w:sz w:val="21"/>
                      <w:lang w:val="zh-TW" w:eastAsia="zh-TW" w:bidi="ar"/>
                    </w:rPr>
                  </w:pPr>
                  <w:r>
                    <w:rPr>
                      <w:rFonts w:hint="eastAsia"/>
                      <w:lang w:bidi="ar"/>
                    </w:rPr>
                    <w:t>430t/a</w:t>
                  </w:r>
                </w:p>
              </w:tc>
              <w:tc>
                <w:tcPr>
                  <w:tcW w:w="205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highlight w:val="none"/>
                      <w:lang w:val="en-US" w:eastAsia="zh-TW" w:bidi="ar-SA"/>
                    </w:rPr>
                  </w:pPr>
                  <w:r>
                    <w:rPr>
                      <w:rFonts w:hint="eastAsia" w:ascii="Times New Roman" w:hAnsi="Times New Roman" w:cs="Times New Roman"/>
                      <w:sz w:val="21"/>
                      <w:szCs w:val="21"/>
                      <w:highlight w:val="none"/>
                      <w:lang w:val="en-US" w:eastAsia="zh-CN"/>
                    </w:rPr>
                    <w:t>1800T</w:t>
                  </w:r>
                </w:p>
              </w:tc>
              <w:tc>
                <w:tcPr>
                  <w:tcW w:w="165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93" w:type="dxa"/>
                  <w:vAlign w:val="center"/>
                </w:tcPr>
                <w:p>
                  <w:pPr>
                    <w:pStyle w:val="71"/>
                    <w:jc w:val="center"/>
                    <w:rPr>
                      <w:rFonts w:hint="eastAsia" w:ascii="Times New Roman" w:hAnsi="Times New Roman" w:eastAsia="宋体" w:cs="Times New Roman"/>
                      <w:kern w:val="2"/>
                      <w:sz w:val="21"/>
                      <w:lang w:val="en-US" w:eastAsia="zh-CN" w:bidi="ar-SA"/>
                    </w:rPr>
                  </w:pPr>
                  <w:r>
                    <w:rPr>
                      <w:rFonts w:hint="eastAsia"/>
                    </w:rPr>
                    <w:t>2</w:t>
                  </w:r>
                </w:p>
              </w:tc>
              <w:tc>
                <w:tcPr>
                  <w:tcW w:w="1993" w:type="dxa"/>
                  <w:vAlign w:val="center"/>
                </w:tcPr>
                <w:p>
                  <w:pPr>
                    <w:pStyle w:val="71"/>
                    <w:jc w:val="center"/>
                    <w:rPr>
                      <w:rFonts w:hint="eastAsia" w:ascii="Times New Roman" w:hAnsi="Times New Roman" w:eastAsia="宋体" w:cs="Times New Roman"/>
                      <w:kern w:val="2"/>
                      <w:sz w:val="21"/>
                      <w:lang w:val="zh-TW" w:eastAsia="zh-TW" w:bidi="ar"/>
                    </w:rPr>
                  </w:pPr>
                  <w:r>
                    <w:rPr>
                      <w:rFonts w:hint="eastAsia"/>
                      <w:lang w:bidi="ar"/>
                    </w:rPr>
                    <w:t>不锈钢</w:t>
                  </w:r>
                </w:p>
              </w:tc>
              <w:tc>
                <w:tcPr>
                  <w:tcW w:w="1656" w:type="dxa"/>
                  <w:vAlign w:val="center"/>
                </w:tcPr>
                <w:p>
                  <w:pPr>
                    <w:pStyle w:val="71"/>
                    <w:jc w:val="center"/>
                    <w:rPr>
                      <w:rFonts w:hint="eastAsia" w:ascii="Times New Roman" w:hAnsi="Times New Roman" w:eastAsia="宋体" w:cs="Times New Roman"/>
                      <w:kern w:val="2"/>
                      <w:sz w:val="21"/>
                      <w:lang w:val="zh-TW" w:eastAsia="zh-TW" w:bidi="ar"/>
                    </w:rPr>
                  </w:pPr>
                  <w:r>
                    <w:rPr>
                      <w:lang w:bidi="ar"/>
                    </w:rPr>
                    <w:t>50</w:t>
                  </w:r>
                  <w:r>
                    <w:rPr>
                      <w:rFonts w:hint="eastAsia"/>
                      <w:lang w:bidi="ar"/>
                    </w:rPr>
                    <w:t>t/a</w:t>
                  </w:r>
                </w:p>
              </w:tc>
              <w:tc>
                <w:tcPr>
                  <w:tcW w:w="2056"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kern w:val="2"/>
                      <w:sz w:val="21"/>
                      <w:szCs w:val="21"/>
                      <w:lang w:val="en-US" w:eastAsia="zh-CN" w:bidi="ar-SA"/>
                    </w:rPr>
                    <w:t>0</w:t>
                  </w:r>
                </w:p>
              </w:tc>
              <w:tc>
                <w:tcPr>
                  <w:tcW w:w="1655"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93" w:type="dxa"/>
                  <w:vAlign w:val="center"/>
                </w:tcPr>
                <w:p>
                  <w:pPr>
                    <w:pStyle w:val="71"/>
                    <w:jc w:val="center"/>
                    <w:rPr>
                      <w:rFonts w:hint="eastAsia" w:ascii="Times New Roman" w:hAnsi="Times New Roman" w:eastAsia="宋体" w:cs="Times New Roman"/>
                      <w:kern w:val="2"/>
                      <w:sz w:val="21"/>
                      <w:lang w:val="en-US" w:eastAsia="zh-CN" w:bidi="ar-SA"/>
                    </w:rPr>
                  </w:pPr>
                  <w:r>
                    <w:rPr>
                      <w:rFonts w:hint="eastAsia"/>
                    </w:rPr>
                    <w:t>3</w:t>
                  </w:r>
                </w:p>
              </w:tc>
              <w:tc>
                <w:tcPr>
                  <w:tcW w:w="1993" w:type="dxa"/>
                  <w:vAlign w:val="center"/>
                </w:tcPr>
                <w:p>
                  <w:pPr>
                    <w:pStyle w:val="71"/>
                    <w:jc w:val="center"/>
                    <w:rPr>
                      <w:rFonts w:hint="eastAsia" w:ascii="Times New Roman" w:hAnsi="Times New Roman" w:eastAsia="宋体" w:cs="Times New Roman"/>
                      <w:kern w:val="2"/>
                      <w:sz w:val="21"/>
                      <w:lang w:val="zh-TW" w:eastAsia="zh-TW" w:bidi="ar-SA"/>
                    </w:rPr>
                  </w:pPr>
                  <w:r>
                    <w:rPr>
                      <w:rFonts w:hint="eastAsia"/>
                    </w:rPr>
                    <w:t>冷轧板</w:t>
                  </w:r>
                </w:p>
              </w:tc>
              <w:tc>
                <w:tcPr>
                  <w:tcW w:w="1656" w:type="dxa"/>
                  <w:vAlign w:val="center"/>
                </w:tcPr>
                <w:p>
                  <w:pPr>
                    <w:pStyle w:val="71"/>
                    <w:jc w:val="center"/>
                    <w:rPr>
                      <w:rFonts w:hint="eastAsia" w:ascii="Times New Roman" w:hAnsi="Times New Roman" w:eastAsia="宋体" w:cs="Times New Roman"/>
                      <w:kern w:val="2"/>
                      <w:sz w:val="21"/>
                      <w:lang w:val="zh-TW" w:eastAsia="zh-TW" w:bidi="ar-SA"/>
                    </w:rPr>
                  </w:pPr>
                  <w:r>
                    <w:t>480</w:t>
                  </w:r>
                  <w:r>
                    <w:rPr>
                      <w:rFonts w:hint="eastAsia"/>
                    </w:rPr>
                    <w:t>t/a</w:t>
                  </w:r>
                </w:p>
              </w:tc>
              <w:tc>
                <w:tcPr>
                  <w:tcW w:w="2056"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0</w:t>
                  </w:r>
                </w:p>
              </w:tc>
              <w:tc>
                <w:tcPr>
                  <w:tcW w:w="1655"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0" w:type="auto"/>
                  <w:vAlign w:val="center"/>
                </w:tcPr>
                <w:p>
                  <w:pPr>
                    <w:pStyle w:val="71"/>
                    <w:jc w:val="center"/>
                    <w:rPr>
                      <w:rFonts w:hint="eastAsia" w:ascii="Times New Roman" w:hAnsi="Times New Roman" w:eastAsia="宋体" w:cs="Times New Roman"/>
                      <w:kern w:val="2"/>
                      <w:sz w:val="21"/>
                      <w:lang w:val="en-US" w:eastAsia="zh-CN" w:bidi="ar-SA"/>
                    </w:rPr>
                  </w:pPr>
                  <w:r>
                    <w:rPr>
                      <w:rFonts w:hint="eastAsia"/>
                    </w:rPr>
                    <w:t>4</w:t>
                  </w:r>
                </w:p>
              </w:tc>
              <w:tc>
                <w:tcPr>
                  <w:tcW w:w="1993" w:type="dxa"/>
                  <w:vAlign w:val="center"/>
                </w:tcPr>
                <w:p>
                  <w:pPr>
                    <w:pStyle w:val="71"/>
                    <w:jc w:val="center"/>
                    <w:rPr>
                      <w:rFonts w:hint="eastAsia" w:ascii="Times New Roman" w:hAnsi="Times New Roman" w:eastAsia="宋体" w:cs="Times New Roman"/>
                      <w:kern w:val="2"/>
                      <w:sz w:val="21"/>
                      <w:lang w:val="zh-TW" w:eastAsia="zh-TW" w:bidi="ar-SA"/>
                    </w:rPr>
                  </w:pPr>
                  <w:r>
                    <w:rPr>
                      <w:rFonts w:hint="eastAsia"/>
                    </w:rPr>
                    <w:t>铆螺母</w:t>
                  </w:r>
                </w:p>
              </w:tc>
              <w:tc>
                <w:tcPr>
                  <w:tcW w:w="1656" w:type="dxa"/>
                  <w:vAlign w:val="center"/>
                </w:tcPr>
                <w:p>
                  <w:pPr>
                    <w:pStyle w:val="71"/>
                    <w:jc w:val="center"/>
                    <w:rPr>
                      <w:rFonts w:hint="eastAsia" w:ascii="Times New Roman" w:hAnsi="Times New Roman" w:eastAsia="宋体" w:cs="Times New Roman"/>
                      <w:kern w:val="2"/>
                      <w:sz w:val="21"/>
                      <w:lang w:val="zh-TW" w:eastAsia="zh-TW" w:bidi="ar-SA"/>
                    </w:rPr>
                  </w:pPr>
                  <w:r>
                    <w:t>100</w:t>
                  </w:r>
                  <w:r>
                    <w:rPr>
                      <w:rFonts w:hint="eastAsia"/>
                    </w:rPr>
                    <w:t>万个/年</w:t>
                  </w:r>
                </w:p>
              </w:tc>
              <w:tc>
                <w:tcPr>
                  <w:tcW w:w="2056"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58万</w:t>
                  </w:r>
                  <w:r>
                    <w:rPr>
                      <w:rFonts w:hint="eastAsia"/>
                    </w:rPr>
                    <w:t>个/年</w:t>
                  </w:r>
                </w:p>
              </w:tc>
              <w:tc>
                <w:tcPr>
                  <w:tcW w:w="1655"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0" w:type="auto"/>
                  <w:vAlign w:val="center"/>
                </w:tcPr>
                <w:p>
                  <w:pPr>
                    <w:pStyle w:val="71"/>
                    <w:jc w:val="center"/>
                    <w:rPr>
                      <w:rFonts w:hint="eastAsia" w:ascii="Times New Roman" w:hAnsi="Times New Roman" w:eastAsia="宋体" w:cs="Times New Roman"/>
                      <w:kern w:val="2"/>
                      <w:sz w:val="21"/>
                      <w:lang w:val="en-US" w:eastAsia="zh-CN" w:bidi="ar-SA"/>
                    </w:rPr>
                  </w:pPr>
                  <w:r>
                    <w:rPr>
                      <w:rFonts w:hint="eastAsia"/>
                    </w:rPr>
                    <w:t>5</w:t>
                  </w:r>
                </w:p>
              </w:tc>
              <w:tc>
                <w:tcPr>
                  <w:tcW w:w="0" w:type="auto"/>
                  <w:vAlign w:val="center"/>
                </w:tcPr>
                <w:p>
                  <w:pPr>
                    <w:pStyle w:val="71"/>
                    <w:jc w:val="center"/>
                    <w:rPr>
                      <w:rFonts w:hint="eastAsia" w:ascii="Times New Roman" w:hAnsi="Times New Roman" w:eastAsia="宋体" w:cs="Times New Roman"/>
                      <w:color w:val="000000"/>
                      <w:kern w:val="2"/>
                      <w:sz w:val="21"/>
                      <w:lang w:val="zh-TW" w:eastAsia="zh-TW" w:bidi="ar-SA"/>
                    </w:rPr>
                  </w:pPr>
                  <w:r>
                    <w:rPr>
                      <w:rFonts w:hint="eastAsia"/>
                      <w:color w:val="000000"/>
                    </w:rPr>
                    <w:t>护线圈</w:t>
                  </w:r>
                </w:p>
              </w:tc>
              <w:tc>
                <w:tcPr>
                  <w:tcW w:w="0" w:type="auto"/>
                  <w:vAlign w:val="center"/>
                </w:tcPr>
                <w:p>
                  <w:pPr>
                    <w:pStyle w:val="71"/>
                    <w:jc w:val="center"/>
                    <w:rPr>
                      <w:rFonts w:hint="eastAsia" w:ascii="Times New Roman" w:hAnsi="Times New Roman" w:eastAsia="宋体" w:cs="Times New Roman"/>
                      <w:kern w:val="2"/>
                      <w:sz w:val="21"/>
                      <w:lang w:val="zh-TW" w:eastAsia="zh-TW" w:bidi="ar-SA"/>
                    </w:rPr>
                  </w:pPr>
                  <w:r>
                    <w:rPr>
                      <w:rFonts w:hint="eastAsia"/>
                    </w:rPr>
                    <w:t>10万个/年</w:t>
                  </w:r>
                </w:p>
              </w:tc>
              <w:tc>
                <w:tcPr>
                  <w:tcW w:w="2056" w:type="dxa"/>
                  <w:vAlign w:val="center"/>
                </w:tcPr>
                <w:p>
                  <w:pPr>
                    <w:keepNext w:val="0"/>
                    <w:keepLines w:val="0"/>
                    <w:pageBreakBefore w:val="0"/>
                    <w:widowControl w:val="0"/>
                    <w:kinsoku/>
                    <w:wordWrap/>
                    <w:overflowPunct/>
                    <w:topLinePunct w:val="0"/>
                    <w:autoSpaceDE/>
                    <w:autoSpaceDN/>
                    <w:bidi w:val="0"/>
                    <w:spacing w:line="240" w:lineRule="auto"/>
                    <w:ind w:right="0" w:rightChars="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7万</w:t>
                  </w:r>
                  <w:r>
                    <w:rPr>
                      <w:rFonts w:hint="eastAsia"/>
                    </w:rPr>
                    <w:t>个/年</w:t>
                  </w:r>
                </w:p>
              </w:tc>
              <w:tc>
                <w:tcPr>
                  <w:tcW w:w="1655"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0" w:type="auto"/>
                  <w:vAlign w:val="center"/>
                </w:tcPr>
                <w:p>
                  <w:pPr>
                    <w:pStyle w:val="71"/>
                    <w:jc w:val="center"/>
                    <w:rPr>
                      <w:rFonts w:hint="eastAsia" w:ascii="Times New Roman" w:hAnsi="Times New Roman" w:eastAsia="宋体" w:cs="Times New Roman"/>
                      <w:kern w:val="2"/>
                      <w:sz w:val="21"/>
                      <w:lang w:val="en-US" w:eastAsia="zh-CN" w:bidi="ar-SA"/>
                    </w:rPr>
                  </w:pPr>
                  <w:r>
                    <w:rPr>
                      <w:rFonts w:hint="eastAsia"/>
                    </w:rPr>
                    <w:t>6</w:t>
                  </w:r>
                </w:p>
              </w:tc>
              <w:tc>
                <w:tcPr>
                  <w:tcW w:w="0" w:type="auto"/>
                  <w:vAlign w:val="center"/>
                </w:tcPr>
                <w:p>
                  <w:pPr>
                    <w:pStyle w:val="71"/>
                    <w:jc w:val="center"/>
                    <w:rPr>
                      <w:rFonts w:hint="eastAsia" w:ascii="Times New Roman" w:hAnsi="Times New Roman" w:eastAsia="宋体" w:cs="Times New Roman"/>
                      <w:kern w:val="2"/>
                      <w:sz w:val="21"/>
                      <w:lang w:val="zh-TW" w:eastAsia="zh-TW" w:bidi="ar-SA"/>
                    </w:rPr>
                  </w:pPr>
                  <w:r>
                    <w:rPr>
                      <w:rFonts w:hint="eastAsia"/>
                    </w:rPr>
                    <w:t>机油</w:t>
                  </w:r>
                </w:p>
              </w:tc>
              <w:tc>
                <w:tcPr>
                  <w:tcW w:w="0" w:type="auto"/>
                  <w:vAlign w:val="center"/>
                </w:tcPr>
                <w:p>
                  <w:pPr>
                    <w:pStyle w:val="71"/>
                    <w:jc w:val="center"/>
                    <w:rPr>
                      <w:rFonts w:hint="eastAsia" w:ascii="Times New Roman" w:hAnsi="Times New Roman" w:eastAsia="宋体" w:cs="Times New Roman"/>
                      <w:kern w:val="2"/>
                      <w:sz w:val="21"/>
                      <w:lang w:val="zh-TW" w:eastAsia="zh-TW" w:bidi="ar-SA"/>
                    </w:rPr>
                  </w:pPr>
                  <w:r>
                    <w:t>0.2</w:t>
                  </w:r>
                  <w:r>
                    <w:rPr>
                      <w:rFonts w:hint="eastAsia"/>
                    </w:rPr>
                    <w:t>t/a</w:t>
                  </w:r>
                </w:p>
              </w:tc>
              <w:tc>
                <w:tcPr>
                  <w:tcW w:w="2056"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0.15</w:t>
                  </w:r>
                  <w:r>
                    <w:rPr>
                      <w:rFonts w:hint="eastAsia"/>
                    </w:rPr>
                    <w:t>t/a</w:t>
                  </w:r>
                </w:p>
              </w:tc>
              <w:tc>
                <w:tcPr>
                  <w:tcW w:w="1655"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0" w:type="auto"/>
                  <w:vAlign w:val="center"/>
                </w:tcPr>
                <w:p>
                  <w:pPr>
                    <w:pStyle w:val="71"/>
                    <w:jc w:val="center"/>
                    <w:rPr>
                      <w:rFonts w:hint="eastAsia" w:ascii="Times New Roman" w:hAnsi="Times New Roman" w:eastAsia="宋体" w:cs="Times New Roman"/>
                      <w:kern w:val="2"/>
                      <w:sz w:val="21"/>
                      <w:lang w:val="en-US" w:eastAsia="zh-CN" w:bidi="ar-SA"/>
                    </w:rPr>
                  </w:pPr>
                  <w:r>
                    <w:rPr>
                      <w:rFonts w:hint="eastAsia"/>
                    </w:rPr>
                    <w:t>7</w:t>
                  </w:r>
                </w:p>
              </w:tc>
              <w:tc>
                <w:tcPr>
                  <w:tcW w:w="0" w:type="auto"/>
                  <w:vAlign w:val="center"/>
                </w:tcPr>
                <w:p>
                  <w:pPr>
                    <w:pStyle w:val="71"/>
                    <w:jc w:val="center"/>
                    <w:rPr>
                      <w:rFonts w:hint="eastAsia" w:ascii="Times New Roman" w:hAnsi="Times New Roman" w:eastAsia="宋体" w:cs="Times New Roman"/>
                      <w:kern w:val="2"/>
                      <w:sz w:val="21"/>
                      <w:lang w:val="zh-TW" w:eastAsia="zh-TW" w:bidi="ar-SA"/>
                    </w:rPr>
                  </w:pPr>
                  <w:r>
                    <w:rPr>
                      <w:rFonts w:hint="eastAsia"/>
                    </w:rPr>
                    <w:t>液压油</w:t>
                  </w:r>
                </w:p>
              </w:tc>
              <w:tc>
                <w:tcPr>
                  <w:tcW w:w="0" w:type="auto"/>
                  <w:vAlign w:val="center"/>
                </w:tcPr>
                <w:p>
                  <w:pPr>
                    <w:pStyle w:val="71"/>
                    <w:jc w:val="center"/>
                    <w:rPr>
                      <w:rFonts w:hint="eastAsia" w:ascii="Times New Roman" w:hAnsi="Times New Roman" w:eastAsia="宋体" w:cs="Times New Roman"/>
                      <w:kern w:val="2"/>
                      <w:sz w:val="21"/>
                      <w:lang w:val="zh-TW" w:eastAsia="zh-TW" w:bidi="ar-SA"/>
                    </w:rPr>
                  </w:pPr>
                  <w:r>
                    <w:rPr>
                      <w:rFonts w:hint="eastAsia"/>
                    </w:rPr>
                    <w:t>0.4t/a</w:t>
                  </w:r>
                </w:p>
              </w:tc>
              <w:tc>
                <w:tcPr>
                  <w:tcW w:w="2056"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0.32</w:t>
                  </w:r>
                  <w:r>
                    <w:rPr>
                      <w:rFonts w:hint="eastAsia"/>
                    </w:rPr>
                    <w:t>t/a</w:t>
                  </w:r>
                </w:p>
              </w:tc>
              <w:tc>
                <w:tcPr>
                  <w:tcW w:w="1655"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0" w:type="auto"/>
                  <w:vAlign w:val="center"/>
                </w:tcPr>
                <w:p>
                  <w:pPr>
                    <w:pStyle w:val="71"/>
                    <w:jc w:val="center"/>
                    <w:rPr>
                      <w:rFonts w:hint="eastAsia" w:ascii="Times New Roman" w:hAnsi="Times New Roman" w:eastAsia="宋体" w:cs="Times New Roman"/>
                      <w:kern w:val="2"/>
                      <w:sz w:val="21"/>
                      <w:lang w:val="en-US" w:eastAsia="zh-CN" w:bidi="ar-SA"/>
                    </w:rPr>
                  </w:pPr>
                  <w:r>
                    <w:rPr>
                      <w:rFonts w:hint="eastAsia"/>
                    </w:rPr>
                    <w:t>8</w:t>
                  </w:r>
                </w:p>
              </w:tc>
              <w:tc>
                <w:tcPr>
                  <w:tcW w:w="0" w:type="auto"/>
                  <w:vAlign w:val="center"/>
                </w:tcPr>
                <w:p>
                  <w:pPr>
                    <w:pStyle w:val="71"/>
                    <w:jc w:val="center"/>
                    <w:rPr>
                      <w:rFonts w:hint="eastAsia" w:ascii="Times New Roman" w:hAnsi="Times New Roman" w:eastAsia="宋体" w:cs="Times New Roman"/>
                      <w:kern w:val="2"/>
                      <w:sz w:val="21"/>
                      <w:lang w:val="zh-TW" w:eastAsia="zh-TW" w:bidi="ar-SA"/>
                    </w:rPr>
                  </w:pPr>
                  <w:r>
                    <w:rPr>
                      <w:rFonts w:hint="eastAsia"/>
                    </w:rPr>
                    <w:t>皂化液</w:t>
                  </w:r>
                </w:p>
              </w:tc>
              <w:tc>
                <w:tcPr>
                  <w:tcW w:w="0" w:type="auto"/>
                  <w:vAlign w:val="center"/>
                </w:tcPr>
                <w:p>
                  <w:pPr>
                    <w:pStyle w:val="71"/>
                    <w:jc w:val="center"/>
                    <w:rPr>
                      <w:rFonts w:hint="eastAsia" w:ascii="Times New Roman" w:hAnsi="Times New Roman" w:eastAsia="宋体" w:cs="Times New Roman"/>
                      <w:kern w:val="2"/>
                      <w:sz w:val="21"/>
                      <w:lang w:val="zh-TW" w:eastAsia="zh-TW" w:bidi="ar-SA"/>
                    </w:rPr>
                  </w:pPr>
                  <w:r>
                    <w:rPr>
                      <w:rFonts w:hint="eastAsia"/>
                    </w:rPr>
                    <w:t>0.2t/a</w:t>
                  </w:r>
                </w:p>
              </w:tc>
              <w:tc>
                <w:tcPr>
                  <w:tcW w:w="2056"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sz w:val="21"/>
                      <w:szCs w:val="21"/>
                      <w:lang w:val="en-US" w:eastAsia="zh-CN"/>
                    </w:rPr>
                    <w:t>0.1</w:t>
                  </w:r>
                  <w:r>
                    <w:rPr>
                      <w:rFonts w:hint="eastAsia"/>
                    </w:rPr>
                    <w:t>t/a</w:t>
                  </w:r>
                </w:p>
              </w:tc>
              <w:tc>
                <w:tcPr>
                  <w:tcW w:w="1655" w:type="dxa"/>
                  <w:vAlign w:val="center"/>
                </w:tcPr>
                <w:p>
                  <w:pPr>
                    <w:keepNext w:val="0"/>
                    <w:keepLines w:val="0"/>
                    <w:pageBreakBefore w:val="0"/>
                    <w:widowControl w:val="0"/>
                    <w:kinsoku/>
                    <w:wordWrap/>
                    <w:overflowPunct/>
                    <w:topLinePunct w:val="0"/>
                    <w:autoSpaceDE/>
                    <w:autoSpaceDN/>
                    <w:bidi w:val="0"/>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p>
              </w:tc>
            </w:tr>
          </w:tbl>
          <w:p>
            <w:pPr>
              <w:spacing w:line="440" w:lineRule="exact"/>
              <w:jc w:val="both"/>
              <w:rPr>
                <w:rFonts w:hint="default" w:eastAsia="宋体"/>
                <w:lang w:val="en-US" w:eastAsia="zh-CN"/>
              </w:rPr>
            </w:pPr>
          </w:p>
          <w:p>
            <w:pPr>
              <w:spacing w:line="440" w:lineRule="exact"/>
              <w:ind w:firstLine="422" w:firstLineChars="200"/>
              <w:jc w:val="both"/>
              <w:rPr>
                <w:highlight w:val="none"/>
              </w:rPr>
            </w:pPr>
            <w:r>
              <w:rPr>
                <w:b/>
                <w:bCs/>
              </w:rPr>
              <w:t>6、</w:t>
            </w:r>
            <w:r>
              <w:rPr>
                <w:b/>
                <w:bCs/>
                <w:highlight w:val="none"/>
              </w:rPr>
              <w:t>项目投资、环保投资</w:t>
            </w:r>
          </w:p>
          <w:p>
            <w:pPr>
              <w:spacing w:line="440" w:lineRule="exact"/>
              <w:ind w:firstLine="420" w:firstLineChars="200"/>
              <w:rPr>
                <w:highlight w:val="none"/>
              </w:rPr>
            </w:pPr>
            <w:r>
              <w:rPr>
                <w:highlight w:val="none"/>
              </w:rPr>
              <w:t>项目投资共计</w:t>
            </w:r>
            <w:r>
              <w:rPr>
                <w:rFonts w:hint="eastAsia"/>
                <w:highlight w:val="none"/>
                <w:lang w:val="en-US" w:eastAsia="zh-CN"/>
              </w:rPr>
              <w:t>635万元</w:t>
            </w:r>
            <w:r>
              <w:rPr>
                <w:highlight w:val="none"/>
              </w:rPr>
              <w:t>，环保投资为</w:t>
            </w:r>
            <w:r>
              <w:rPr>
                <w:rFonts w:hint="eastAsia"/>
                <w:highlight w:val="none"/>
                <w:lang w:val="en-US" w:eastAsia="zh-CN"/>
              </w:rPr>
              <w:t>5</w:t>
            </w:r>
            <w:r>
              <w:rPr>
                <w:highlight w:val="none"/>
              </w:rPr>
              <w:t>万元，占总投资额的</w:t>
            </w:r>
            <w:r>
              <w:rPr>
                <w:rFonts w:hint="eastAsia"/>
                <w:highlight w:val="none"/>
                <w:lang w:val="en-US" w:eastAsia="zh-CN"/>
              </w:rPr>
              <w:t>0.79</w:t>
            </w:r>
            <w:r>
              <w:rPr>
                <w:highlight w:val="none"/>
              </w:rPr>
              <w:t>%（环保投资一览表见表2-</w:t>
            </w:r>
            <w:r>
              <w:rPr>
                <w:rFonts w:hint="eastAsia"/>
                <w:highlight w:val="none"/>
                <w:lang w:val="en-US" w:eastAsia="zh-CN"/>
              </w:rPr>
              <w:t>3</w:t>
            </w:r>
            <w:r>
              <w:rPr>
                <w:highlight w:val="none"/>
              </w:rPr>
              <w:t>）。</w:t>
            </w:r>
          </w:p>
          <w:p>
            <w:pPr>
              <w:spacing w:line="540" w:lineRule="exact"/>
              <w:jc w:val="center"/>
            </w:pPr>
            <w:r>
              <w:rPr>
                <w:rFonts w:hint="eastAsia"/>
                <w:lang w:val="en-US" w:eastAsia="zh-CN"/>
              </w:rPr>
              <w:t>表</w:t>
            </w:r>
            <w:r>
              <w:t>2-</w:t>
            </w:r>
            <w:r>
              <w:rPr>
                <w:rFonts w:hint="eastAsia"/>
                <w:lang w:val="en-US" w:eastAsia="zh-CN"/>
              </w:rPr>
              <w:t>3</w:t>
            </w:r>
            <w:r>
              <w:t>环保投资一览表</w:t>
            </w:r>
          </w:p>
          <w:tbl>
            <w:tblPr>
              <w:tblStyle w:val="22"/>
              <w:tblW w:w="76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19"/>
              <w:gridCol w:w="3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19" w:type="dxa"/>
                  <w:vAlign w:val="center"/>
                </w:tcPr>
                <w:p>
                  <w:pPr>
                    <w:jc w:val="center"/>
                  </w:pPr>
                  <w:r>
                    <w:t>环保设施名称</w:t>
                  </w:r>
                </w:p>
              </w:tc>
              <w:tc>
                <w:tcPr>
                  <w:tcW w:w="3840" w:type="dxa"/>
                  <w:tcBorders>
                    <w:bottom w:val="single" w:color="auto" w:sz="4" w:space="0"/>
                  </w:tcBorders>
                  <w:vAlign w:val="center"/>
                </w:tcPr>
                <w:p>
                  <w:pPr>
                    <w:jc w:val="center"/>
                  </w:pPr>
                  <w:r>
                    <w:t>实际投资（万元）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19" w:type="dxa"/>
                  <w:vAlign w:val="center"/>
                </w:tcPr>
                <w:p>
                  <w:pPr>
                    <w:jc w:val="center"/>
                  </w:pPr>
                  <w:r>
                    <w:t>废水治理</w:t>
                  </w:r>
                </w:p>
              </w:tc>
              <w:tc>
                <w:tcPr>
                  <w:tcW w:w="3840" w:type="dxa"/>
                  <w:vAlign w:val="center"/>
                </w:tcPr>
                <w:p>
                  <w:pPr>
                    <w:jc w:val="center"/>
                    <w:rPr>
                      <w:rFonts w:hint="eastAsia" w:ascii="Times New Roman" w:hAnsi="Times New Roman" w:eastAsia="宋体" w:cs="Times New Roman"/>
                      <w:kern w:val="2"/>
                      <w:sz w:val="21"/>
                      <w:szCs w:val="21"/>
                      <w:lang w:val="en-US" w:eastAsia="zh-CN" w:bidi="ar-SA"/>
                    </w:rPr>
                  </w:pPr>
                  <w:r>
                    <w:rPr>
                      <w:rFonts w:hint="eastAsia" w:cs="Times New Roman"/>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19" w:type="dxa"/>
                  <w:vAlign w:val="center"/>
                </w:tcPr>
                <w:p>
                  <w:pPr>
                    <w:jc w:val="center"/>
                  </w:pPr>
                  <w:r>
                    <w:t>废气治理</w:t>
                  </w:r>
                </w:p>
              </w:tc>
              <w:tc>
                <w:tcPr>
                  <w:tcW w:w="3840" w:type="dxa"/>
                  <w:vAlign w:val="center"/>
                </w:tcPr>
                <w:p>
                  <w:pPr>
                    <w:jc w:val="center"/>
                    <w:rPr>
                      <w:rFonts w:hint="default" w:ascii="Times New Roman" w:hAnsi="Times New Roman" w:eastAsia="宋体" w:cs="Times New Roman"/>
                      <w:kern w:val="2"/>
                      <w:sz w:val="21"/>
                      <w:szCs w:val="21"/>
                      <w:lang w:val="en-US" w:eastAsia="zh-CN" w:bidi="ar-SA"/>
                    </w:rPr>
                  </w:pPr>
                  <w:r>
                    <w:rPr>
                      <w:rFonts w:hint="eastAsia" w:cs="Times New Roman"/>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19" w:type="dxa"/>
                  <w:vAlign w:val="center"/>
                </w:tcPr>
                <w:p>
                  <w:pPr>
                    <w:jc w:val="center"/>
                  </w:pPr>
                  <w:r>
                    <w:t>噪声防治</w:t>
                  </w:r>
                </w:p>
              </w:tc>
              <w:tc>
                <w:tcPr>
                  <w:tcW w:w="3840" w:type="dxa"/>
                  <w:vAlign w:val="center"/>
                </w:tcPr>
                <w:p>
                  <w:pPr>
                    <w:jc w:val="center"/>
                    <w:rPr>
                      <w:rFonts w:hint="default" w:ascii="Times New Roman" w:hAnsi="Times New Roman" w:eastAsia="宋体" w:cs="Times New Roman"/>
                      <w:kern w:val="2"/>
                      <w:sz w:val="21"/>
                      <w:szCs w:val="21"/>
                      <w:lang w:val="en-US" w:eastAsia="zh-CN" w:bidi="ar-SA"/>
                    </w:rPr>
                  </w:pPr>
                  <w:r>
                    <w:rPr>
                      <w:rFonts w:hint="eastAsia" w:cs="Times New Roman"/>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19" w:type="dxa"/>
                  <w:vAlign w:val="center"/>
                </w:tcPr>
                <w:p>
                  <w:pPr>
                    <w:jc w:val="center"/>
                  </w:pPr>
                  <w:r>
                    <w:t>固废治理</w:t>
                  </w:r>
                </w:p>
              </w:tc>
              <w:tc>
                <w:tcPr>
                  <w:tcW w:w="3840" w:type="dxa"/>
                  <w:vAlign w:val="center"/>
                </w:tcPr>
                <w:p>
                  <w:pPr>
                    <w:jc w:val="center"/>
                    <w:rPr>
                      <w:rFonts w:hint="default" w:ascii="Times New Roman" w:hAnsi="Times New Roman" w:eastAsia="宋体" w:cs="Times New Roman"/>
                      <w:kern w:val="2"/>
                      <w:sz w:val="21"/>
                      <w:szCs w:val="21"/>
                      <w:lang w:val="en-US" w:eastAsia="zh-CN" w:bidi="ar-SA"/>
                    </w:rPr>
                  </w:pPr>
                  <w:r>
                    <w:rPr>
                      <w:rFonts w:hint="eastAsia" w:cs="Times New Roman"/>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19" w:type="dxa"/>
                  <w:vAlign w:val="center"/>
                </w:tcPr>
                <w:p>
                  <w:pPr>
                    <w:jc w:val="center"/>
                  </w:pPr>
                  <w:r>
                    <w:t>合计</w:t>
                  </w:r>
                </w:p>
              </w:tc>
              <w:tc>
                <w:tcPr>
                  <w:tcW w:w="3840" w:type="dxa"/>
                  <w:vAlign w:val="center"/>
                </w:tcPr>
                <w:p>
                  <w:pPr>
                    <w:jc w:val="center"/>
                    <w:rPr>
                      <w:rFonts w:hint="default"/>
                      <w:lang w:val="en-US" w:eastAsia="zh-CN"/>
                    </w:rPr>
                  </w:pPr>
                  <w:r>
                    <w:rPr>
                      <w:rFonts w:hint="eastAsia" w:cs="Times New Roman"/>
                      <w:szCs w:val="21"/>
                      <w:lang w:val="en-US" w:eastAsia="zh-CN"/>
                    </w:rPr>
                    <w:t>5</w:t>
                  </w:r>
                </w:p>
              </w:tc>
            </w:tr>
          </w:tbl>
          <w:p>
            <w:pPr>
              <w:pStyle w:val="11"/>
              <w:spacing w:line="240" w:lineRule="auto"/>
              <w:ind w:left="0" w:leftChars="0" w:right="0" w:rightChars="0" w:firstLine="371" w:firstLineChars="177"/>
            </w:pPr>
          </w:p>
          <w:p>
            <w:pPr>
              <w:pStyle w:val="11"/>
              <w:spacing w:line="540" w:lineRule="exact"/>
              <w:ind w:left="0" w:leftChars="0" w:right="0" w:rightChars="0" w:firstLine="373" w:firstLineChars="177"/>
            </w:pPr>
            <w:r>
              <w:rPr>
                <w:b/>
                <w:bCs/>
              </w:rPr>
              <w:t>7、公用工程</w:t>
            </w:r>
          </w:p>
          <w:p>
            <w:pPr>
              <w:pStyle w:val="11"/>
              <w:spacing w:line="540" w:lineRule="exact"/>
              <w:ind w:left="0" w:leftChars="0" w:firstLine="420" w:firstLineChars="200"/>
            </w:pPr>
            <w:r>
              <w:t>（1）供电：本项目由嘉善供电局供电。</w:t>
            </w:r>
          </w:p>
          <w:p>
            <w:pPr>
              <w:pStyle w:val="11"/>
              <w:spacing w:line="540" w:lineRule="exact"/>
              <w:ind w:left="0" w:leftChars="0" w:firstLine="420" w:firstLineChars="200"/>
              <w:rPr>
                <w:rFonts w:hint="eastAsia"/>
              </w:rPr>
            </w:pPr>
            <w:r>
              <w:t>（</w:t>
            </w:r>
            <w:r>
              <w:rPr>
                <w:rFonts w:hint="eastAsia"/>
                <w:lang w:val="en-US" w:eastAsia="zh-CN"/>
              </w:rPr>
              <w:t>2</w:t>
            </w:r>
            <w:r>
              <w:t>）</w:t>
            </w:r>
            <w:r>
              <w:rPr>
                <w:rFonts w:hint="eastAsia"/>
              </w:rPr>
              <w:t>给水</w:t>
            </w:r>
            <w:r>
              <w:rPr>
                <w:rFonts w:hint="eastAsia"/>
                <w:lang w:eastAsia="zh-CN"/>
              </w:rPr>
              <w:t>：</w:t>
            </w:r>
            <w:r>
              <w:rPr>
                <w:rFonts w:hint="eastAsia"/>
              </w:rPr>
              <w:t>本项目用水由</w:t>
            </w:r>
            <w:r>
              <w:rPr>
                <w:rFonts w:hint="eastAsia"/>
                <w:lang w:val="en-US" w:eastAsia="zh-CN"/>
              </w:rPr>
              <w:t>嘉善</w:t>
            </w:r>
            <w:r>
              <w:rPr>
                <w:rFonts w:hint="eastAsia"/>
              </w:rPr>
              <w:t>自来水</w:t>
            </w:r>
            <w:r>
              <w:rPr>
                <w:rFonts w:hint="eastAsia"/>
                <w:lang w:val="en-US" w:eastAsia="zh-CN"/>
              </w:rPr>
              <w:t>公司</w:t>
            </w:r>
            <w:r>
              <w:rPr>
                <w:rFonts w:hint="eastAsia"/>
              </w:rPr>
              <w:t>供应。</w:t>
            </w:r>
          </w:p>
          <w:p>
            <w:pPr>
              <w:pStyle w:val="11"/>
              <w:spacing w:line="540" w:lineRule="exact"/>
              <w:ind w:left="0" w:leftChars="0" w:right="0" w:rightChars="0" w:firstLine="420" w:firstLineChars="200"/>
            </w:pPr>
            <w:r>
              <w:t>（</w:t>
            </w:r>
            <w:r>
              <w:rPr>
                <w:rFonts w:hint="eastAsia"/>
                <w:lang w:val="en-US" w:eastAsia="zh-CN"/>
              </w:rPr>
              <w:t>3</w:t>
            </w:r>
            <w:r>
              <w:t>）排水：本项目排水采用雨污分流制。雨水经厂区内雨水管网收集后排入市政雨水管网；本项目生活污水经化粪池预处理达到《污水综合排放标准》(GB8978-1996)中的三级排放标准后一并纳入区域污水管网，废水最终经</w:t>
            </w:r>
            <w:r>
              <w:rPr>
                <w:rFonts w:hint="eastAsia"/>
                <w:lang w:eastAsia="zh-CN"/>
              </w:rPr>
              <w:t>嘉善大成环保有限公司</w:t>
            </w:r>
            <w:r>
              <w:t>处理达到《城镇污水处理厂污染物排放标准》(GB18918-2002)中的一级 A 标准后排</w:t>
            </w:r>
            <w:r>
              <w:rPr>
                <w:rFonts w:hint="eastAsia"/>
                <w:lang w:val="en-US" w:eastAsia="zh-CN"/>
              </w:rPr>
              <w:t>放</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5" w:hRule="atLeast"/>
        </w:trPr>
        <w:tc>
          <w:tcPr>
            <w:tcW w:w="8897" w:type="dxa"/>
          </w:tcPr>
          <w:p>
            <w:pPr>
              <w:spacing w:line="540" w:lineRule="atLeast"/>
              <w:ind w:firstLine="420" w:firstLineChars="200"/>
              <w:rPr>
                <w:rFonts w:hint="eastAsia"/>
                <w:bCs/>
                <w:szCs w:val="21"/>
                <w:highlight w:val="none"/>
                <w:lang w:val="en-US" w:eastAsia="zh-CN"/>
              </w:rPr>
            </w:pPr>
            <w:r>
              <w:rPr>
                <w:rFonts w:hint="eastAsia"/>
                <w:bCs/>
                <w:szCs w:val="21"/>
                <w:highlight w:val="none"/>
                <w:lang w:val="en-US" w:eastAsia="zh-CN"/>
              </w:rPr>
              <w:t>水平衡</w:t>
            </w:r>
          </w:p>
          <w:p>
            <w:pPr>
              <w:spacing w:line="360" w:lineRule="auto"/>
              <w:ind w:firstLine="420" w:firstLineChars="200"/>
              <w:rPr>
                <w:rFonts w:hint="eastAsia"/>
                <w:bCs/>
                <w:color w:val="000000" w:themeColor="text1"/>
                <w:szCs w:val="21"/>
                <w:lang w:val="en-US" w:eastAsia="zh-CN"/>
                <w14:textFill>
                  <w14:solidFill>
                    <w14:schemeClr w14:val="tx1"/>
                  </w14:solidFill>
                </w14:textFill>
              </w:rPr>
            </w:pPr>
            <w:r>
              <w:rPr>
                <w:rFonts w:hint="eastAsia"/>
                <w:bCs/>
                <w:color w:val="000000" w:themeColor="text1"/>
                <w:szCs w:val="21"/>
                <w:highlight w:val="none"/>
                <w:lang w:val="en-US" w:eastAsia="zh-CN"/>
                <w14:textFill>
                  <w14:solidFill>
                    <w14:schemeClr w14:val="tx1"/>
                  </w14:solidFill>
                </w14:textFill>
              </w:rPr>
              <w:t>本项目废水污染</w:t>
            </w:r>
            <w:r>
              <w:rPr>
                <w:rFonts w:hint="eastAsia"/>
                <w:bCs/>
                <w:color w:val="000000" w:themeColor="text1"/>
                <w:szCs w:val="21"/>
                <w:lang w:val="en-US" w:eastAsia="zh-CN"/>
                <w14:textFill>
                  <w14:solidFill>
                    <w14:schemeClr w14:val="tx1"/>
                  </w14:solidFill>
                </w14:textFill>
              </w:rPr>
              <w:t>源主要为员工生活污水。本项目员工30人，年工作300天，员工用水主要为冲厕、盥洗用水，员工用水量按50L/人•d统计，生活用水量为450t/a，排水量按用水量的90%计，则生活污水产生量为405t/a。生活污水采用化粪池预处理后入区域内污水管网，纳管废水最终经</w:t>
            </w:r>
            <w:r>
              <w:rPr>
                <w:rFonts w:hint="eastAsia"/>
                <w:lang w:val="en-US" w:eastAsia="zh-CN"/>
              </w:rPr>
              <w:t>嘉善大成环保有限公司</w:t>
            </w:r>
            <w:r>
              <w:rPr>
                <w:rFonts w:hint="eastAsia"/>
                <w:bCs/>
                <w:color w:val="000000" w:themeColor="text1"/>
                <w:szCs w:val="21"/>
                <w:lang w:val="en-US" w:eastAsia="zh-CN"/>
                <w14:textFill>
                  <w14:solidFill>
                    <w14:schemeClr w14:val="tx1"/>
                  </w14:solidFill>
                </w14:textFill>
              </w:rPr>
              <w:t>处理达到《城镇污水处理厂污染物排放标准》（GB18918-2002）一级A标准后排入杭州湾。</w:t>
            </w:r>
          </w:p>
          <w:p>
            <w:pPr>
              <w:spacing w:line="540" w:lineRule="atLeast"/>
              <w:ind w:firstLine="420" w:firstLineChars="200"/>
              <w:rPr>
                <w:rFonts w:hint="eastAsia"/>
                <w:bCs/>
                <w:szCs w:val="21"/>
                <w:lang w:val="en-US" w:eastAsia="zh-CN"/>
              </w:rPr>
            </w:pPr>
            <w:r>
              <w:rPr>
                <w:rFonts w:hint="eastAsia"/>
                <w:bCs/>
                <w:szCs w:val="21"/>
                <w:lang w:val="en-US" w:eastAsia="zh-CN"/>
              </w:rPr>
              <w:t>本项目水平衡图见图2-5</w:t>
            </w:r>
          </w:p>
          <w:p>
            <w:pPr>
              <w:spacing w:line="540" w:lineRule="atLeast"/>
              <w:ind w:firstLine="420" w:firstLineChars="200"/>
              <w:rPr>
                <w:rFonts w:hint="eastAsia"/>
                <w:bCs/>
                <w:szCs w:val="21"/>
                <w:lang w:val="en-US" w:eastAsia="zh-CN"/>
              </w:rPr>
            </w:pPr>
            <w:r>
              <w:rPr>
                <w:rFonts w:hint="eastAsia"/>
                <w:bCs/>
                <w:szCs w:val="21"/>
                <w:lang w:val="en-US" w:eastAsia="zh-CN"/>
              </w:rPr>
              <mc:AlternateContent>
                <mc:Choice Requires="wpc">
                  <w:drawing>
                    <wp:anchor distT="0" distB="0" distL="114300" distR="114300" simplePos="0" relativeHeight="251660288" behindDoc="0" locked="0" layoutInCell="1" allowOverlap="1">
                      <wp:simplePos x="0" y="0"/>
                      <wp:positionH relativeFrom="column">
                        <wp:posOffset>115570</wp:posOffset>
                      </wp:positionH>
                      <wp:positionV relativeFrom="paragraph">
                        <wp:posOffset>179705</wp:posOffset>
                      </wp:positionV>
                      <wp:extent cx="5394325" cy="2267585"/>
                      <wp:effectExtent l="0" t="0" r="0" b="0"/>
                      <wp:wrapNone/>
                      <wp:docPr id="152" name="画布 1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 name="文本框 1044"/>
                              <wps:cNvSpPr txBox="1">
                                <a:spLocks noChangeArrowheads="1"/>
                              </wps:cNvSpPr>
                              <wps:spPr bwMode="auto">
                                <a:xfrm>
                                  <a:off x="187325" y="335915"/>
                                  <a:ext cx="645795" cy="277495"/>
                                </a:xfrm>
                                <a:prstGeom prst="rect">
                                  <a:avLst/>
                                </a:prstGeom>
                                <a:solidFill>
                                  <a:srgbClr val="FFFFFF"/>
                                </a:solidFill>
                                <a:ln w="9525" algn="ctr">
                                  <a:solidFill>
                                    <a:srgbClr val="FFFFFF"/>
                                  </a:solidFill>
                                  <a:miter lim="800000"/>
                                </a:ln>
                                <a:effectLst/>
                              </wps:spPr>
                              <wps:txbx>
                                <w:txbxContent>
                                  <w:p>
                                    <w:pPr>
                                      <w:rPr>
                                        <w:rFonts w:hint="default" w:eastAsia="宋体"/>
                                        <w:lang w:val="en-US" w:eastAsia="zh-CN"/>
                                      </w:rPr>
                                    </w:pPr>
                                    <w:r>
                                      <w:rPr>
                                        <w:rFonts w:hint="eastAsia"/>
                                        <w:lang w:val="en-US" w:eastAsia="zh-CN"/>
                                      </w:rPr>
                                      <w:t>450</w:t>
                                    </w:r>
                                  </w:p>
                                </w:txbxContent>
                              </wps:txbx>
                              <wps:bodyPr rot="0" vert="horz" wrap="square" lIns="85634" tIns="42817" rIns="85634" bIns="42817" anchor="t" anchorCtr="0" upright="1">
                                <a:noAutofit/>
                              </wps:bodyPr>
                            </wps:wsp>
                            <wps:wsp>
                              <wps:cNvPr id="19" name="文本框 1045"/>
                              <wps:cNvSpPr txBox="1">
                                <a:spLocks noChangeArrowheads="1"/>
                              </wps:cNvSpPr>
                              <wps:spPr bwMode="auto">
                                <a:xfrm>
                                  <a:off x="687070" y="532130"/>
                                  <a:ext cx="723265" cy="278130"/>
                                </a:xfrm>
                                <a:prstGeom prst="rect">
                                  <a:avLst/>
                                </a:prstGeom>
                                <a:solidFill>
                                  <a:srgbClr val="FFFFFF"/>
                                </a:solidFill>
                                <a:ln w="9525">
                                  <a:solidFill>
                                    <a:srgbClr val="000000"/>
                                  </a:solidFill>
                                  <a:miter lim="800000"/>
                                </a:ln>
                              </wps:spPr>
                              <wps:txbx>
                                <w:txbxContent>
                                  <w:p>
                                    <w:pPr>
                                      <w:rPr>
                                        <w:rFonts w:hint="default" w:eastAsia="宋体"/>
                                        <w:lang w:val="en-US" w:eastAsia="zh-CN"/>
                                      </w:rPr>
                                    </w:pPr>
                                    <w:r>
                                      <w:rPr>
                                        <w:rFonts w:hint="eastAsia"/>
                                        <w:lang w:val="en-US" w:eastAsia="zh-CN"/>
                                      </w:rPr>
                                      <w:t>生活用水</w:t>
                                    </w:r>
                                  </w:p>
                                </w:txbxContent>
                              </wps:txbx>
                              <wps:bodyPr rot="0" vert="horz" wrap="square" lIns="85634" tIns="42817" rIns="85634" bIns="42817" anchor="t" anchorCtr="0" upright="1">
                                <a:noAutofit/>
                              </wps:bodyPr>
                            </wps:wsp>
                            <wps:wsp>
                              <wps:cNvPr id="30" name="文本框 1047"/>
                              <wps:cNvSpPr txBox="1">
                                <a:spLocks noChangeArrowheads="1"/>
                              </wps:cNvSpPr>
                              <wps:spPr bwMode="auto">
                                <a:xfrm>
                                  <a:off x="3338830" y="550545"/>
                                  <a:ext cx="720090" cy="280035"/>
                                </a:xfrm>
                                <a:prstGeom prst="rect">
                                  <a:avLst/>
                                </a:prstGeom>
                                <a:solidFill>
                                  <a:srgbClr val="FFFFFF"/>
                                </a:solidFill>
                                <a:ln w="9525">
                                  <a:solidFill>
                                    <a:srgbClr val="000000"/>
                                  </a:solidFill>
                                  <a:miter lim="800000"/>
                                </a:ln>
                              </wps:spPr>
                              <wps:txbx>
                                <w:txbxContent>
                                  <w:p>
                                    <w:r>
                                      <w:rPr>
                                        <w:rFonts w:hint="eastAsia"/>
                                      </w:rPr>
                                      <w:t>污水管网</w:t>
                                    </w:r>
                                  </w:p>
                                </w:txbxContent>
                              </wps:txbx>
                              <wps:bodyPr rot="0" vert="horz" wrap="square" lIns="85634" tIns="42817" rIns="85634" bIns="42817" anchor="t" anchorCtr="0" upright="1">
                                <a:noAutofit/>
                              </wps:bodyPr>
                            </wps:wsp>
                            <wps:wsp>
                              <wps:cNvPr id="35" name="文本框 1049"/>
                              <wps:cNvSpPr txBox="1">
                                <a:spLocks noChangeArrowheads="1"/>
                              </wps:cNvSpPr>
                              <wps:spPr bwMode="auto">
                                <a:xfrm>
                                  <a:off x="1464945" y="372745"/>
                                  <a:ext cx="554990" cy="277495"/>
                                </a:xfrm>
                                <a:prstGeom prst="rect">
                                  <a:avLst/>
                                </a:prstGeom>
                                <a:noFill/>
                                <a:ln w="9525" algn="ctr">
                                  <a:noFill/>
                                  <a:miter lim="800000"/>
                                </a:ln>
                                <a:effectLst/>
                              </wps:spPr>
                              <wps:txbx>
                                <w:txbxContent>
                                  <w:p>
                                    <w:pPr>
                                      <w:rPr>
                                        <w:rFonts w:hint="default" w:eastAsia="宋体"/>
                                        <w:lang w:val="en-US" w:eastAsia="zh-CN"/>
                                      </w:rPr>
                                    </w:pPr>
                                    <w:r>
                                      <w:rPr>
                                        <w:rFonts w:hint="eastAsia"/>
                                        <w:lang w:val="en-US" w:eastAsia="zh-CN"/>
                                      </w:rPr>
                                      <w:t>405</w:t>
                                    </w:r>
                                  </w:p>
                                </w:txbxContent>
                              </wps:txbx>
                              <wps:bodyPr rot="0" vert="horz" wrap="square" lIns="85634" tIns="42817" rIns="85634" bIns="42817" anchor="t" anchorCtr="0" upright="1">
                                <a:noAutofit/>
                              </wps:bodyPr>
                            </wps:wsp>
                            <wps:wsp>
                              <wps:cNvPr id="108" name="直线 1050"/>
                              <wps:cNvCnPr>
                                <a:stCxn id="30" idx="3"/>
                              </wps:cNvCnPr>
                              <wps:spPr bwMode="auto">
                                <a:xfrm flipV="1">
                                  <a:off x="4058920" y="678815"/>
                                  <a:ext cx="217805" cy="12065"/>
                                </a:xfrm>
                                <a:prstGeom prst="line">
                                  <a:avLst/>
                                </a:prstGeom>
                                <a:noFill/>
                                <a:ln w="9525">
                                  <a:solidFill>
                                    <a:srgbClr val="000000"/>
                                  </a:solidFill>
                                  <a:round/>
                                  <a:tailEnd type="triangle" w="med" len="med"/>
                                </a:ln>
                              </wps:spPr>
                              <wps:bodyPr/>
                            </wps:wsp>
                            <wps:wsp>
                              <wps:cNvPr id="110" name="直线 1051"/>
                              <wps:cNvCnPr/>
                              <wps:spPr bwMode="auto">
                                <a:xfrm>
                                  <a:off x="146050" y="661035"/>
                                  <a:ext cx="568960" cy="635"/>
                                </a:xfrm>
                                <a:prstGeom prst="line">
                                  <a:avLst/>
                                </a:prstGeom>
                                <a:noFill/>
                                <a:ln w="9525">
                                  <a:solidFill>
                                    <a:srgbClr val="000000"/>
                                  </a:solidFill>
                                  <a:round/>
                                  <a:tailEnd type="triangle" w="med" len="med"/>
                                </a:ln>
                              </wps:spPr>
                              <wps:bodyPr/>
                            </wps:wsp>
                            <wps:wsp>
                              <wps:cNvPr id="111" name="直线 1052"/>
                              <wps:cNvCnPr/>
                              <wps:spPr bwMode="auto">
                                <a:xfrm flipV="1">
                                  <a:off x="967740" y="269875"/>
                                  <a:ext cx="186055" cy="184785"/>
                                </a:xfrm>
                                <a:prstGeom prst="line">
                                  <a:avLst/>
                                </a:prstGeom>
                                <a:noFill/>
                                <a:ln w="9525">
                                  <a:solidFill>
                                    <a:srgbClr val="000000"/>
                                  </a:solidFill>
                                  <a:round/>
                                  <a:tailEnd type="triangle" w="med" len="med"/>
                                </a:ln>
                              </wps:spPr>
                              <wps:bodyPr/>
                            </wps:wsp>
                            <wps:wsp>
                              <wps:cNvPr id="112" name="文本框 1053"/>
                              <wps:cNvSpPr txBox="1">
                                <a:spLocks noChangeArrowheads="1"/>
                              </wps:cNvSpPr>
                              <wps:spPr bwMode="auto">
                                <a:xfrm>
                                  <a:off x="914400" y="9525"/>
                                  <a:ext cx="743585" cy="277495"/>
                                </a:xfrm>
                                <a:prstGeom prst="rect">
                                  <a:avLst/>
                                </a:prstGeom>
                                <a:noFill/>
                                <a:ln w="9525" algn="ctr">
                                  <a:noFill/>
                                  <a:miter lim="800000"/>
                                </a:ln>
                                <a:effectLst/>
                              </wps:spPr>
                              <wps:txbx>
                                <w:txbxContent>
                                  <w:p>
                                    <w:pPr>
                                      <w:rPr>
                                        <w:rFonts w:hint="default" w:eastAsia="宋体"/>
                                        <w:lang w:val="en-US" w:eastAsia="zh-CN"/>
                                      </w:rPr>
                                    </w:pPr>
                                    <w:r>
                                      <w:rPr>
                                        <w:rFonts w:hint="eastAsia"/>
                                        <w:lang w:val="en-US" w:eastAsia="zh-CN"/>
                                      </w:rPr>
                                      <w:t>45</w:t>
                                    </w:r>
                                  </w:p>
                                </w:txbxContent>
                              </wps:txbx>
                              <wps:bodyPr rot="0" vert="horz" wrap="square" lIns="85634" tIns="42817" rIns="85634" bIns="42817" anchor="t" anchorCtr="0" upright="1">
                                <a:noAutofit/>
                              </wps:bodyPr>
                            </wps:wsp>
                            <wps:wsp>
                              <wps:cNvPr id="147" name="文本框 1073"/>
                              <wps:cNvSpPr txBox="1">
                                <a:spLocks noChangeArrowheads="1"/>
                              </wps:cNvSpPr>
                              <wps:spPr bwMode="auto">
                                <a:xfrm>
                                  <a:off x="4290060" y="542925"/>
                                  <a:ext cx="866775" cy="470535"/>
                                </a:xfrm>
                                <a:prstGeom prst="rect">
                                  <a:avLst/>
                                </a:prstGeom>
                                <a:solidFill>
                                  <a:srgbClr val="FFFFFF">
                                    <a:alpha val="0"/>
                                  </a:srgbClr>
                                </a:solidFill>
                                <a:ln w="9525">
                                  <a:solidFill>
                                    <a:srgbClr val="000000"/>
                                  </a:solidFill>
                                  <a:miter lim="800000"/>
                                </a:ln>
                              </wps:spPr>
                              <wps:txbx>
                                <w:txbxContent>
                                  <w:p>
                                    <w:r>
                                      <w:rPr>
                                        <w:rFonts w:hint="eastAsia"/>
                                        <w:lang w:val="en-US" w:eastAsia="zh-CN"/>
                                      </w:rPr>
                                      <w:t>嘉善大成环保有限公司</w:t>
                                    </w:r>
                                  </w:p>
                                </w:txbxContent>
                              </wps:txbx>
                              <wps:bodyPr rot="0" vert="horz" wrap="square" lIns="85634" tIns="42817" rIns="85634" bIns="42817" anchor="t" anchorCtr="0" upright="1">
                                <a:noAutofit/>
                              </wps:bodyPr>
                            </wps:wsp>
                            <wps:wsp>
                              <wps:cNvPr id="149" name="文本框 1075"/>
                              <wps:cNvSpPr txBox="1">
                                <a:spLocks noChangeArrowheads="1"/>
                              </wps:cNvSpPr>
                              <wps:spPr bwMode="auto">
                                <a:xfrm>
                                  <a:off x="4145915" y="1455420"/>
                                  <a:ext cx="1106170" cy="273050"/>
                                </a:xfrm>
                                <a:prstGeom prst="rect">
                                  <a:avLst/>
                                </a:prstGeom>
                                <a:solidFill>
                                  <a:srgbClr val="FFFFFF">
                                    <a:alpha val="0"/>
                                  </a:srgbClr>
                                </a:solidFill>
                                <a:ln>
                                  <a:noFill/>
                                </a:ln>
                                <a:effectLst/>
                              </wps:spPr>
                              <wps:txbx>
                                <w:txbxContent>
                                  <w:p>
                                    <w:pPr>
                                      <w:ind w:firstLine="105" w:firstLineChars="50"/>
                                      <w:jc w:val="center"/>
                                      <w:rPr>
                                        <w:rFonts w:hint="eastAsia" w:eastAsia="宋体"/>
                                        <w:b/>
                                        <w:lang w:val="en-US" w:eastAsia="zh-CN"/>
                                      </w:rPr>
                                    </w:pPr>
                                    <w:r>
                                      <w:rPr>
                                        <w:rFonts w:hint="eastAsia"/>
                                        <w:b/>
                                      </w:rPr>
                                      <w:t>单位：</w:t>
                                    </w:r>
                                    <w:r>
                                      <w:rPr>
                                        <w:rFonts w:hint="eastAsia"/>
                                        <w:b/>
                                        <w:lang w:val="en-US" w:eastAsia="zh-CN"/>
                                      </w:rPr>
                                      <w:t>t</w:t>
                                    </w:r>
                                    <w:r>
                                      <w:rPr>
                                        <w:rFonts w:hint="eastAsia"/>
                                        <w:b/>
                                      </w:rPr>
                                      <w:t>/</w:t>
                                    </w:r>
                                    <w:r>
                                      <w:rPr>
                                        <w:rFonts w:hint="eastAsia"/>
                                        <w:b/>
                                        <w:lang w:val="en-US" w:eastAsia="zh-CN"/>
                                      </w:rPr>
                                      <w:t>a</w:t>
                                    </w:r>
                                  </w:p>
                                </w:txbxContent>
                              </wps:txbx>
                              <wps:bodyPr rot="0" vert="horz" wrap="square" lIns="85634" tIns="42817" rIns="85634" bIns="42817" anchor="t" anchorCtr="0" upright="1">
                                <a:noAutofit/>
                              </wps:bodyPr>
                            </wps:wsp>
                            <wps:wsp>
                              <wps:cNvPr id="150" name="文本框 1076"/>
                              <wps:cNvSpPr txBox="1">
                                <a:spLocks noChangeArrowheads="1"/>
                              </wps:cNvSpPr>
                              <wps:spPr bwMode="auto">
                                <a:xfrm>
                                  <a:off x="1862455" y="1811655"/>
                                  <a:ext cx="1466850" cy="258445"/>
                                </a:xfrm>
                                <a:prstGeom prst="rect">
                                  <a:avLst/>
                                </a:prstGeom>
                                <a:solidFill>
                                  <a:srgbClr val="FFFFFF">
                                    <a:alpha val="0"/>
                                  </a:srgbClr>
                                </a:solidFill>
                                <a:ln>
                                  <a:noFill/>
                                </a:ln>
                              </wps:spPr>
                              <wps:txbx>
                                <w:txbxContent>
                                  <w:p>
                                    <w:pPr>
                                      <w:jc w:val="left"/>
                                      <w:rPr>
                                        <w:rFonts w:hint="default" w:ascii="Times New Roman" w:hAnsi="Times New Roman" w:cs="Times New Roman"/>
                                        <w:b w:val="0"/>
                                        <w:bCs/>
                                        <w:szCs w:val="21"/>
                                      </w:rPr>
                                    </w:pPr>
                                    <w:r>
                                      <w:rPr>
                                        <w:rFonts w:hint="default" w:ascii="Times New Roman" w:hAnsi="Times New Roman" w:cs="Times New Roman"/>
                                        <w:b w:val="0"/>
                                        <w:bCs/>
                                        <w:szCs w:val="21"/>
                                      </w:rPr>
                                      <w:t>图2-</w:t>
                                    </w:r>
                                    <w:r>
                                      <w:rPr>
                                        <w:rFonts w:hint="default" w:ascii="Times New Roman" w:hAnsi="Times New Roman" w:cs="Times New Roman"/>
                                        <w:b w:val="0"/>
                                        <w:bCs/>
                                        <w:szCs w:val="21"/>
                                        <w:lang w:val="en-US" w:eastAsia="zh-CN"/>
                                      </w:rPr>
                                      <w:t>4</w:t>
                                    </w:r>
                                    <w:r>
                                      <w:rPr>
                                        <w:rFonts w:hint="default" w:ascii="Times New Roman" w:hAnsi="Times New Roman" w:cs="Times New Roman"/>
                                        <w:b w:val="0"/>
                                        <w:bCs/>
                                        <w:szCs w:val="21"/>
                                      </w:rPr>
                                      <w:t xml:space="preserve">   水平衡图</w:t>
                                    </w:r>
                                  </w:p>
                                  <w:p/>
                                </w:txbxContent>
                              </wps:txbx>
                              <wps:bodyPr rot="0" vert="horz" wrap="square" lIns="85634" tIns="42817" rIns="85634" bIns="42817" anchor="t" anchorCtr="0" upright="1">
                                <a:noAutofit/>
                              </wps:bodyPr>
                            </wps:wsp>
                            <wps:wsp>
                              <wps:cNvPr id="151" name="直线 1071"/>
                              <wps:cNvCnPr/>
                              <wps:spPr bwMode="auto">
                                <a:xfrm flipV="1">
                                  <a:off x="2828290" y="685165"/>
                                  <a:ext cx="479425" cy="3175"/>
                                </a:xfrm>
                                <a:prstGeom prst="line">
                                  <a:avLst/>
                                </a:prstGeom>
                                <a:noFill/>
                                <a:ln w="9525">
                                  <a:solidFill>
                                    <a:srgbClr val="000000"/>
                                  </a:solidFill>
                                  <a:round/>
                                  <a:tailEnd type="triangle" w="med" len="med"/>
                                </a:ln>
                              </wps:spPr>
                              <wps:bodyPr/>
                            </wps:wsp>
                            <wps:wsp>
                              <wps:cNvPr id="7" name="直线 1050"/>
                              <wps:cNvCnPr/>
                              <wps:spPr bwMode="auto">
                                <a:xfrm>
                                  <a:off x="1457960" y="695960"/>
                                  <a:ext cx="555625" cy="635"/>
                                </a:xfrm>
                                <a:prstGeom prst="line">
                                  <a:avLst/>
                                </a:prstGeom>
                                <a:noFill/>
                                <a:ln w="9525">
                                  <a:solidFill>
                                    <a:srgbClr val="000000"/>
                                  </a:solidFill>
                                  <a:round/>
                                  <a:tailEnd type="triangle" w="med" len="med"/>
                                </a:ln>
                              </wps:spPr>
                              <wps:bodyPr/>
                            </wps:wsp>
                            <wps:wsp>
                              <wps:cNvPr id="8" name="文本框 1047"/>
                              <wps:cNvSpPr txBox="1">
                                <a:spLocks noChangeArrowheads="1"/>
                              </wps:cNvSpPr>
                              <wps:spPr bwMode="auto">
                                <a:xfrm>
                                  <a:off x="2042160" y="572770"/>
                                  <a:ext cx="733425" cy="266700"/>
                                </a:xfrm>
                                <a:prstGeom prst="rect">
                                  <a:avLst/>
                                </a:prstGeom>
                                <a:solidFill>
                                  <a:srgbClr val="FFFFFF"/>
                                </a:solidFill>
                                <a:ln w="9525">
                                  <a:solidFill>
                                    <a:srgbClr val="000000"/>
                                  </a:solidFill>
                                  <a:miter lim="800000"/>
                                </a:ln>
                              </wps:spPr>
                              <wps:txbx>
                                <w:txbxContent>
                                  <w:p>
                                    <w:pPr>
                                      <w:rPr>
                                        <w:rFonts w:hint="eastAsia" w:eastAsia="宋体"/>
                                        <w:lang w:val="en-US" w:eastAsia="zh-CN"/>
                                      </w:rPr>
                                    </w:pPr>
                                    <w:r>
                                      <w:rPr>
                                        <w:rFonts w:hint="eastAsia"/>
                                        <w:lang w:val="en-US" w:eastAsia="zh-CN"/>
                                      </w:rPr>
                                      <w:t>化粪池</w:t>
                                    </w:r>
                                  </w:p>
                                </w:txbxContent>
                              </wps:txbx>
                              <wps:bodyPr rot="0" vert="horz" wrap="square" lIns="85634" tIns="42817" rIns="85634" bIns="42817" anchor="t" anchorCtr="0" upright="1">
                                <a:noAutofit/>
                              </wps:bodyPr>
                            </wps:wsp>
                            <wps:wsp>
                              <wps:cNvPr id="9" name="文本框 1049"/>
                              <wps:cNvSpPr txBox="1">
                                <a:spLocks noChangeArrowheads="1"/>
                              </wps:cNvSpPr>
                              <wps:spPr bwMode="auto">
                                <a:xfrm>
                                  <a:off x="2799080" y="379730"/>
                                  <a:ext cx="554990" cy="277495"/>
                                </a:xfrm>
                                <a:prstGeom prst="rect">
                                  <a:avLst/>
                                </a:prstGeom>
                                <a:noFill/>
                                <a:ln w="9525" algn="ctr">
                                  <a:noFill/>
                                  <a:miter lim="800000"/>
                                </a:ln>
                                <a:effectLst/>
                              </wps:spPr>
                              <wps:txbx>
                                <w:txbxContent>
                                  <w:p>
                                    <w:pPr>
                                      <w:rPr>
                                        <w:rFonts w:hint="default" w:eastAsia="宋体"/>
                                        <w:lang w:val="en-US" w:eastAsia="zh-CN"/>
                                      </w:rPr>
                                    </w:pPr>
                                    <w:r>
                                      <w:rPr>
                                        <w:rFonts w:hint="eastAsia"/>
                                        <w:lang w:val="en-US" w:eastAsia="zh-CN"/>
                                      </w:rPr>
                                      <w:t>405</w:t>
                                    </w:r>
                                  </w:p>
                                </w:txbxContent>
                              </wps:txbx>
                              <wps:bodyPr rot="0" vert="horz" wrap="square" lIns="85634" tIns="42817" rIns="85634" bIns="42817" anchor="t" anchorCtr="0" upright="1">
                                <a:noAutofit/>
                              </wps:bodyPr>
                            </wps:wsp>
                          </wpc:wpc>
                        </a:graphicData>
                      </a:graphic>
                    </wp:anchor>
                  </w:drawing>
                </mc:Choice>
                <mc:Fallback>
                  <w:pict>
                    <v:group id="_x0000_s1026" o:spid="_x0000_s1026" o:spt="203" style="position:absolute;left:0pt;margin-left:9.1pt;margin-top:14.15pt;height:178.55pt;width:424.75pt;z-index:251660288;mso-width-relative:page;mso-height-relative:page;" coordsize="5394325,2267585" editas="canvas" o:gfxdata="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">
                      <o:lock v:ext="edit" aspectratio="f"/>
                      <v:shape id="_x0000_s1026" o:spid="_x0000_s1026" style="position:absolute;left:0;top:0;height:2267585;width:5394325;" filled="f" stroked="f" coordsize="21600,21600" o:gfxdata="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">
                        <v:fill on="f" focussize="0,0"/>
                        <v:stroke on="f"/>
                        <v:imagedata o:title=""/>
                        <o:lock v:ext="edit" aspectratio="t"/>
                      </v:shape>
                      <v:shape id="文本框 1044" o:spid="_x0000_s1026" o:spt="202" type="#_x0000_t202" style="position:absolute;left:187325;top:335915;height:277495;width:645795;" fillcolor="#FFFFFF" filled="t" stroked="t" coordsize="21600,21600" o:gfxdata="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KbA572QAA&#10;AAkBAAAPAAAAAAAAAAEAIAAAACIAAABkcnMvZG93bnJldi54bWxQSwECFAAUAAAACACHTuJAvUSR&#10;PlYCAACtBAAADgAAAAAAAAABACAAAAAoAQAAZHJzL2Uyb0RvYy54bWxQSwUGAAAAAAYABgBZAQAA&#10;8AUAAAAA&#10;">
                        <v:fill on="t" focussize="0,0"/>
                        <v:stroke color="#FFFFFF" miterlimit="8" joinstyle="miter"/>
                        <v:imagedata o:title=""/>
                        <o:lock v:ext="edit" aspectratio="f"/>
                        <v:textbox inset="6.74283464566929pt,3.37141732283465pt,6.74283464566929pt,3.37141732283465pt">
                          <w:txbxContent>
                            <w:p>
                              <w:pPr>
                                <w:rPr>
                                  <w:rFonts w:hint="default" w:eastAsia="宋体"/>
                                  <w:lang w:val="en-US" w:eastAsia="zh-CN"/>
                                </w:rPr>
                              </w:pPr>
                              <w:r>
                                <w:rPr>
                                  <w:rFonts w:hint="eastAsia"/>
                                  <w:lang w:val="en-US" w:eastAsia="zh-CN"/>
                                </w:rPr>
                                <w:t>450</w:t>
                              </w:r>
                            </w:p>
                          </w:txbxContent>
                        </v:textbox>
                      </v:shape>
                      <v:shape id="文本框 1045" o:spid="_x0000_s1026" o:spt="202" type="#_x0000_t202" style="position:absolute;left:687070;top:532130;height:278130;width:723265;" fillcolor="#FFFFFF" filled="t" stroked="t" coordsize="21600,21600" o:gfxdata="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vmOEtcAAAAJAQAADwAAAAAA&#10;AAABACAAAAAiAAAAZHJzL2Rvd25yZXYueG1sUEsBAhQAFAAAAAgAh07iQPlKXAtNAgAAlAQAAA4A&#10;AAAAAAAAAQAgAAAAJgEAAGRycy9lMm9Eb2MueG1sUEsFBgAAAAAGAAYAWQEAAOUFAAAAAA==&#10;">
                        <v:fill on="t" focussize="0,0"/>
                        <v:stroke color="#000000" miterlimit="8" joinstyle="miter"/>
                        <v:imagedata o:title=""/>
                        <o:lock v:ext="edit" aspectratio="f"/>
                        <v:textbox inset="6.74283464566929pt,3.37141732283465pt,6.74283464566929pt,3.37141732283465pt">
                          <w:txbxContent>
                            <w:p>
                              <w:pPr>
                                <w:rPr>
                                  <w:rFonts w:hint="default" w:eastAsia="宋体"/>
                                  <w:lang w:val="en-US" w:eastAsia="zh-CN"/>
                                </w:rPr>
                              </w:pPr>
                              <w:r>
                                <w:rPr>
                                  <w:rFonts w:hint="eastAsia"/>
                                  <w:lang w:val="en-US" w:eastAsia="zh-CN"/>
                                </w:rPr>
                                <w:t>生活用水</w:t>
                              </w:r>
                            </w:p>
                          </w:txbxContent>
                        </v:textbox>
                      </v:shape>
                      <v:shape id="文本框 1047" o:spid="_x0000_s1026" o:spt="202" type="#_x0000_t202" style="position:absolute;left:3338830;top:550545;height:280035;width:720090;" fillcolor="#FFFFFF" filled="t" stroked="t" coordsize="21600,21600" o:gfxdata="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kvmOEtcAAAAJAQAADwAA&#10;AAAAAAABACAAAAAiAAAAZHJzL2Rvd25yZXYueG1sUEsBAhQAFAAAAAgAh07iQF5W5H5QAgAAlQQA&#10;AA4AAAAAAAAAAQAgAAAAJgEAAGRycy9lMm9Eb2MueG1sUEsFBgAAAAAGAAYAWQEAAOgFAAAAAA==&#10;">
                        <v:fill on="t" focussize="0,0"/>
                        <v:stroke color="#000000" miterlimit="8" joinstyle="miter"/>
                        <v:imagedata o:title=""/>
                        <o:lock v:ext="edit" aspectratio="f"/>
                        <v:textbox inset="6.74283464566929pt,3.37141732283465pt,6.74283464566929pt,3.37141732283465pt">
                          <w:txbxContent>
                            <w:p>
                              <w:r>
                                <w:rPr>
                                  <w:rFonts w:hint="eastAsia"/>
                                </w:rPr>
                                <w:t>污水管网</w:t>
                              </w:r>
                            </w:p>
                          </w:txbxContent>
                        </v:textbox>
                      </v:shape>
                      <v:shape id="文本框 1049" o:spid="_x0000_s1026" o:spt="202" type="#_x0000_t202" style="position:absolute;left:1464945;top:372745;height:277495;width:554990;" filled="f" stroked="f" coordsize="21600,21600" o:gfxdata="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YAMBvXAAAACQEAAA8AAAAAAAAAAQAg&#10;AAAAIgAAAGRycy9kb3ducmV2LnhtbFBLAQIUABQAAAAIAIdO4kB04q6iSAIAAFwEAAAOAAAAAAAA&#10;AAEAIAAAACYBAABkcnMvZTJvRG9jLnhtbFBLBQYAAAAABgAGAFkBAADgBQAAAAA=&#10;">
                        <v:fill on="f" focussize="0,0"/>
                        <v:stroke on="f" miterlimit="8" joinstyle="miter"/>
                        <v:imagedata o:title=""/>
                        <o:lock v:ext="edit" aspectratio="f"/>
                        <v:textbox inset="6.74283464566929pt,3.37141732283465pt,6.74283464566929pt,3.37141732283465pt">
                          <w:txbxContent>
                            <w:p>
                              <w:pPr>
                                <w:rPr>
                                  <w:rFonts w:hint="default" w:eastAsia="宋体"/>
                                  <w:lang w:val="en-US" w:eastAsia="zh-CN"/>
                                </w:rPr>
                              </w:pPr>
                              <w:r>
                                <w:rPr>
                                  <w:rFonts w:hint="eastAsia"/>
                                  <w:lang w:val="en-US" w:eastAsia="zh-CN"/>
                                </w:rPr>
                                <w:t>405</w:t>
                              </w:r>
                            </w:p>
                          </w:txbxContent>
                        </v:textbox>
                      </v:shape>
                      <v:line id="直线 1050" o:spid="_x0000_s1026" o:spt="20" style="position:absolute;left:4058920;top:678815;flip:y;height:12065;width:217805;" filled="f" stroked="t" coordsize="21600,21600" o:gfxdata="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L9A/7ZAAAACQEAAA8AAAAAAAAAAQAgAAAAIgAAAGRy&#10;cy9kb3ducmV2LnhtbFBLAQIUABQAAAAIAIdO4kCvGab9BAIAAOEDAAAOAAAAAAAAAAEAIAAAACgB&#10;AABkcnMvZTJvRG9jLnhtbFBLBQYAAAAABgAGAFkBAACeBQAAAAA=&#10;">
                        <v:fill on="f" focussize="0,0"/>
                        <v:stroke color="#000000" joinstyle="round" endarrow="block"/>
                        <v:imagedata o:title=""/>
                        <o:lock v:ext="edit" aspectratio="f"/>
                      </v:line>
                      <v:line id="直线 1051" o:spid="_x0000_s1026" o:spt="20" style="position:absolute;left:146050;top:661035;height:635;width:568960;" filled="f" stroked="t" coordsize="21600,21600" o:gfxdata="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S32r1&#10;2QAAAAkBAAAPAAAAAAAAAAEAIAAAACIAAABkcnMvZG93bnJldi54bWxQSwECFAAUAAAACACHTuJA&#10;cuxuN+cBAACtAwAADgAAAAAAAAABACAAAAAoAQAAZHJzL2Uyb0RvYy54bWxQSwUGAAAAAAYABgBZ&#10;AQAAgQUAAAAA&#10;">
                        <v:fill on="f" focussize="0,0"/>
                        <v:stroke color="#000000" joinstyle="round" endarrow="block"/>
                        <v:imagedata o:title=""/>
                        <o:lock v:ext="edit" aspectratio="f"/>
                      </v:line>
                      <v:line id="直线 1052" o:spid="_x0000_s1026" o:spt="20" style="position:absolute;left:967740;top:269875;flip:y;height:184785;width:186055;" filled="f" stroked="t" coordsize="21600,21600" o:gfxdata="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y/QP+2QAAAAkBAAAPAAAAAAAAAAEAIAAAACIAAABkcnMvZG93bnJldi54bWxQSwEC&#10;FAAUAAAACACHTuJAtw5bw/MBAAC6AwAADgAAAAAAAAABACAAAAAoAQAAZHJzL2Uyb0RvYy54bWxQ&#10;SwUGAAAAAAYABgBZAQAAjQUAAAAA&#10;">
                        <v:fill on="f" focussize="0,0"/>
                        <v:stroke color="#000000" joinstyle="round" endarrow="block"/>
                        <v:imagedata o:title=""/>
                        <o:lock v:ext="edit" aspectratio="f"/>
                      </v:line>
                      <v:shape id="文本框 1053" o:spid="_x0000_s1026" o:spt="202" type="#_x0000_t202" style="position:absolute;left:914400;top:9525;height:277495;width:743585;" filled="f" stroked="f" coordsize="21600,21600" o:gfxdata="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ZgAwG9cAAAAJAQAADwAAAAAAAAABACAAAAAi&#10;AAAAZHJzL2Rvd25yZXYueG1sUEsBAhQAFAAAAAgAh07iQChlxoJEAgAAWgQAAA4AAAAAAAAAAQAg&#10;AAAAJgEAAGRycy9lMm9Eb2MueG1sUEsFBgAAAAAGAAYAWQEAANwFAAAAAA==&#10;">
                        <v:fill on="f" focussize="0,0"/>
                        <v:stroke on="f" miterlimit="8" joinstyle="miter"/>
                        <v:imagedata o:title=""/>
                        <o:lock v:ext="edit" aspectratio="f"/>
                        <v:textbox inset="6.74283464566929pt,3.37141732283465pt,6.74283464566929pt,3.37141732283465pt">
                          <w:txbxContent>
                            <w:p>
                              <w:pPr>
                                <w:rPr>
                                  <w:rFonts w:hint="default" w:eastAsia="宋体"/>
                                  <w:lang w:val="en-US" w:eastAsia="zh-CN"/>
                                </w:rPr>
                              </w:pPr>
                              <w:r>
                                <w:rPr>
                                  <w:rFonts w:hint="eastAsia"/>
                                  <w:lang w:val="en-US" w:eastAsia="zh-CN"/>
                                </w:rPr>
                                <w:t>45</w:t>
                              </w:r>
                            </w:p>
                          </w:txbxContent>
                        </v:textbox>
                      </v:shape>
                      <v:shape id="文本框 1073" o:spid="_x0000_s1026" o:spt="202" type="#_x0000_t202" style="position:absolute;left:4290060;top:542925;height:470535;width:866775;" fillcolor="#FFFFFF" filled="t" stroked="t" coordsize="21600,21600" o:gfxdata="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BVB2bW&#10;AAAACQEAAA8AAAAAAAAAAQAgAAAAIgAAAGRycy9kb3ducmV2LnhtbFBLAQIUABQAAAAIAIdO4kB4&#10;8Ca6WwIAALMEAAAOAAAAAAAAAAEAIAAAACUBAABkcnMvZTJvRG9jLnhtbFBLBQYAAAAABgAGAFkB&#10;AADyBQAAAAA=&#10;">
                        <v:fill on="t" opacity="0f" focussize="0,0"/>
                        <v:stroke color="#000000" miterlimit="8" joinstyle="miter"/>
                        <v:imagedata o:title=""/>
                        <o:lock v:ext="edit" aspectratio="f"/>
                        <v:textbox inset="6.74283464566929pt,3.37141732283465pt,6.74283464566929pt,3.37141732283465pt">
                          <w:txbxContent>
                            <w:p>
                              <w:r>
                                <w:rPr>
                                  <w:rFonts w:hint="eastAsia"/>
                                  <w:lang w:val="en-US" w:eastAsia="zh-CN"/>
                                </w:rPr>
                                <w:t>嘉善大成环保有限公司</w:t>
                              </w:r>
                            </w:p>
                          </w:txbxContent>
                        </v:textbox>
                      </v:shape>
                      <v:shape id="文本框 1075" o:spid="_x0000_s1026" o:spt="202" type="#_x0000_t202" style="position:absolute;left:4145915;top:1455420;height:273050;width:1106170;" fillcolor="#FFFFFF" filled="t" stroked="f" coordsize="21600,21600" o:gfxdata="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u2I//UAAAACQEAAA8AAAAAAAAAAQAg&#10;AAAAIgAAAGRycy9kb3ducmV2LnhtbFBLAQIUABQAAAAIAIdO4kDF57+eSwIAAHoEAAAOAAAAAAAA&#10;AAEAIAAAACMBAABkcnMvZTJvRG9jLnhtbFBLBQYAAAAABgAGAFkBAADgBQAAAAA=&#10;">
                        <v:fill on="t" opacity="0f" focussize="0,0"/>
                        <v:stroke on="f"/>
                        <v:imagedata o:title=""/>
                        <o:lock v:ext="edit" aspectratio="f"/>
                        <v:textbox inset="6.74283464566929pt,3.37141732283465pt,6.74283464566929pt,3.37141732283465pt">
                          <w:txbxContent>
                            <w:p>
                              <w:pPr>
                                <w:ind w:firstLine="105" w:firstLineChars="50"/>
                                <w:jc w:val="center"/>
                                <w:rPr>
                                  <w:rFonts w:hint="eastAsia" w:eastAsia="宋体"/>
                                  <w:b/>
                                  <w:lang w:val="en-US" w:eastAsia="zh-CN"/>
                                </w:rPr>
                              </w:pPr>
                              <w:r>
                                <w:rPr>
                                  <w:rFonts w:hint="eastAsia"/>
                                  <w:b/>
                                </w:rPr>
                                <w:t>单位：</w:t>
                              </w:r>
                              <w:r>
                                <w:rPr>
                                  <w:rFonts w:hint="eastAsia"/>
                                  <w:b/>
                                  <w:lang w:val="en-US" w:eastAsia="zh-CN"/>
                                </w:rPr>
                                <w:t>t</w:t>
                              </w:r>
                              <w:r>
                                <w:rPr>
                                  <w:rFonts w:hint="eastAsia"/>
                                  <w:b/>
                                </w:rPr>
                                <w:t>/</w:t>
                              </w:r>
                              <w:r>
                                <w:rPr>
                                  <w:rFonts w:hint="eastAsia"/>
                                  <w:b/>
                                  <w:lang w:val="en-US" w:eastAsia="zh-CN"/>
                                </w:rPr>
                                <w:t>a</w:t>
                              </w:r>
                            </w:p>
                          </w:txbxContent>
                        </v:textbox>
                      </v:shape>
                      <v:shape id="文本框 1076" o:spid="_x0000_s1026" o:spt="202" type="#_x0000_t202" style="position:absolute;left:1862455;top:1811655;height:258445;width:1466850;" fillcolor="#FFFFFF" filled="t" stroked="f" coordsize="21600,21600" o:gfxdata="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u2I//UAAAACQEAAA8AAAAAAAAAAQAgAAAAIgAA&#10;AGRycy9kb3ducmV2LnhtbFBLAQIUABQAAAAIAIdO4kA8LXinRQIAAGwEAAAOAAAAAAAAAAEAIAAA&#10;ACMBAABkcnMvZTJvRG9jLnhtbFBLBQYAAAAABgAGAFkBAADaBQAAAAA=&#10;">
                        <v:fill on="t" opacity="0f" focussize="0,0"/>
                        <v:stroke on="f"/>
                        <v:imagedata o:title=""/>
                        <o:lock v:ext="edit" aspectratio="f"/>
                        <v:textbox inset="6.74283464566929pt,3.37141732283465pt,6.74283464566929pt,3.37141732283465pt">
                          <w:txbxContent>
                            <w:p>
                              <w:pPr>
                                <w:jc w:val="left"/>
                                <w:rPr>
                                  <w:rFonts w:hint="default" w:ascii="Times New Roman" w:hAnsi="Times New Roman" w:cs="Times New Roman"/>
                                  <w:b w:val="0"/>
                                  <w:bCs/>
                                  <w:szCs w:val="21"/>
                                </w:rPr>
                              </w:pPr>
                              <w:r>
                                <w:rPr>
                                  <w:rFonts w:hint="default" w:ascii="Times New Roman" w:hAnsi="Times New Roman" w:cs="Times New Roman"/>
                                  <w:b w:val="0"/>
                                  <w:bCs/>
                                  <w:szCs w:val="21"/>
                                </w:rPr>
                                <w:t>图2-</w:t>
                              </w:r>
                              <w:r>
                                <w:rPr>
                                  <w:rFonts w:hint="default" w:ascii="Times New Roman" w:hAnsi="Times New Roman" w:cs="Times New Roman"/>
                                  <w:b w:val="0"/>
                                  <w:bCs/>
                                  <w:szCs w:val="21"/>
                                  <w:lang w:val="en-US" w:eastAsia="zh-CN"/>
                                </w:rPr>
                                <w:t>4</w:t>
                              </w:r>
                              <w:r>
                                <w:rPr>
                                  <w:rFonts w:hint="default" w:ascii="Times New Roman" w:hAnsi="Times New Roman" w:cs="Times New Roman"/>
                                  <w:b w:val="0"/>
                                  <w:bCs/>
                                  <w:szCs w:val="21"/>
                                </w:rPr>
                                <w:t xml:space="preserve">   水平衡图</w:t>
                              </w:r>
                            </w:p>
                            <w:p/>
                          </w:txbxContent>
                        </v:textbox>
                      </v:shape>
                      <v:line id="直线 1071" o:spid="_x0000_s1026" o:spt="20" style="position:absolute;left:2828290;top:685165;flip:y;height:3175;width:479425;" filled="f" stroked="t" coordsize="21600,21600" o:gfxdata="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8v0D/tkAAAAJAQAADwAAAAAAAAABACAAAAAiAAAAZHJzL2Rvd25yZXYueG1sUEsBAhQA&#10;FAAAAAgAh07iQD83S5LxAQAAuQMAAA4AAAAAAAAAAQAgAAAAKAEAAGRycy9lMm9Eb2MueG1sUEsF&#10;BgAAAAAGAAYAWQEAAIsFAAAAAA==&#10;">
                        <v:fill on="f" focussize="0,0"/>
                        <v:stroke color="#000000" joinstyle="round" endarrow="block"/>
                        <v:imagedata o:title=""/>
                        <o:lock v:ext="edit" aspectratio="f"/>
                      </v:line>
                      <v:line id="直线 1050" o:spid="_x0000_s1026" o:spt="20" style="position:absolute;left:1457960;top:695960;height:635;width:555625;" filled="f" stroked="t" coordsize="21600,21600" o:gfxdata="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JLfavXZAAAA&#10;CQEAAA8AAAAAAAAAAQAgAAAAIgAAAGRycy9kb3ducmV2LnhtbFBLAQIUABQAAAAIAIdO4kDA7IQN&#10;4wEAAKwDAAAOAAAAAAAAAAEAIAAAACgBAABkcnMvZTJvRG9jLnhtbFBLBQYAAAAABgAGAFkBAAB9&#10;BQAAAAA=&#10;">
                        <v:fill on="f" focussize="0,0"/>
                        <v:stroke color="#000000" joinstyle="round" endarrow="block"/>
                        <v:imagedata o:title=""/>
                        <o:lock v:ext="edit" aspectratio="f"/>
                      </v:line>
                      <v:shape id="文本框 1047" o:spid="_x0000_s1026" o:spt="202" type="#_x0000_t202" style="position:absolute;left:2042160;top:572770;height:266700;width:733425;" fillcolor="#FFFFFF" filled="t" stroked="t" coordsize="21600,21600" o:gfxdata="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S+Y4S1wAAAAkBAAAPAAAAAAAA&#10;AAEAIAAAACIAAABkcnMvZG93bnJldi54bWxQSwECFAAUAAAACACHTuJAwbL2J0wCAACUBAAADgAA&#10;AAAAAAABACAAAAAmAQAAZHJzL2Uyb0RvYy54bWxQSwUGAAAAAAYABgBZAQAA5AUAAAAA&#10;">
                        <v:fill on="t" focussize="0,0"/>
                        <v:stroke color="#000000" miterlimit="8" joinstyle="miter"/>
                        <v:imagedata o:title=""/>
                        <o:lock v:ext="edit" aspectratio="f"/>
                        <v:textbox inset="6.74283464566929pt,3.37141732283465pt,6.74283464566929pt,3.37141732283465pt">
                          <w:txbxContent>
                            <w:p>
                              <w:pPr>
                                <w:rPr>
                                  <w:rFonts w:hint="eastAsia" w:eastAsia="宋体"/>
                                  <w:lang w:val="en-US" w:eastAsia="zh-CN"/>
                                </w:rPr>
                              </w:pPr>
                              <w:r>
                                <w:rPr>
                                  <w:rFonts w:hint="eastAsia"/>
                                  <w:lang w:val="en-US" w:eastAsia="zh-CN"/>
                                </w:rPr>
                                <w:t>化粪池</w:t>
                              </w:r>
                            </w:p>
                          </w:txbxContent>
                        </v:textbox>
                      </v:shape>
                      <v:shape id="文本框 1049" o:spid="_x0000_s1026" o:spt="202" type="#_x0000_t202" style="position:absolute;left:2799080;top:379730;height:277495;width:554990;" filled="f" stroked="f" coordsize="21600,21600" o:gfxdata="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ZgAwG9cAAAAJAQAADwAAAAAAAAABACAA&#10;AAAiAAAAZHJzL2Rvd25yZXYueG1sUEsBAhQAFAAAAAgAh07iQCeJNlZHAgAAWwQAAA4AAAAAAAAA&#10;AQAgAAAAJgEAAGRycy9lMm9Eb2MueG1sUEsFBgAAAAAGAAYAWQEAAN8FAAAAAA==&#10;">
                        <v:fill on="f" focussize="0,0"/>
                        <v:stroke on="f" miterlimit="8" joinstyle="miter"/>
                        <v:imagedata o:title=""/>
                        <o:lock v:ext="edit" aspectratio="f"/>
                        <v:textbox inset="6.74283464566929pt,3.37141732283465pt,6.74283464566929pt,3.37141732283465pt">
                          <w:txbxContent>
                            <w:p>
                              <w:pPr>
                                <w:rPr>
                                  <w:rFonts w:hint="default" w:eastAsia="宋体"/>
                                  <w:lang w:val="en-US" w:eastAsia="zh-CN"/>
                                </w:rPr>
                              </w:pPr>
                              <w:r>
                                <w:rPr>
                                  <w:rFonts w:hint="eastAsia"/>
                                  <w:lang w:val="en-US" w:eastAsia="zh-CN"/>
                                </w:rPr>
                                <w:t>405</w:t>
                              </w:r>
                            </w:p>
                          </w:txbxContent>
                        </v:textbox>
                      </v:shape>
                    </v:group>
                  </w:pict>
                </mc:Fallback>
              </mc:AlternateContent>
            </w:r>
          </w:p>
          <w:p>
            <w:pPr>
              <w:spacing w:line="540" w:lineRule="atLeast"/>
              <w:ind w:firstLine="420" w:firstLineChars="200"/>
              <w:rPr>
                <w:rFonts w:hint="eastAsia"/>
                <w:bCs/>
                <w:szCs w:val="21"/>
                <w:lang w:val="en-US" w:eastAsia="zh-CN"/>
              </w:rPr>
            </w:pPr>
          </w:p>
          <w:p>
            <w:pPr>
              <w:spacing w:line="540" w:lineRule="atLeast"/>
              <w:ind w:firstLine="420" w:firstLineChars="200"/>
              <w:rPr>
                <w:rFonts w:hint="eastAsia"/>
                <w:bCs/>
                <w:szCs w:val="21"/>
                <w:lang w:val="en-US" w:eastAsia="zh-CN"/>
              </w:rPr>
            </w:pPr>
          </w:p>
          <w:p>
            <w:pPr>
              <w:spacing w:line="540" w:lineRule="atLeast"/>
              <w:ind w:firstLine="420" w:firstLineChars="200"/>
              <w:rPr>
                <w:rFonts w:hint="eastAsia"/>
                <w:bCs/>
                <w:szCs w:val="21"/>
                <w:lang w:val="en-US" w:eastAsia="zh-CN"/>
              </w:rPr>
            </w:pPr>
          </w:p>
          <w:p>
            <w:pPr>
              <w:spacing w:line="540" w:lineRule="atLeast"/>
              <w:ind w:firstLine="420" w:firstLineChars="200"/>
              <w:rPr>
                <w:rFonts w:hint="eastAsia"/>
                <w:bCs/>
                <w:szCs w:val="21"/>
                <w:lang w:val="en-US" w:eastAsia="zh-CN"/>
              </w:rPr>
            </w:pPr>
          </w:p>
          <w:p>
            <w:pPr>
              <w:spacing w:line="540" w:lineRule="atLeast"/>
              <w:rPr>
                <w:rFonts w:hint="eastAsia"/>
                <w:bCs/>
                <w:szCs w:val="21"/>
                <w:lang w:val="en-US" w:eastAsia="zh-CN"/>
              </w:rPr>
            </w:pPr>
          </w:p>
          <w:p>
            <w:pPr>
              <w:spacing w:line="540" w:lineRule="atLeast"/>
              <w:rPr>
                <w:rFonts w:hint="eastAsia"/>
                <w:bCs/>
                <w:szCs w:val="21"/>
                <w:lang w:val="en-US" w:eastAsia="zh-CN"/>
              </w:rPr>
            </w:pPr>
          </w:p>
          <w:p>
            <w:pPr>
              <w:pStyle w:val="2"/>
              <w:rPr>
                <w:rFonts w:hint="eastAsia"/>
                <w:bCs/>
                <w:szCs w:val="21"/>
                <w:lang w:val="en-US" w:eastAsia="zh-CN"/>
              </w:rPr>
            </w:pPr>
          </w:p>
          <w:p>
            <w:pPr>
              <w:pStyle w:val="2"/>
              <w:rPr>
                <w:rFonts w:hint="eastAsia"/>
                <w:bCs/>
                <w:szCs w:val="21"/>
                <w:lang w:val="en-US" w:eastAsia="zh-CN"/>
              </w:rPr>
            </w:pPr>
          </w:p>
          <w:p>
            <w:pPr>
              <w:pStyle w:val="2"/>
              <w:rPr>
                <w:rFonts w:hint="eastAsia"/>
                <w:bCs/>
                <w:szCs w:val="21"/>
                <w:lang w:val="en-US" w:eastAsia="zh-CN"/>
              </w:rPr>
            </w:pPr>
          </w:p>
          <w:p>
            <w:pPr>
              <w:pStyle w:val="2"/>
              <w:rPr>
                <w:rFonts w:hint="eastAsia"/>
                <w:bCs/>
                <w:szCs w:val="21"/>
                <w:lang w:val="en-US" w:eastAsia="zh-CN"/>
              </w:rPr>
            </w:pPr>
          </w:p>
          <w:p>
            <w:pPr>
              <w:pStyle w:val="2"/>
              <w:rPr>
                <w:rFonts w:hint="eastAsia"/>
                <w:bCs/>
                <w:szCs w:val="21"/>
                <w:lang w:val="en-US" w:eastAsia="zh-CN"/>
              </w:rPr>
            </w:pPr>
          </w:p>
          <w:p>
            <w:pPr>
              <w:pStyle w:val="2"/>
              <w:rPr>
                <w:rFonts w:hint="eastAsia"/>
                <w:bCs/>
                <w:szCs w:val="21"/>
                <w:lang w:val="en-US" w:eastAsia="zh-CN"/>
              </w:rPr>
            </w:pPr>
          </w:p>
          <w:p>
            <w:pPr>
              <w:spacing w:line="540" w:lineRule="atLeast"/>
              <w:rPr>
                <w:rFonts w:hint="eastAsia"/>
                <w:bCs/>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3" w:hRule="atLeast"/>
        </w:trPr>
        <w:tc>
          <w:tcPr>
            <w:tcW w:w="8897" w:type="dxa"/>
          </w:tcPr>
          <w:p>
            <w:pPr>
              <w:pStyle w:val="11"/>
              <w:spacing w:line="554" w:lineRule="exact"/>
              <w:ind w:left="0" w:leftChars="0" w:right="0" w:rightChars="0" w:firstLine="0" w:firstLineChars="0"/>
              <w:rPr>
                <w:b/>
                <w:szCs w:val="21"/>
              </w:rPr>
            </w:pPr>
            <w:r>
              <w:rPr>
                <w:b/>
                <w:szCs w:val="21"/>
              </w:rPr>
              <w:t>主要工艺流程及产物环节（附处理工艺流程图，标出产污节点）</w:t>
            </w:r>
          </w:p>
          <w:p>
            <w:pPr>
              <w:keepNext w:val="0"/>
              <w:keepLines w:val="0"/>
              <w:widowControl w:val="0"/>
              <w:shd w:val="clear" w:color="auto" w:fill="auto"/>
              <w:bidi w:val="0"/>
              <w:spacing w:before="0" w:after="0" w:line="360" w:lineRule="auto"/>
              <w:ind w:left="0" w:right="0" w:firstLine="480"/>
              <w:jc w:val="both"/>
              <w:rPr>
                <w:rFonts w:hint="eastAsia" w:ascii="Times New Roman" w:hAnsi="Times New Roman" w:eastAsia="宋体" w:cs="Times New Roman"/>
                <w:sz w:val="21"/>
                <w:szCs w:val="21"/>
                <w:lang w:eastAsia="zh-CN"/>
              </w:rPr>
            </w:pPr>
            <w:r>
              <w:rPr>
                <w:rFonts w:hint="eastAsia" w:ascii="Times New Roman" w:hAnsi="Times New Roman" w:cs="Times New Roman"/>
                <w:sz w:val="21"/>
                <w:szCs w:val="21"/>
              </w:rPr>
              <w:t>本项目设计年产7万件电梯层门机装置，企业原有项目年产5万件高档五金挤压制品，搬迁完成后企业年产7万件电梯层门机装置和5万件高档五金挤压制品</w:t>
            </w:r>
            <w:r>
              <w:rPr>
                <w:rFonts w:hint="eastAsia" w:ascii="Times New Roman" w:hAnsi="Times New Roman" w:cs="Times New Roman"/>
                <w:sz w:val="21"/>
                <w:szCs w:val="21"/>
                <w:lang w:eastAsia="zh-CN"/>
              </w:rPr>
              <w:t>。</w:t>
            </w:r>
          </w:p>
          <w:p>
            <w:pPr>
              <w:pStyle w:val="7"/>
              <w:numPr>
                <w:ilvl w:val="0"/>
                <w:numId w:val="4"/>
              </w:numPr>
              <w:spacing w:line="440" w:lineRule="exact"/>
              <w:ind w:firstLine="422" w:firstLineChars="200"/>
              <w:rPr>
                <w:rFonts w:ascii="Times New Roman" w:hAnsi="Times New Roman" w:eastAsiaTheme="minorEastAsia"/>
                <w:b/>
                <w:bCs/>
                <w:sz w:val="21"/>
                <w:szCs w:val="21"/>
              </w:rPr>
            </w:pPr>
            <w:r>
              <w:rPr>
                <w:rFonts w:ascii="Times New Roman" w:hAnsi="Times New Roman" w:eastAsiaTheme="minorEastAsia"/>
                <w:b/>
                <w:bCs/>
                <w:sz w:val="21"/>
                <w:szCs w:val="21"/>
              </w:rPr>
              <w:t>工艺流程及排污节点简述</w:t>
            </w:r>
          </w:p>
          <w:p>
            <w:pPr>
              <w:pStyle w:val="7"/>
              <w:spacing w:line="440" w:lineRule="exact"/>
              <w:ind w:firstLineChars="200"/>
              <w:rPr>
                <w:rFonts w:hint="eastAsia" w:ascii="宋体" w:hAnsi="宋体"/>
                <w:sz w:val="24"/>
              </w:rPr>
            </w:pPr>
          </w:p>
          <w:p>
            <w:pPr>
              <w:tabs>
                <w:tab w:val="left" w:pos="1728"/>
              </w:tabs>
              <w:jc w:val="center"/>
              <w:rPr>
                <w:b/>
                <w:szCs w:val="21"/>
              </w:rPr>
            </w:pPr>
            <w:r>
              <w:rPr>
                <w:kern w:val="2"/>
                <w:sz w:val="24"/>
              </w:rPr>
              <mc:AlternateContent>
                <mc:Choice Requires="wpc">
                  <w:drawing>
                    <wp:inline distT="0" distB="0" distL="0" distR="0">
                      <wp:extent cx="5505450" cy="1828800"/>
                      <wp:effectExtent l="0" t="0" r="0" b="0"/>
                      <wp:docPr id="266" name="画布 465"/>
                      <wp:cNvGraphicFramePr/>
                      <a:graphic xmlns:a="http://schemas.openxmlformats.org/drawingml/2006/main">
                        <a:graphicData uri="http://schemas.microsoft.com/office/word/2010/wordprocessingCanvas">
                          <wpc:wpc>
                            <wpc:bg>
                              <a:noFill/>
                            </wpc:bg>
                            <wpc:whole/>
                            <wps:wsp>
                              <wps:cNvPr id="188" name="矩形 84"/>
                              <wps:cNvSpPr>
                                <a:spLocks noChangeArrowheads="1"/>
                              </wps:cNvSpPr>
                              <wps:spPr bwMode="auto">
                                <a:xfrm>
                                  <a:off x="38100" y="720288"/>
                                  <a:ext cx="504825" cy="321305"/>
                                </a:xfrm>
                                <a:prstGeom prst="rect">
                                  <a:avLst/>
                                </a:prstGeom>
                                <a:solidFill>
                                  <a:schemeClr val="lt1">
                                    <a:lumMod val="100000"/>
                                    <a:lumOff val="0"/>
                                  </a:schemeClr>
                                </a:solidFill>
                                <a:ln w="12700">
                                  <a:solidFill>
                                    <a:schemeClr val="dk1">
                                      <a:lumMod val="100000"/>
                                      <a:lumOff val="0"/>
                                    </a:schemeClr>
                                  </a:solidFill>
                                  <a:miter lim="800000"/>
                                </a:ln>
                              </wps:spPr>
                              <wps:txbx>
                                <w:txbxContent>
                                  <w:p>
                                    <w:pPr>
                                      <w:pStyle w:val="20"/>
                                      <w:spacing w:before="0" w:beforeAutospacing="0" w:after="0" w:afterAutospacing="0"/>
                                      <w:jc w:val="center"/>
                                    </w:pPr>
                                    <w:r>
                                      <w:rPr>
                                        <w:rFonts w:hint="eastAsia"/>
                                        <w:kern w:val="2"/>
                                      </w:rPr>
                                      <w:t>原料</w:t>
                                    </w:r>
                                  </w:p>
                                </w:txbxContent>
                              </wps:txbx>
                              <wps:bodyPr rot="0" vert="horz" wrap="square" lIns="91440" tIns="45720" rIns="91440" bIns="45720" anchor="ctr" anchorCtr="0" upright="1">
                                <a:noAutofit/>
                              </wps:bodyPr>
                            </wps:wsp>
                            <wps:wsp>
                              <wps:cNvPr id="189" name="矩形 86"/>
                              <wps:cNvSpPr>
                                <a:spLocks noChangeArrowheads="1"/>
                              </wps:cNvSpPr>
                              <wps:spPr bwMode="auto">
                                <a:xfrm>
                                  <a:off x="819150" y="720988"/>
                                  <a:ext cx="542925" cy="320705"/>
                                </a:xfrm>
                                <a:prstGeom prst="rect">
                                  <a:avLst/>
                                </a:prstGeom>
                                <a:solidFill>
                                  <a:schemeClr val="lt1">
                                    <a:lumMod val="100000"/>
                                    <a:lumOff val="0"/>
                                  </a:schemeClr>
                                </a:solidFill>
                                <a:ln w="12700">
                                  <a:solidFill>
                                    <a:schemeClr val="dk1">
                                      <a:lumMod val="100000"/>
                                      <a:lumOff val="0"/>
                                    </a:schemeClr>
                                  </a:solidFill>
                                  <a:miter lim="800000"/>
                                </a:ln>
                              </wps:spPr>
                              <wps:txbx>
                                <w:txbxContent>
                                  <w:p>
                                    <w:pPr>
                                      <w:pStyle w:val="20"/>
                                      <w:spacing w:before="0" w:beforeAutospacing="0" w:after="0" w:afterAutospacing="0"/>
                                      <w:jc w:val="center"/>
                                    </w:pPr>
                                    <w:r>
                                      <w:rPr>
                                        <w:rFonts w:hint="eastAsia" w:hAnsi="Times New Roman"/>
                                      </w:rPr>
                                      <w:t>展开</w:t>
                                    </w:r>
                                  </w:p>
                                </w:txbxContent>
                              </wps:txbx>
                              <wps:bodyPr rot="0" vert="horz" wrap="square" lIns="91440" tIns="45720" rIns="91440" bIns="45720" anchor="ctr" anchorCtr="0" upright="1">
                                <a:noAutofit/>
                              </wps:bodyPr>
                            </wps:wsp>
                            <wps:wsp>
                              <wps:cNvPr id="190" name="矩形 87"/>
                              <wps:cNvSpPr>
                                <a:spLocks noChangeArrowheads="1"/>
                              </wps:cNvSpPr>
                              <wps:spPr bwMode="auto">
                                <a:xfrm>
                                  <a:off x="1616035" y="721718"/>
                                  <a:ext cx="534015" cy="320705"/>
                                </a:xfrm>
                                <a:prstGeom prst="rect">
                                  <a:avLst/>
                                </a:prstGeom>
                                <a:solidFill>
                                  <a:schemeClr val="lt1">
                                    <a:lumMod val="100000"/>
                                    <a:lumOff val="0"/>
                                  </a:schemeClr>
                                </a:solidFill>
                                <a:ln w="12700">
                                  <a:solidFill>
                                    <a:schemeClr val="dk1">
                                      <a:lumMod val="100000"/>
                                      <a:lumOff val="0"/>
                                    </a:schemeClr>
                                  </a:solidFill>
                                  <a:miter lim="800000"/>
                                </a:ln>
                              </wps:spPr>
                              <wps:txbx>
                                <w:txbxContent>
                                  <w:p>
                                    <w:pPr>
                                      <w:pStyle w:val="20"/>
                                      <w:spacing w:before="0" w:beforeAutospacing="0" w:after="0" w:afterAutospacing="0"/>
                                      <w:jc w:val="center"/>
                                    </w:pPr>
                                    <w:r>
                                      <w:rPr>
                                        <w:rFonts w:hint="eastAsia" w:hAnsi="Times New Roman"/>
                                      </w:rPr>
                                      <w:t>剪切</w:t>
                                    </w:r>
                                  </w:p>
                                </w:txbxContent>
                              </wps:txbx>
                              <wps:bodyPr rot="0" vert="horz" wrap="square" lIns="91440" tIns="45720" rIns="91440" bIns="45720" anchor="ctr" anchorCtr="0" upright="1">
                                <a:noAutofit/>
                              </wps:bodyPr>
                            </wps:wsp>
                            <wps:wsp>
                              <wps:cNvPr id="191" name="矩形 88"/>
                              <wps:cNvSpPr>
                                <a:spLocks noChangeArrowheads="1"/>
                              </wps:cNvSpPr>
                              <wps:spPr bwMode="auto">
                                <a:xfrm>
                                  <a:off x="2436535" y="721818"/>
                                  <a:ext cx="1139725" cy="320605"/>
                                </a:xfrm>
                                <a:prstGeom prst="rect">
                                  <a:avLst/>
                                </a:prstGeom>
                                <a:solidFill>
                                  <a:schemeClr val="lt1">
                                    <a:lumMod val="100000"/>
                                    <a:lumOff val="0"/>
                                  </a:schemeClr>
                                </a:solidFill>
                                <a:ln w="12700">
                                  <a:solidFill>
                                    <a:schemeClr val="dk1">
                                      <a:lumMod val="100000"/>
                                      <a:lumOff val="0"/>
                                    </a:schemeClr>
                                  </a:solidFill>
                                  <a:miter lim="800000"/>
                                </a:ln>
                              </wps:spPr>
                              <wps:txbx>
                                <w:txbxContent>
                                  <w:p>
                                    <w:pPr>
                                      <w:pStyle w:val="20"/>
                                      <w:spacing w:before="0" w:beforeAutospacing="0" w:after="0" w:afterAutospacing="0"/>
                                      <w:jc w:val="center"/>
                                    </w:pPr>
                                    <w:r>
                                      <w:rPr>
                                        <w:rFonts w:hint="eastAsia" w:hAnsi="Times New Roman"/>
                                      </w:rPr>
                                      <w:t>模具挤压成型</w:t>
                                    </w:r>
                                  </w:p>
                                </w:txbxContent>
                              </wps:txbx>
                              <wps:bodyPr rot="0" vert="horz" wrap="square" lIns="91440" tIns="45720" rIns="91440" bIns="45720" anchor="ctr" anchorCtr="0" upright="1">
                                <a:noAutofit/>
                              </wps:bodyPr>
                            </wps:wsp>
                            <wps:wsp>
                              <wps:cNvPr id="192" name="直接箭头连接符 94"/>
                              <wps:cNvCnPr>
                                <a:cxnSpLocks noChangeShapeType="1"/>
                              </wps:cNvCnPr>
                              <wps:spPr bwMode="auto">
                                <a:xfrm>
                                  <a:off x="552450" y="879890"/>
                                  <a:ext cx="247650" cy="0"/>
                                </a:xfrm>
                                <a:prstGeom prst="straightConnector1">
                                  <a:avLst/>
                                </a:prstGeom>
                                <a:noFill/>
                                <a:ln w="9525">
                                  <a:solidFill>
                                    <a:schemeClr val="tx1">
                                      <a:lumMod val="100000"/>
                                      <a:lumOff val="0"/>
                                    </a:schemeClr>
                                  </a:solidFill>
                                  <a:round/>
                                  <a:tailEnd type="arrow" w="med" len="med"/>
                                </a:ln>
                              </wps:spPr>
                              <wps:bodyPr/>
                            </wps:wsp>
                            <wps:wsp>
                              <wps:cNvPr id="193" name="直接箭头连接符 95"/>
                              <wps:cNvCnPr>
                                <a:cxnSpLocks noChangeShapeType="1"/>
                              </wps:cNvCnPr>
                              <wps:spPr bwMode="auto">
                                <a:xfrm>
                                  <a:off x="1381125" y="879890"/>
                                  <a:ext cx="225385" cy="2181"/>
                                </a:xfrm>
                                <a:prstGeom prst="straightConnector1">
                                  <a:avLst/>
                                </a:prstGeom>
                                <a:noFill/>
                                <a:ln w="9525">
                                  <a:solidFill>
                                    <a:schemeClr val="tx1">
                                      <a:lumMod val="100000"/>
                                      <a:lumOff val="0"/>
                                    </a:schemeClr>
                                  </a:solidFill>
                                  <a:round/>
                                  <a:tailEnd type="arrow" w="med" len="med"/>
                                </a:ln>
                              </wps:spPr>
                              <wps:bodyPr/>
                            </wps:wsp>
                            <wps:wsp>
                              <wps:cNvPr id="194" name="直接箭头连接符 96"/>
                              <wps:cNvCnPr>
                                <a:cxnSpLocks noChangeShapeType="1"/>
                              </wps:cNvCnPr>
                              <wps:spPr bwMode="auto">
                                <a:xfrm>
                                  <a:off x="2164160" y="887860"/>
                                  <a:ext cx="272375" cy="0"/>
                                </a:xfrm>
                                <a:prstGeom prst="straightConnector1">
                                  <a:avLst/>
                                </a:prstGeom>
                                <a:noFill/>
                                <a:ln w="9525">
                                  <a:solidFill>
                                    <a:schemeClr val="tx1">
                                      <a:lumMod val="100000"/>
                                      <a:lumOff val="0"/>
                                    </a:schemeClr>
                                  </a:solidFill>
                                  <a:round/>
                                  <a:tailEnd type="arrow" w="med" len="med"/>
                                </a:ln>
                              </wps:spPr>
                              <wps:bodyPr/>
                            </wps:wsp>
                            <wps:wsp>
                              <wps:cNvPr id="195" name="直接箭头连接符 245"/>
                              <wps:cNvCnPr>
                                <a:cxnSpLocks noChangeShapeType="1"/>
                              </wps:cNvCnPr>
                              <wps:spPr bwMode="auto">
                                <a:xfrm flipV="1">
                                  <a:off x="1089045" y="529788"/>
                                  <a:ext cx="0" cy="190500"/>
                                </a:xfrm>
                                <a:prstGeom prst="straightConnector1">
                                  <a:avLst/>
                                </a:prstGeom>
                                <a:noFill/>
                                <a:ln w="9525">
                                  <a:solidFill>
                                    <a:schemeClr val="tx1"/>
                                  </a:solidFill>
                                  <a:prstDash val="dash"/>
                                  <a:round/>
                                  <a:tailEnd type="arrow" w="med" len="med"/>
                                </a:ln>
                              </wps:spPr>
                              <wps:bodyPr/>
                            </wps:wsp>
                            <wps:wsp>
                              <wps:cNvPr id="196" name="矩形 246"/>
                              <wps:cNvSpPr>
                                <a:spLocks noChangeArrowheads="1"/>
                              </wps:cNvSpPr>
                              <wps:spPr bwMode="auto">
                                <a:xfrm>
                                  <a:off x="838200" y="209113"/>
                                  <a:ext cx="507365" cy="320675"/>
                                </a:xfrm>
                                <a:prstGeom prst="rect">
                                  <a:avLst/>
                                </a:prstGeom>
                                <a:solidFill>
                                  <a:schemeClr val="lt1">
                                    <a:lumMod val="100000"/>
                                    <a:lumOff val="0"/>
                                  </a:schemeClr>
                                </a:solidFill>
                                <a:ln w="12700">
                                  <a:solidFill>
                                    <a:schemeClr val="dk1">
                                      <a:lumMod val="100000"/>
                                      <a:lumOff val="0"/>
                                    </a:schemeClr>
                                  </a:solidFill>
                                  <a:prstDash val="dash"/>
                                  <a:miter lim="800000"/>
                                </a:ln>
                              </wps:spPr>
                              <wps:txbx>
                                <w:txbxContent>
                                  <w:p>
                                    <w:pPr>
                                      <w:pStyle w:val="20"/>
                                      <w:spacing w:before="0" w:beforeAutospacing="0" w:after="0" w:afterAutospacing="0"/>
                                      <w:jc w:val="center"/>
                                    </w:pPr>
                                    <w:r>
                                      <w:rPr>
                                        <w:rFonts w:hint="eastAsia" w:hAnsi="Times New Roman"/>
                                      </w:rPr>
                                      <w:t>噪声</w:t>
                                    </w:r>
                                  </w:p>
                                </w:txbxContent>
                              </wps:txbx>
                              <wps:bodyPr rot="0" vert="horz" wrap="square" lIns="91440" tIns="45720" rIns="91440" bIns="45720" anchor="ctr" anchorCtr="0" upright="1">
                                <a:noAutofit/>
                              </wps:bodyPr>
                            </wps:wsp>
                            <wps:wsp>
                              <wps:cNvPr id="197" name="直接箭头连接符 247"/>
                              <wps:cNvCnPr>
                                <a:cxnSpLocks noChangeShapeType="1"/>
                              </wps:cNvCnPr>
                              <wps:spPr bwMode="auto">
                                <a:xfrm>
                                  <a:off x="3585785" y="887860"/>
                                  <a:ext cx="222925" cy="0"/>
                                </a:xfrm>
                                <a:prstGeom prst="straightConnector1">
                                  <a:avLst/>
                                </a:prstGeom>
                                <a:noFill/>
                                <a:ln w="9525">
                                  <a:solidFill>
                                    <a:schemeClr val="tx1">
                                      <a:lumMod val="100000"/>
                                      <a:lumOff val="0"/>
                                    </a:schemeClr>
                                  </a:solidFill>
                                  <a:round/>
                                  <a:tailEnd type="arrow" w="med" len="med"/>
                                </a:ln>
                              </wps:spPr>
                              <wps:bodyPr/>
                            </wps:wsp>
                            <wps:wsp>
                              <wps:cNvPr id="198" name="矩形 248"/>
                              <wps:cNvSpPr>
                                <a:spLocks noChangeArrowheads="1"/>
                              </wps:cNvSpPr>
                              <wps:spPr bwMode="auto">
                                <a:xfrm>
                                  <a:off x="3808711" y="721718"/>
                                  <a:ext cx="534690" cy="320675"/>
                                </a:xfrm>
                                <a:prstGeom prst="rect">
                                  <a:avLst/>
                                </a:prstGeom>
                                <a:solidFill>
                                  <a:schemeClr val="lt1">
                                    <a:lumMod val="100000"/>
                                    <a:lumOff val="0"/>
                                  </a:schemeClr>
                                </a:solidFill>
                                <a:ln w="12700">
                                  <a:solidFill>
                                    <a:schemeClr val="dk1">
                                      <a:lumMod val="100000"/>
                                      <a:lumOff val="0"/>
                                    </a:schemeClr>
                                  </a:solidFill>
                                  <a:miter lim="800000"/>
                                </a:ln>
                              </wps:spPr>
                              <wps:txbx>
                                <w:txbxContent>
                                  <w:p>
                                    <w:pPr>
                                      <w:pStyle w:val="20"/>
                                      <w:spacing w:before="0" w:beforeAutospacing="0" w:after="0" w:afterAutospacing="0"/>
                                      <w:jc w:val="center"/>
                                    </w:pPr>
                                    <w:r>
                                      <w:rPr>
                                        <w:rFonts w:hint="eastAsia" w:hAnsi="Times New Roman"/>
                                      </w:rPr>
                                      <w:t>加工</w:t>
                                    </w:r>
                                  </w:p>
                                </w:txbxContent>
                              </wps:txbx>
                              <wps:bodyPr rot="0" vert="horz" wrap="square" lIns="91440" tIns="45720" rIns="91440" bIns="45720" anchor="ctr" anchorCtr="0" upright="1">
                                <a:noAutofit/>
                              </wps:bodyPr>
                            </wps:wsp>
                            <wps:wsp>
                              <wps:cNvPr id="199" name="直接箭头连接符 249"/>
                              <wps:cNvCnPr>
                                <a:cxnSpLocks noChangeShapeType="1"/>
                              </wps:cNvCnPr>
                              <wps:spPr bwMode="auto">
                                <a:xfrm>
                                  <a:off x="4343401" y="887860"/>
                                  <a:ext cx="222885" cy="0"/>
                                </a:xfrm>
                                <a:prstGeom prst="straightConnector1">
                                  <a:avLst/>
                                </a:prstGeom>
                                <a:noFill/>
                                <a:ln w="9525">
                                  <a:solidFill>
                                    <a:schemeClr val="tx1">
                                      <a:lumMod val="100000"/>
                                      <a:lumOff val="0"/>
                                    </a:schemeClr>
                                  </a:solidFill>
                                  <a:round/>
                                  <a:tailEnd type="arrow" w="med" len="med"/>
                                </a:ln>
                              </wps:spPr>
                              <wps:bodyPr/>
                            </wps:wsp>
                            <wps:wsp>
                              <wps:cNvPr id="200" name="矩形 250"/>
                              <wps:cNvSpPr>
                                <a:spLocks noChangeArrowheads="1"/>
                              </wps:cNvSpPr>
                              <wps:spPr bwMode="auto">
                                <a:xfrm>
                                  <a:off x="4562477" y="721818"/>
                                  <a:ext cx="619123" cy="320675"/>
                                </a:xfrm>
                                <a:prstGeom prst="rect">
                                  <a:avLst/>
                                </a:prstGeom>
                                <a:solidFill>
                                  <a:schemeClr val="lt1">
                                    <a:lumMod val="100000"/>
                                    <a:lumOff val="0"/>
                                  </a:schemeClr>
                                </a:solidFill>
                                <a:ln w="12700">
                                  <a:solidFill>
                                    <a:schemeClr val="dk1">
                                      <a:lumMod val="100000"/>
                                      <a:lumOff val="0"/>
                                    </a:schemeClr>
                                  </a:solidFill>
                                  <a:miter lim="800000"/>
                                </a:ln>
                              </wps:spPr>
                              <wps:txbx>
                                <w:txbxContent>
                                  <w:p>
                                    <w:pPr>
                                      <w:pStyle w:val="20"/>
                                      <w:spacing w:before="0" w:beforeAutospacing="0" w:after="0" w:afterAutospacing="0"/>
                                      <w:jc w:val="center"/>
                                    </w:pPr>
                                    <w:r>
                                      <w:rPr>
                                        <w:rFonts w:hint="eastAsia" w:hAnsi="Times New Roman"/>
                                      </w:rPr>
                                      <w:t>检验</w:t>
                                    </w:r>
                                  </w:p>
                                </w:txbxContent>
                              </wps:txbx>
                              <wps:bodyPr rot="0" vert="horz" wrap="square" lIns="91440" tIns="45720" rIns="91440" bIns="45720" anchor="ctr" anchorCtr="0" upright="1">
                                <a:noAutofit/>
                              </wps:bodyPr>
                            </wps:wsp>
                            <wps:wsp>
                              <wps:cNvPr id="201" name="直接箭头连接符 251"/>
                              <wps:cNvCnPr>
                                <a:cxnSpLocks noChangeShapeType="1"/>
                              </wps:cNvCnPr>
                              <wps:spPr bwMode="auto">
                                <a:xfrm flipV="1">
                                  <a:off x="1909400" y="513913"/>
                                  <a:ext cx="0" cy="206375"/>
                                </a:xfrm>
                                <a:prstGeom prst="straightConnector1">
                                  <a:avLst/>
                                </a:prstGeom>
                                <a:noFill/>
                                <a:ln w="9525">
                                  <a:solidFill>
                                    <a:schemeClr val="tx1"/>
                                  </a:solidFill>
                                  <a:prstDash val="dash"/>
                                  <a:round/>
                                  <a:tailEnd type="arrow" w="med" len="med"/>
                                </a:ln>
                              </wps:spPr>
                              <wps:bodyPr/>
                            </wps:wsp>
                            <wps:wsp>
                              <wps:cNvPr id="202" name="矩形 252"/>
                              <wps:cNvSpPr>
                                <a:spLocks noChangeArrowheads="1"/>
                              </wps:cNvSpPr>
                              <wps:spPr bwMode="auto">
                                <a:xfrm>
                                  <a:off x="1489690" y="209113"/>
                                  <a:ext cx="893485" cy="320675"/>
                                </a:xfrm>
                                <a:prstGeom prst="rect">
                                  <a:avLst/>
                                </a:prstGeom>
                                <a:solidFill>
                                  <a:schemeClr val="lt1">
                                    <a:lumMod val="100000"/>
                                    <a:lumOff val="0"/>
                                  </a:schemeClr>
                                </a:solidFill>
                                <a:ln w="12700">
                                  <a:solidFill>
                                    <a:schemeClr val="dk1">
                                      <a:lumMod val="100000"/>
                                      <a:lumOff val="0"/>
                                    </a:schemeClr>
                                  </a:solidFill>
                                  <a:prstDash val="dash"/>
                                  <a:miter lim="800000"/>
                                </a:ln>
                              </wps:spPr>
                              <wps:txbx>
                                <w:txbxContent>
                                  <w:p>
                                    <w:pPr>
                                      <w:pStyle w:val="20"/>
                                      <w:spacing w:before="0" w:beforeAutospacing="0" w:after="0" w:afterAutospacing="0"/>
                                      <w:jc w:val="center"/>
                                    </w:pPr>
                                    <w:r>
                                      <w:rPr>
                                        <w:rFonts w:hAnsi="Times New Roman"/>
                                      </w:rPr>
                                      <w:t>噪声</w:t>
                                    </w:r>
                                    <w:r>
                                      <w:rPr>
                                        <w:rFonts w:hint="eastAsia" w:hAnsi="Times New Roman"/>
                                      </w:rPr>
                                      <w:t>、固废</w:t>
                                    </w:r>
                                  </w:p>
                                </w:txbxContent>
                              </wps:txbx>
                              <wps:bodyPr rot="0" vert="horz" wrap="square" lIns="91440" tIns="45720" rIns="91440" bIns="45720" anchor="ctr" anchorCtr="0" upright="1">
                                <a:noAutofit/>
                              </wps:bodyPr>
                            </wps:wsp>
                            <wps:wsp>
                              <wps:cNvPr id="203" name="直接箭头连接符 253"/>
                              <wps:cNvCnPr>
                                <a:cxnSpLocks noChangeShapeType="1"/>
                              </wps:cNvCnPr>
                              <wps:spPr bwMode="auto">
                                <a:xfrm flipV="1">
                                  <a:off x="2985045" y="511175"/>
                                  <a:ext cx="0" cy="209113"/>
                                </a:xfrm>
                                <a:prstGeom prst="straightConnector1">
                                  <a:avLst/>
                                </a:prstGeom>
                                <a:noFill/>
                                <a:ln w="9525">
                                  <a:solidFill>
                                    <a:schemeClr val="tx1"/>
                                  </a:solidFill>
                                  <a:prstDash val="dash"/>
                                  <a:round/>
                                  <a:tailEnd type="arrow" w="med" len="med"/>
                                </a:ln>
                              </wps:spPr>
                              <wps:bodyPr/>
                            </wps:wsp>
                            <wps:wsp>
                              <wps:cNvPr id="204" name="矩形 254"/>
                              <wps:cNvSpPr>
                                <a:spLocks noChangeArrowheads="1"/>
                              </wps:cNvSpPr>
                              <wps:spPr bwMode="auto">
                                <a:xfrm>
                                  <a:off x="2542199" y="209113"/>
                                  <a:ext cx="886801" cy="320676"/>
                                </a:xfrm>
                                <a:prstGeom prst="rect">
                                  <a:avLst/>
                                </a:prstGeom>
                                <a:solidFill>
                                  <a:schemeClr val="lt1">
                                    <a:lumMod val="100000"/>
                                    <a:lumOff val="0"/>
                                  </a:schemeClr>
                                </a:solidFill>
                                <a:ln w="12700">
                                  <a:solidFill>
                                    <a:schemeClr val="dk1">
                                      <a:lumMod val="100000"/>
                                      <a:lumOff val="0"/>
                                    </a:schemeClr>
                                  </a:solidFill>
                                  <a:prstDash val="dash"/>
                                  <a:miter lim="800000"/>
                                </a:ln>
                              </wps:spPr>
                              <wps:txbx>
                                <w:txbxContent>
                                  <w:p>
                                    <w:pPr>
                                      <w:pStyle w:val="20"/>
                                      <w:spacing w:before="0" w:beforeAutospacing="0" w:after="0" w:afterAutospacing="0"/>
                                      <w:jc w:val="center"/>
                                    </w:pPr>
                                    <w:r>
                                      <w:rPr>
                                        <w:rFonts w:hAnsi="Times New Roman"/>
                                      </w:rPr>
                                      <w:t>噪声</w:t>
                                    </w:r>
                                    <w:r>
                                      <w:rPr>
                                        <w:rFonts w:hint="eastAsia" w:hAnsi="Times New Roman"/>
                                      </w:rPr>
                                      <w:t>、油雾</w:t>
                                    </w:r>
                                  </w:p>
                                </w:txbxContent>
                              </wps:txbx>
                              <wps:bodyPr rot="0" vert="horz" wrap="square" lIns="91440" tIns="45720" rIns="91440" bIns="45720" anchor="ctr" anchorCtr="0" upright="1">
                                <a:noAutofit/>
                              </wps:bodyPr>
                            </wps:wsp>
                            <wps:wsp>
                              <wps:cNvPr id="205" name="直接箭头连接符 255"/>
                              <wps:cNvCnPr>
                                <a:cxnSpLocks noChangeShapeType="1"/>
                                <a:endCxn id="257" idx="2"/>
                              </wps:cNvCnPr>
                              <wps:spPr bwMode="auto">
                                <a:xfrm flipV="1">
                                  <a:off x="4076020" y="434538"/>
                                  <a:ext cx="442913" cy="277739"/>
                                </a:xfrm>
                                <a:prstGeom prst="straightConnector1">
                                  <a:avLst/>
                                </a:prstGeom>
                                <a:noFill/>
                                <a:ln w="9525">
                                  <a:solidFill>
                                    <a:schemeClr val="tx1"/>
                                  </a:solidFill>
                                  <a:prstDash val="dash"/>
                                  <a:round/>
                                  <a:tailEnd type="arrow" w="med" len="med"/>
                                </a:ln>
                              </wps:spPr>
                              <wps:bodyPr/>
                            </wps:wsp>
                            <wps:wsp>
                              <wps:cNvPr id="206" name="矩形 257"/>
                              <wps:cNvSpPr>
                                <a:spLocks noChangeArrowheads="1"/>
                              </wps:cNvSpPr>
                              <wps:spPr bwMode="auto">
                                <a:xfrm>
                                  <a:off x="4076020" y="113863"/>
                                  <a:ext cx="885826" cy="320675"/>
                                </a:xfrm>
                                <a:prstGeom prst="rect">
                                  <a:avLst/>
                                </a:prstGeom>
                                <a:solidFill>
                                  <a:schemeClr val="lt1">
                                    <a:lumMod val="100000"/>
                                    <a:lumOff val="0"/>
                                  </a:schemeClr>
                                </a:solidFill>
                                <a:ln w="12700">
                                  <a:solidFill>
                                    <a:schemeClr val="dk1">
                                      <a:lumMod val="100000"/>
                                      <a:lumOff val="0"/>
                                    </a:schemeClr>
                                  </a:solidFill>
                                  <a:prstDash val="dash"/>
                                  <a:miter lim="800000"/>
                                </a:ln>
                              </wps:spPr>
                              <wps:txbx>
                                <w:txbxContent>
                                  <w:p>
                                    <w:pPr>
                                      <w:pStyle w:val="20"/>
                                      <w:spacing w:before="0" w:beforeAutospacing="0" w:after="0" w:afterAutospacing="0"/>
                                      <w:jc w:val="center"/>
                                    </w:pPr>
                                    <w:r>
                                      <w:rPr>
                                        <w:rFonts w:hAnsi="Times New Roman"/>
                                      </w:rPr>
                                      <w:t>噪声</w:t>
                                    </w:r>
                                    <w:r>
                                      <w:rPr>
                                        <w:rFonts w:hint="eastAsia" w:hAnsi="Times New Roman"/>
                                      </w:rPr>
                                      <w:t>、固废</w:t>
                                    </w:r>
                                  </w:p>
                                </w:txbxContent>
                              </wps:txbx>
                              <wps:bodyPr rot="0" vert="horz" wrap="square" lIns="91440" tIns="45720" rIns="91440" bIns="45720" anchor="ctr" anchorCtr="0" upright="1">
                                <a:noAutofit/>
                              </wps:bodyPr>
                            </wps:wsp>
                            <wps:wsp>
                              <wps:cNvPr id="207" name="直接箭头连接符 258"/>
                              <wps:cNvCnPr>
                                <a:cxnSpLocks noChangeShapeType="1"/>
                              </wps:cNvCnPr>
                              <wps:spPr bwMode="auto">
                                <a:xfrm>
                                  <a:off x="4904400" y="1038178"/>
                                  <a:ext cx="0" cy="313295"/>
                                </a:xfrm>
                                <a:prstGeom prst="straightConnector1">
                                  <a:avLst/>
                                </a:prstGeom>
                                <a:noFill/>
                                <a:ln w="9525">
                                  <a:solidFill>
                                    <a:schemeClr val="tx1">
                                      <a:lumMod val="100000"/>
                                      <a:lumOff val="0"/>
                                    </a:schemeClr>
                                  </a:solidFill>
                                  <a:round/>
                                  <a:tailEnd type="arrow" w="med" len="med"/>
                                </a:ln>
                              </wps:spPr>
                              <wps:bodyPr/>
                            </wps:wsp>
                            <wps:wsp>
                              <wps:cNvPr id="208" name="直接箭头连接符 264"/>
                              <wps:cNvCnPr>
                                <a:cxnSpLocks noChangeShapeType="1"/>
                              </wps:cNvCnPr>
                              <wps:spPr bwMode="auto">
                                <a:xfrm flipH="1" flipV="1">
                                  <a:off x="4518933" y="434538"/>
                                  <a:ext cx="380192" cy="277739"/>
                                </a:xfrm>
                                <a:prstGeom prst="straightConnector1">
                                  <a:avLst/>
                                </a:prstGeom>
                                <a:noFill/>
                                <a:ln w="9525">
                                  <a:solidFill>
                                    <a:schemeClr val="tx1"/>
                                  </a:solidFill>
                                  <a:prstDash val="dash"/>
                                  <a:round/>
                                  <a:tailEnd type="arrow" w="med" len="med"/>
                                </a:ln>
                              </wps:spPr>
                              <wps:bodyPr/>
                            </wps:wsp>
                            <wps:wsp>
                              <wps:cNvPr id="209" name="矩形 265"/>
                              <wps:cNvSpPr>
                                <a:spLocks noChangeArrowheads="1"/>
                              </wps:cNvSpPr>
                              <wps:spPr bwMode="auto">
                                <a:xfrm>
                                  <a:off x="4490662" y="1351473"/>
                                  <a:ext cx="853440" cy="320040"/>
                                </a:xfrm>
                                <a:prstGeom prst="rect">
                                  <a:avLst/>
                                </a:prstGeom>
                                <a:solidFill>
                                  <a:schemeClr val="lt1">
                                    <a:lumMod val="100000"/>
                                    <a:lumOff val="0"/>
                                  </a:schemeClr>
                                </a:solidFill>
                                <a:ln w="12700">
                                  <a:solidFill>
                                    <a:schemeClr val="dk1">
                                      <a:lumMod val="100000"/>
                                      <a:lumOff val="0"/>
                                    </a:schemeClr>
                                  </a:solidFill>
                                  <a:miter lim="800000"/>
                                </a:ln>
                              </wps:spPr>
                              <wps:txbx>
                                <w:txbxContent>
                                  <w:p>
                                    <w:pPr>
                                      <w:pStyle w:val="20"/>
                                      <w:spacing w:before="0" w:beforeAutospacing="0" w:after="0" w:afterAutospacing="0"/>
                                      <w:jc w:val="center"/>
                                    </w:pPr>
                                    <w:r>
                                      <w:rPr>
                                        <w:rFonts w:hAnsi="Times New Roman"/>
                                      </w:rPr>
                                      <w:t>包装入库</w:t>
                                    </w:r>
                                  </w:p>
                                </w:txbxContent>
                              </wps:txbx>
                              <wps:bodyPr rot="0" vert="horz" wrap="square" lIns="91440" tIns="45720" rIns="91440" bIns="45720" anchor="ctr" anchorCtr="0" upright="1">
                                <a:noAutofit/>
                              </wps:bodyPr>
                            </wps:wsp>
                          </wpc:wpc>
                        </a:graphicData>
                      </a:graphic>
                    </wp:inline>
                  </w:drawing>
                </mc:Choice>
                <mc:Fallback>
                  <w:pict>
                    <v:group id="画布 465" o:spid="_x0000_s1026" o:spt="203" style="height:144pt;width:433.5pt;" coordsize="5505450,1828800" editas="canvas" o:gfxdata="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">
                      <o:lock v:ext="edit" aspectratio="f"/>
                      <v:shape id="画布 465" o:spid="_x0000_s1026" style="position:absolute;left:0;top:0;height:1828800;width:5505450;" filled="f" stroked="f" coordsize="21600,21600" o:gfxdata="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">
                        <v:fill on="f" focussize="0,0"/>
                        <v:stroke on="f"/>
                        <v:imagedata o:title=""/>
                        <o:lock v:ext="edit" aspectratio="f"/>
                      </v:shape>
                      <v:rect id="矩形 84" o:spid="_x0000_s1026" o:spt="1" style="position:absolute;left:38100;top:720288;height:321305;width:504825;v-text-anchor:middle;" fillcolor="#FFFFFF [3217]" filled="t" stroked="t" coordsize="21600,21600" o:gfxdata="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QaVRD0gAA&#10;AAUBAAAPAAAAAAAAAAEAIAAAACIAAABkcnMvZG93bnJldi54bWxQSwECFAAUAAAACACHTuJAvfiR&#10;CF0CAAD0BAAADgAAAAAAAAABACAAAAAhAQAAZHJzL2Uyb0RvYy54bWxQSwUGAAAAAAYABgBZAQAA&#10;8AUAAAAA&#10;">
                        <v:fill on="t" focussize="0,0"/>
                        <v:stroke weight="1pt" color="#000000 [3216]" miterlimit="8" joinstyle="miter"/>
                        <v:imagedata o:title=""/>
                        <o:lock v:ext="edit" aspectratio="f"/>
                        <v:textbox>
                          <w:txbxContent>
                            <w:p>
                              <w:pPr>
                                <w:pStyle w:val="20"/>
                                <w:spacing w:before="0" w:beforeAutospacing="0" w:after="0" w:afterAutospacing="0"/>
                                <w:jc w:val="center"/>
                              </w:pPr>
                              <w:r>
                                <w:rPr>
                                  <w:rFonts w:hint="eastAsia"/>
                                  <w:kern w:val="2"/>
                                </w:rPr>
                                <w:t>原料</w:t>
                              </w:r>
                            </w:p>
                          </w:txbxContent>
                        </v:textbox>
                      </v:rect>
                      <v:rect id="矩形 86" o:spid="_x0000_s1026" o:spt="1" style="position:absolute;left:819150;top:720988;height:320705;width:542925;v-text-anchor:middle;" fillcolor="#FFFFFF [3217]" filled="t" stroked="t" coordsize="21600,21600" o:gfxdata="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BpVEPS&#10;AAAABQEAAA8AAAAAAAAAAQAgAAAAIgAAAGRycy9kb3ducmV2LnhtbFBLAQIUABQAAAAIAIdO4kDh&#10;bdJ8XwIAAPUEAAAOAAAAAAAAAAEAIAAAACEBAABkcnMvZTJvRG9jLnhtbFBLBQYAAAAABgAGAFkB&#10;AADyBQAAAAA=&#10;">
                        <v:fill on="t" focussize="0,0"/>
                        <v:stroke weight="1pt" color="#000000 [3216]" miterlimit="8" joinstyle="miter"/>
                        <v:imagedata o:title=""/>
                        <o:lock v:ext="edit" aspectratio="f"/>
                        <v:textbox>
                          <w:txbxContent>
                            <w:p>
                              <w:pPr>
                                <w:pStyle w:val="20"/>
                                <w:spacing w:before="0" w:beforeAutospacing="0" w:after="0" w:afterAutospacing="0"/>
                                <w:jc w:val="center"/>
                              </w:pPr>
                              <w:r>
                                <w:rPr>
                                  <w:rFonts w:hint="eastAsia" w:hAnsi="Times New Roman"/>
                                </w:rPr>
                                <w:t>展开</w:t>
                              </w:r>
                            </w:p>
                          </w:txbxContent>
                        </v:textbox>
                      </v:rect>
                      <v:rect id="矩形 87" o:spid="_x0000_s1026" o:spt="1" style="position:absolute;left:1616035;top:721718;height:320705;width:534015;v-text-anchor:middle;" fillcolor="#FFFFFF [3217]" filled="t" stroked="t" coordsize="21600,21600" o:gfxdata="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GlUQ9IA&#10;AAAFAQAADwAAAAAAAAABACAAAAAiAAAAZHJzL2Rvd25yZXYueG1sUEsBAhQAFAAAAAgAh07iQGHz&#10;fk5eAgAA9gQAAA4AAAAAAAAAAQAgAAAAIQEAAGRycy9lMm9Eb2MueG1sUEsFBgAAAAAGAAYAWQEA&#10;APEFAAAAAA==&#10;">
                        <v:fill on="t" focussize="0,0"/>
                        <v:stroke weight="1pt" color="#000000 [3216]" miterlimit="8" joinstyle="miter"/>
                        <v:imagedata o:title=""/>
                        <o:lock v:ext="edit" aspectratio="f"/>
                        <v:textbox>
                          <w:txbxContent>
                            <w:p>
                              <w:pPr>
                                <w:pStyle w:val="20"/>
                                <w:spacing w:before="0" w:beforeAutospacing="0" w:after="0" w:afterAutospacing="0"/>
                                <w:jc w:val="center"/>
                              </w:pPr>
                              <w:r>
                                <w:rPr>
                                  <w:rFonts w:hint="eastAsia" w:hAnsi="Times New Roman"/>
                                </w:rPr>
                                <w:t>剪切</w:t>
                              </w:r>
                            </w:p>
                          </w:txbxContent>
                        </v:textbox>
                      </v:rect>
                      <v:rect id="矩形 88" o:spid="_x0000_s1026" o:spt="1" style="position:absolute;left:2436535;top:721818;height:320605;width:1139725;v-text-anchor:middle;" fillcolor="#FFFFFF [3217]" filled="t" stroked="t" coordsize="21600,21600" o:gfxdata="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BpVEPS&#10;AAAABQEAAA8AAAAAAAAAAQAgAAAAIgAAAGRycy9kb3ducmV2LnhtbFBLAQIUABQAAAAIAIdO4kBr&#10;7KhUXwIAAPcEAAAOAAAAAAAAAAEAIAAAACEBAABkcnMvZTJvRG9jLnhtbFBLBQYAAAAABgAGAFkB&#10;AADyBQAAAAA=&#10;">
                        <v:fill on="t" focussize="0,0"/>
                        <v:stroke weight="1pt" color="#000000 [3216]" miterlimit="8" joinstyle="miter"/>
                        <v:imagedata o:title=""/>
                        <o:lock v:ext="edit" aspectratio="f"/>
                        <v:textbox>
                          <w:txbxContent>
                            <w:p>
                              <w:pPr>
                                <w:pStyle w:val="20"/>
                                <w:spacing w:before="0" w:beforeAutospacing="0" w:after="0" w:afterAutospacing="0"/>
                                <w:jc w:val="center"/>
                              </w:pPr>
                              <w:r>
                                <w:rPr>
                                  <w:rFonts w:hint="eastAsia" w:hAnsi="Times New Roman"/>
                                </w:rPr>
                                <w:t>模具挤压成型</w:t>
                              </w:r>
                            </w:p>
                          </w:txbxContent>
                        </v:textbox>
                      </v:rect>
                      <v:shape id="直接箭头连接符 94" o:spid="_x0000_s1026" o:spt="32" type="#_x0000_t32" style="position:absolute;left:552450;top:879890;height:0;width:247650;" filled="f" stroked="t" coordsize="21600,21600" o:gfxdata="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KP5LI0wAAAAUBAAAPAAAAAAAAAAEAIAAAACIAAABkcnMvZG93bnJldi54bWxQSwECFAAU&#10;AAAACACHTuJAG4mS0C8CAAArBAAADgAAAAAAAAABACAAAAAiAQAAZHJzL2Uyb0RvYy54bWxQSwUG&#10;AAAAAAYABgBZAQAAwwUAAAAA&#10;">
                        <v:fill on="f" focussize="0,0"/>
                        <v:stroke color="#000000 [3229]" joinstyle="round" endarrow="open"/>
                        <v:imagedata o:title=""/>
                        <o:lock v:ext="edit" aspectratio="f"/>
                      </v:shape>
                      <v:shape id="直接箭头连接符 95" o:spid="_x0000_s1026" o:spt="32" type="#_x0000_t32" style="position:absolute;left:1381125;top:879890;height:2181;width:225385;" filled="f" stroked="t" coordsize="21600,21600" o:gfxdata="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o/ksjTAAAABQEAAA8AAAAAAAAAAQAgAAAAIgAAAGRycy9kb3ducmV2LnhtbFBLAQIU&#10;ABQAAAAIAIdO4kAc3NEYMQIAAC8EAAAOAAAAAAAAAAEAIAAAACIBAABkcnMvZTJvRG9jLnhtbFBL&#10;BQYAAAAABgAGAFkBAADFBQAAAAA=&#10;">
                        <v:fill on="f" focussize="0,0"/>
                        <v:stroke color="#000000 [3229]" joinstyle="round" endarrow="open"/>
                        <v:imagedata o:title=""/>
                        <o:lock v:ext="edit" aspectratio="f"/>
                      </v:shape>
                      <v:shape id="直接箭头连接符 96" o:spid="_x0000_s1026" o:spt="32" type="#_x0000_t32" style="position:absolute;left:2164160;top:887860;height:0;width:272375;" filled="f" stroked="t" coordsize="21600,21600" o:gfxdata="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j+SyNMAAAAFAQAADwAAAAAAAAABACAAAAAiAAAAZHJzL2Rvd25yZXYueG1sUEsBAhQA&#10;FAAAAAgAh07iQDx3mhAwAgAALAQAAA4AAAAAAAAAAQAgAAAAIgEAAGRycy9lMm9Eb2MueG1sUEsF&#10;BgAAAAAGAAYAWQEAAMQFAAAAAA==&#10;">
                        <v:fill on="f" focussize="0,0"/>
                        <v:stroke color="#000000 [3229]" joinstyle="round" endarrow="open"/>
                        <v:imagedata o:title=""/>
                        <o:lock v:ext="edit" aspectratio="f"/>
                      </v:shape>
                      <v:shape id="直接箭头连接符 245" o:spid="_x0000_s1026" o:spt="32" type="#_x0000_t32" style="position:absolute;left:1089045;top:529788;flip:y;height:190500;width:0;" filled="f" stroked="t" coordsize="21600,21600" o:gfxdata="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khmEhdQAAAAFAQAADwAAAAAAAAABACAAAAAiAAAAZHJzL2Rvd25yZXYueG1sUEsBAhQAFAAA&#10;AAgAh07iQMaZoKIsAgAAGQQAAA4AAAAAAAAAAQAgAAAAIwEAAGRycy9lMm9Eb2MueG1sUEsFBgAA&#10;AAAGAAYAWQEAAMEFAAAAAA==&#10;">
                        <v:fill on="f" focussize="0,0"/>
                        <v:stroke color="#000000 [3213]" joinstyle="round" dashstyle="dash" endarrow="open"/>
                        <v:imagedata o:title=""/>
                        <o:lock v:ext="edit" aspectratio="f"/>
                      </v:shape>
                      <v:rect id="矩形 246" o:spid="_x0000_s1026" o:spt="1" style="position:absolute;left:838200;top:209113;height:320675;width:507365;v-text-anchor:middle;" fillcolor="#FFFFFF [3217]" filled="t" stroked="t" coordsize="21600,21600" o:gfxdata="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WYnPUAAAABQEAAA8AAAAAAAAAAQAgAAAAIgAAAGRycy9kb3ducmV2LnhtbFBLAQIU&#10;ABQAAAAIAIdO4kCyMvYEaQIAAA4FAAAOAAAAAAAAAAEAIAAAACMBAABkcnMvZTJvRG9jLnhtbFBL&#10;BQYAAAAABgAGAFkBAAD+BQAAAAA=&#10;">
                        <v:fill on="t" focussize="0,0"/>
                        <v:stroke weight="1pt" color="#000000 [3216]" miterlimit="8" joinstyle="miter" dashstyle="dash"/>
                        <v:imagedata o:title=""/>
                        <o:lock v:ext="edit" aspectratio="f"/>
                        <v:textbox>
                          <w:txbxContent>
                            <w:p>
                              <w:pPr>
                                <w:pStyle w:val="20"/>
                                <w:spacing w:before="0" w:beforeAutospacing="0" w:after="0" w:afterAutospacing="0"/>
                                <w:jc w:val="center"/>
                              </w:pPr>
                              <w:r>
                                <w:rPr>
                                  <w:rFonts w:hint="eastAsia" w:hAnsi="Times New Roman"/>
                                </w:rPr>
                                <w:t>噪声</w:t>
                              </w:r>
                            </w:p>
                          </w:txbxContent>
                        </v:textbox>
                      </v:rect>
                      <v:shape id="直接箭头连接符 247" o:spid="_x0000_s1026" o:spt="32" type="#_x0000_t32" style="position:absolute;left:3585785;top:887860;height:0;width:222925;" filled="f" stroked="t" coordsize="21600,21600" o:gfxdata="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o/ksjTAAAABQEAAA8AAAAAAAAAAQAgAAAAIgAAAGRycy9kb3ducmV2LnhtbFBLAQIU&#10;ABQAAAAIAIdO4kA/u/eTMQIAAC0EAAAOAAAAAAAAAAEAIAAAACIBAABkcnMvZTJvRG9jLnhtbFBL&#10;BQYAAAAABgAGAFkBAADFBQAAAAA=&#10;">
                        <v:fill on="f" focussize="0,0"/>
                        <v:stroke color="#000000 [3229]" joinstyle="round" endarrow="open"/>
                        <v:imagedata o:title=""/>
                        <o:lock v:ext="edit" aspectratio="f"/>
                      </v:shape>
                      <v:rect id="矩形 248" o:spid="_x0000_s1026" o:spt="1" style="position:absolute;left:3808711;top:721718;height:320675;width:534690;v-text-anchor:middle;" fillcolor="#FFFFFF [3217]" filled="t" stroked="t" coordsize="21600,21600" o:gfxdata="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QaVRD&#10;0gAAAAUBAAAPAAAAAAAAAAEAIAAAACIAAABkcnMvZG93bnJldi54bWxQSwECFAAUAAAACACHTuJA&#10;9pbjKWACAAD3BAAADgAAAAAAAAABACAAAAAhAQAAZHJzL2Uyb0RvYy54bWxQSwUGAAAAAAYABgBZ&#10;AQAA8wUAAAAA&#10;">
                        <v:fill on="t" focussize="0,0"/>
                        <v:stroke weight="1pt" color="#000000 [3216]" miterlimit="8" joinstyle="miter"/>
                        <v:imagedata o:title=""/>
                        <o:lock v:ext="edit" aspectratio="f"/>
                        <v:textbox>
                          <w:txbxContent>
                            <w:p>
                              <w:pPr>
                                <w:pStyle w:val="20"/>
                                <w:spacing w:before="0" w:beforeAutospacing="0" w:after="0" w:afterAutospacing="0"/>
                                <w:jc w:val="center"/>
                              </w:pPr>
                              <w:r>
                                <w:rPr>
                                  <w:rFonts w:hint="eastAsia" w:hAnsi="Times New Roman"/>
                                </w:rPr>
                                <w:t>加工</w:t>
                              </w:r>
                            </w:p>
                          </w:txbxContent>
                        </v:textbox>
                      </v:rect>
                      <v:shape id="直接箭头连接符 249" o:spid="_x0000_s1026" o:spt="32" type="#_x0000_t32" style="position:absolute;left:4343401;top:887860;height:0;width:222885;" filled="f" stroked="t" coordsize="21600,21600" o:gfxdata="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o/ksjTAAAABQEAAA8AAAAAAAAAAQAgAAAAIgAAAGRycy9kb3ducmV2LnhtbFBLAQIU&#10;ABQAAAAIAIdO4kAnSXq7MQIAAC0EAAAOAAAAAAAAAAEAIAAAACIBAABkcnMvZTJvRG9jLnhtbFBL&#10;BQYAAAAABgAGAFkBAADFBQAAAAA=&#10;">
                        <v:fill on="f" focussize="0,0"/>
                        <v:stroke color="#000000 [3229]" joinstyle="round" endarrow="open"/>
                        <v:imagedata o:title=""/>
                        <o:lock v:ext="edit" aspectratio="f"/>
                      </v:shape>
                      <v:rect id="矩形 250" o:spid="_x0000_s1026" o:spt="1" style="position:absolute;left:4562477;top:721818;height:320675;width:619123;v-text-anchor:middle;" fillcolor="#FFFFFF [3217]" filled="t" stroked="t" coordsize="21600,21600" o:gfxdata="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QaVRD&#10;0gAAAAUBAAAPAAAAAAAAAAEAIAAAACIAAABkcnMvZG93bnJldi54bWxQSwECFAAUAAAACACHTuJA&#10;fyw95WACAAD3BAAADgAAAAAAAAABACAAAAAhAQAAZHJzL2Uyb0RvYy54bWxQSwUGAAAAAAYABgBZ&#10;AQAA8wUAAAAA&#10;">
                        <v:fill on="t" focussize="0,0"/>
                        <v:stroke weight="1pt" color="#000000 [3216]" miterlimit="8" joinstyle="miter"/>
                        <v:imagedata o:title=""/>
                        <o:lock v:ext="edit" aspectratio="f"/>
                        <v:textbox>
                          <w:txbxContent>
                            <w:p>
                              <w:pPr>
                                <w:pStyle w:val="20"/>
                                <w:spacing w:before="0" w:beforeAutospacing="0" w:after="0" w:afterAutospacing="0"/>
                                <w:jc w:val="center"/>
                              </w:pPr>
                              <w:r>
                                <w:rPr>
                                  <w:rFonts w:hint="eastAsia" w:hAnsi="Times New Roman"/>
                                </w:rPr>
                                <w:t>检验</w:t>
                              </w:r>
                            </w:p>
                          </w:txbxContent>
                        </v:textbox>
                      </v:rect>
                      <v:shape id="直接箭头连接符 251" o:spid="_x0000_s1026" o:spt="32" type="#_x0000_t32" style="position:absolute;left:1909400;top:513913;flip:y;height:206375;width:0;" filled="f" stroked="t" coordsize="21600,21600" o:gfxdata="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IZhIXUAAAABQEAAA8AAAAAAAAAAQAgAAAAIgAAAGRycy9kb3ducmV2LnhtbFBLAQIUABQAAAAI&#10;AIdO4kCR2yDrKgIAABkEAAAOAAAAAAAAAAEAIAAAACMBAABkcnMvZTJvRG9jLnhtbFBLBQYAAAAA&#10;BgAGAFkBAAC/BQAAAAA=&#10;">
                        <v:fill on="f" focussize="0,0"/>
                        <v:stroke color="#000000 [3213]" joinstyle="round" dashstyle="dash" endarrow="open"/>
                        <v:imagedata o:title=""/>
                        <o:lock v:ext="edit" aspectratio="f"/>
                      </v:shape>
                      <v:rect id="矩形 252" o:spid="_x0000_s1026" o:spt="1" style="position:absolute;left:1489690;top:209113;height:320675;width:893485;v-text-anchor:middle;" fillcolor="#FFFFFF [3217]" filled="t" stroked="t" coordsize="21600,21600" o:gfxdata="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WYnPUAAAABQEAAA8AAAAAAAAAAQAgAAAAIgAAAGRycy9kb3ducmV2LnhtbFBLAQIU&#10;ABQAAAAIAIdO4kB92hv3aQIAAA8FAAAOAAAAAAAAAAEAIAAAACMBAABkcnMvZTJvRG9jLnhtbFBL&#10;BQYAAAAABgAGAFkBAAD+BQAAAAA=&#10;">
                        <v:fill on="t" focussize="0,0"/>
                        <v:stroke weight="1pt" color="#000000 [3216]" miterlimit="8" joinstyle="miter" dashstyle="dash"/>
                        <v:imagedata o:title=""/>
                        <o:lock v:ext="edit" aspectratio="f"/>
                        <v:textbox>
                          <w:txbxContent>
                            <w:p>
                              <w:pPr>
                                <w:pStyle w:val="20"/>
                                <w:spacing w:before="0" w:beforeAutospacing="0" w:after="0" w:afterAutospacing="0"/>
                                <w:jc w:val="center"/>
                              </w:pPr>
                              <w:r>
                                <w:rPr>
                                  <w:rFonts w:hAnsi="Times New Roman"/>
                                </w:rPr>
                                <w:t>噪声</w:t>
                              </w:r>
                              <w:r>
                                <w:rPr>
                                  <w:rFonts w:hint="eastAsia" w:hAnsi="Times New Roman"/>
                                </w:rPr>
                                <w:t>、固废</w:t>
                              </w:r>
                            </w:p>
                          </w:txbxContent>
                        </v:textbox>
                      </v:rect>
                      <v:shape id="直接箭头连接符 253" o:spid="_x0000_s1026" o:spt="32" type="#_x0000_t32" style="position:absolute;left:2985045;top:511175;flip:y;height:209113;width:0;" filled="f" stroked="t" coordsize="21600,21600" o:gfxdata="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IZhIXUAAAABQEAAA8AAAAAAAAAAQAgAAAAIgAAAGRycy9kb3ducmV2LnhtbFBLAQIUABQA&#10;AAAIAIdO4kCTv3pjLQIAABkEAAAOAAAAAAAAAAEAIAAAACMBAABkcnMvZTJvRG9jLnhtbFBLBQYA&#10;AAAABgAGAFkBAADCBQAAAAA=&#10;">
                        <v:fill on="f" focussize="0,0"/>
                        <v:stroke color="#000000 [3213]" joinstyle="round" dashstyle="dash" endarrow="open"/>
                        <v:imagedata o:title=""/>
                        <o:lock v:ext="edit" aspectratio="f"/>
                      </v:shape>
                      <v:rect id="矩形 254" o:spid="_x0000_s1026" o:spt="1" style="position:absolute;left:2542199;top:209113;height:320676;width:886801;v-text-anchor:middle;" fillcolor="#FFFFFF [3217]" filled="t" stroked="t" coordsize="21600,21600" o:gfxdata="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WYnPUAAAABQEAAA8AAAAAAAAAAQAgAAAAIgAAAGRycy9kb3ducmV2LnhtbFBLAQIU&#10;ABQAAAAIAIdO4kBiMojiaQIAAA8FAAAOAAAAAAAAAAEAIAAAACMBAABkcnMvZTJvRG9jLnhtbFBL&#10;BQYAAAAABgAGAFkBAAD+BQAAAAA=&#10;">
                        <v:fill on="t" focussize="0,0"/>
                        <v:stroke weight="1pt" color="#000000 [3216]" miterlimit="8" joinstyle="miter" dashstyle="dash"/>
                        <v:imagedata o:title=""/>
                        <o:lock v:ext="edit" aspectratio="f"/>
                        <v:textbox>
                          <w:txbxContent>
                            <w:p>
                              <w:pPr>
                                <w:pStyle w:val="20"/>
                                <w:spacing w:before="0" w:beforeAutospacing="0" w:after="0" w:afterAutospacing="0"/>
                                <w:jc w:val="center"/>
                              </w:pPr>
                              <w:r>
                                <w:rPr>
                                  <w:rFonts w:hAnsi="Times New Roman"/>
                                </w:rPr>
                                <w:t>噪声</w:t>
                              </w:r>
                              <w:r>
                                <w:rPr>
                                  <w:rFonts w:hint="eastAsia" w:hAnsi="Times New Roman"/>
                                </w:rPr>
                                <w:t>、油雾</w:t>
                              </w:r>
                            </w:p>
                          </w:txbxContent>
                        </v:textbox>
                      </v:rect>
                      <v:shape id="直接箭头连接符 255" o:spid="_x0000_s1026" o:spt="32" type="#_x0000_t32" style="position:absolute;left:4076020;top:434538;flip:y;height:277739;width:442913;" filled="f" stroked="t" coordsize="21600,21600" o:gfxdata="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IZhIXUAAAABQEAAA8AAAAAAAAAAQAgAAAAIgAAAGRycy9kb3du&#10;cmV2LnhtbFBLAQIUABQAAAAIAIdO4kCqgrbyPAIAADoEAAAOAAAAAAAAAAEAIAAAACMBAABkcnMv&#10;ZTJvRG9jLnhtbFBLBQYAAAAABgAGAFkBAADRBQAAAAA=&#10;">
                        <v:fill on="f" focussize="0,0"/>
                        <v:stroke color="#000000 [3213]" joinstyle="round" dashstyle="dash" endarrow="open"/>
                        <v:imagedata o:title=""/>
                        <o:lock v:ext="edit" aspectratio="f"/>
                      </v:shape>
                      <v:rect id="矩形 257" o:spid="_x0000_s1026" o:spt="1" style="position:absolute;left:4076020;top:113863;height:320675;width:885826;v-text-anchor:middle;" fillcolor="#FFFFFF [3217]" filled="t" stroked="t" coordsize="21600,21600" o:gfxdata="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f1mJz1AAAAAUBAAAPAAAAAAAAAAEAIAAAACIAAABkcnMvZG93bnJldi54bWxQSwECFAAU&#10;AAAACACHTuJAG6AVHmcCAAAPBQAADgAAAAAAAAABACAAAAAjAQAAZHJzL2Uyb0RvYy54bWxQSwUG&#10;AAAAAAYABgBZAQAA/AUAAAAA&#10;">
                        <v:fill on="t" focussize="0,0"/>
                        <v:stroke weight="1pt" color="#000000 [3216]" miterlimit="8" joinstyle="miter" dashstyle="dash"/>
                        <v:imagedata o:title=""/>
                        <o:lock v:ext="edit" aspectratio="f"/>
                        <v:textbox>
                          <w:txbxContent>
                            <w:p>
                              <w:pPr>
                                <w:pStyle w:val="20"/>
                                <w:spacing w:before="0" w:beforeAutospacing="0" w:after="0" w:afterAutospacing="0"/>
                                <w:jc w:val="center"/>
                              </w:pPr>
                              <w:r>
                                <w:rPr>
                                  <w:rFonts w:hAnsi="Times New Roman"/>
                                </w:rPr>
                                <w:t>噪声</w:t>
                              </w:r>
                              <w:r>
                                <w:rPr>
                                  <w:rFonts w:hint="eastAsia" w:hAnsi="Times New Roman"/>
                                </w:rPr>
                                <w:t>、固废</w:t>
                              </w:r>
                            </w:p>
                          </w:txbxContent>
                        </v:textbox>
                      </v:rect>
                      <v:shape id="直接箭头连接符 258" o:spid="_x0000_s1026" o:spt="32" type="#_x0000_t32" style="position:absolute;left:4904400;top:1038178;height:313295;width:0;" filled="f" stroked="t" coordsize="21600,21600" o:gfxdata="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j+SyNMAAAAFAQAADwAAAAAAAAABACAAAAAiAAAAZHJzL2Rvd25yZXYueG1sUEsB&#10;AhQAFAAAAAgAh07iQOgnAkAzAgAALgQAAA4AAAAAAAAAAQAgAAAAIgEAAGRycy9lMm9Eb2MueG1s&#10;UEsFBgAAAAAGAAYAWQEAAMcFAAAAAA==&#10;">
                        <v:fill on="f" focussize="0,0"/>
                        <v:stroke color="#000000 [3229]" joinstyle="round" endarrow="open"/>
                        <v:imagedata o:title=""/>
                        <o:lock v:ext="edit" aspectratio="f"/>
                      </v:shape>
                      <v:shape id="直接箭头连接符 264" o:spid="_x0000_s1026" o:spt="32" type="#_x0000_t32" style="position:absolute;left:4518933;top:434538;flip:x y;height:277739;width:380192;" filled="f" stroked="t" coordsize="21600,21600" o:gfxdata="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3j3wfTAAAABQEAAA8AAAAAAAAAAQAgAAAAIgAAAGRycy9kb3ducmV2Lnht&#10;bFBLAQIUABQAAAAIAIdO4kAfYFziNwIAACgEAAAOAAAAAAAAAAEAIAAAACIBAABkcnMvZTJvRG9j&#10;LnhtbFBLBQYAAAAABgAGAFkBAADLBQAAAAA=&#10;">
                        <v:fill on="f" focussize="0,0"/>
                        <v:stroke color="#000000 [3213]" joinstyle="round" dashstyle="dash" endarrow="open"/>
                        <v:imagedata o:title=""/>
                        <o:lock v:ext="edit" aspectratio="f"/>
                      </v:shape>
                      <v:rect id="矩形 265" o:spid="_x0000_s1026" o:spt="1" style="position:absolute;left:4490662;top:1351473;height:320040;width:853440;v-text-anchor:middle;" fillcolor="#FFFFFF [3217]" filled="t" stroked="t" coordsize="21600,21600" o:gfxdata="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QaVRD0gAA&#10;AAUBAAAPAAAAAAAAAAEAIAAAACIAAABkcnMvZG93bnJldi54bWxQSwECFAAUAAAACACHTuJAOeMk&#10;5F0CAAD4BAAADgAAAAAAAAABACAAAAAhAQAAZHJzL2Uyb0RvYy54bWxQSwUGAAAAAAYABgBZAQAA&#10;8AUAAAAA&#10;">
                        <v:fill on="t" focussize="0,0"/>
                        <v:stroke weight="1pt" color="#000000 [3216]" miterlimit="8" joinstyle="miter"/>
                        <v:imagedata o:title=""/>
                        <o:lock v:ext="edit" aspectratio="f"/>
                        <v:textbox>
                          <w:txbxContent>
                            <w:p>
                              <w:pPr>
                                <w:pStyle w:val="20"/>
                                <w:spacing w:before="0" w:beforeAutospacing="0" w:after="0" w:afterAutospacing="0"/>
                                <w:jc w:val="center"/>
                              </w:pPr>
                              <w:r>
                                <w:rPr>
                                  <w:rFonts w:hAnsi="Times New Roman"/>
                                </w:rPr>
                                <w:t>包装入库</w:t>
                              </w:r>
                            </w:p>
                          </w:txbxContent>
                        </v:textbox>
                      </v:rect>
                      <w10:wrap type="none"/>
                      <w10:anchorlock/>
                    </v:group>
                  </w:pict>
                </mc:Fallback>
              </mc:AlternateContent>
            </w:r>
          </w:p>
          <w:p>
            <w:pPr>
              <w:tabs>
                <w:tab w:val="left" w:pos="1728"/>
              </w:tabs>
              <w:jc w:val="center"/>
              <w:rPr>
                <w:rFonts w:hint="eastAsia"/>
                <w:b/>
              </w:rPr>
            </w:pPr>
            <w:r>
              <w:rPr>
                <w:b/>
                <w:szCs w:val="21"/>
              </w:rPr>
              <w:t>图2-</w:t>
            </w:r>
            <w:r>
              <w:rPr>
                <w:rFonts w:hint="eastAsia"/>
                <w:b/>
                <w:szCs w:val="21"/>
                <w:lang w:val="en-US" w:eastAsia="zh-CN"/>
              </w:rPr>
              <w:t>5</w:t>
            </w:r>
            <w:r>
              <w:rPr>
                <w:rFonts w:hint="eastAsia"/>
                <w:b/>
                <w:bCs/>
                <w:sz w:val="21"/>
                <w:szCs w:val="21"/>
              </w:rPr>
              <w:t>高档五金挤压制品生产</w:t>
            </w:r>
            <w:r>
              <w:rPr>
                <w:b/>
                <w:bCs/>
                <w:sz w:val="21"/>
                <w:szCs w:val="21"/>
              </w:rPr>
              <w:t>工艺流程</w:t>
            </w:r>
            <w:r>
              <w:rPr>
                <w:rFonts w:hint="eastAsia"/>
                <w:b/>
                <w:bCs/>
                <w:sz w:val="21"/>
                <w:szCs w:val="21"/>
              </w:rPr>
              <w:t>及产污环节</w:t>
            </w:r>
            <w:r>
              <w:rPr>
                <w:b/>
                <w:bCs/>
                <w:sz w:val="21"/>
                <w:szCs w:val="21"/>
              </w:rPr>
              <w:t>图</w:t>
            </w:r>
          </w:p>
          <w:p>
            <w:pPr>
              <w:pStyle w:val="2"/>
            </w:pPr>
          </w:p>
          <w:p>
            <w:pPr>
              <w:pStyle w:val="2"/>
            </w:pPr>
            <w:r>
              <w:rPr>
                <w:kern w:val="2"/>
                <w:sz w:val="24"/>
              </w:rPr>
              <mc:AlternateContent>
                <mc:Choice Requires="wpc">
                  <w:drawing>
                    <wp:inline distT="0" distB="0" distL="0" distR="0">
                      <wp:extent cx="5010150" cy="1047750"/>
                      <wp:effectExtent l="0" t="0" r="0" b="0"/>
                      <wp:docPr id="263" name="画布 465"/>
                      <wp:cNvGraphicFramePr/>
                      <a:graphic xmlns:a="http://schemas.openxmlformats.org/drawingml/2006/main">
                        <a:graphicData uri="http://schemas.microsoft.com/office/word/2010/wordprocessingCanvas">
                          <wpc:wpc>
                            <wpc:bg>
                              <a:noFill/>
                            </wpc:bg>
                            <wpc:whole/>
                            <wps:wsp>
                              <wps:cNvPr id="214" name="矩形 84"/>
                              <wps:cNvSpPr>
                                <a:spLocks noChangeArrowheads="1"/>
                              </wps:cNvSpPr>
                              <wps:spPr bwMode="auto">
                                <a:xfrm>
                                  <a:off x="438150" y="187588"/>
                                  <a:ext cx="981075" cy="321305"/>
                                </a:xfrm>
                                <a:prstGeom prst="rect">
                                  <a:avLst/>
                                </a:prstGeom>
                                <a:solidFill>
                                  <a:schemeClr val="lt1">
                                    <a:lumMod val="100000"/>
                                    <a:lumOff val="0"/>
                                  </a:schemeClr>
                                </a:solidFill>
                                <a:ln w="12700">
                                  <a:solidFill>
                                    <a:schemeClr val="dk1">
                                      <a:lumMod val="100000"/>
                                      <a:lumOff val="0"/>
                                    </a:schemeClr>
                                  </a:solidFill>
                                  <a:miter lim="800000"/>
                                </a:ln>
                              </wps:spPr>
                              <wps:txbx>
                                <w:txbxContent>
                                  <w:p>
                                    <w:pPr>
                                      <w:pStyle w:val="20"/>
                                      <w:spacing w:before="0" w:beforeAutospacing="0" w:after="0" w:afterAutospacing="0"/>
                                      <w:jc w:val="center"/>
                                    </w:pPr>
                                    <w:r>
                                      <w:rPr>
                                        <w:rFonts w:hint="eastAsia"/>
                                        <w:kern w:val="2"/>
                                      </w:rPr>
                                      <w:t>外购半成品</w:t>
                                    </w:r>
                                  </w:p>
                                </w:txbxContent>
                              </wps:txbx>
                              <wps:bodyPr rot="0" vert="horz" wrap="square" lIns="91440" tIns="45720" rIns="91440" bIns="45720" anchor="ctr" anchorCtr="0" upright="1">
                                <a:noAutofit/>
                              </wps:bodyPr>
                            </wps:wsp>
                            <wps:wsp>
                              <wps:cNvPr id="215" name="矩形 86"/>
                              <wps:cNvSpPr>
                                <a:spLocks noChangeArrowheads="1"/>
                              </wps:cNvSpPr>
                              <wps:spPr bwMode="auto">
                                <a:xfrm>
                                  <a:off x="1790025" y="187588"/>
                                  <a:ext cx="612200" cy="320705"/>
                                </a:xfrm>
                                <a:prstGeom prst="rect">
                                  <a:avLst/>
                                </a:prstGeom>
                                <a:solidFill>
                                  <a:schemeClr val="lt1">
                                    <a:lumMod val="100000"/>
                                    <a:lumOff val="0"/>
                                  </a:schemeClr>
                                </a:solidFill>
                                <a:ln w="12700">
                                  <a:solidFill>
                                    <a:schemeClr val="dk1">
                                      <a:lumMod val="100000"/>
                                      <a:lumOff val="0"/>
                                    </a:schemeClr>
                                  </a:solidFill>
                                  <a:miter lim="800000"/>
                                </a:ln>
                              </wps:spPr>
                              <wps:txbx>
                                <w:txbxContent>
                                  <w:p>
                                    <w:pPr>
                                      <w:pStyle w:val="20"/>
                                      <w:spacing w:before="0" w:beforeAutospacing="0" w:after="0" w:afterAutospacing="0"/>
                                      <w:jc w:val="center"/>
                                    </w:pPr>
                                    <w:r>
                                      <w:rPr>
                                        <w:rFonts w:hint="eastAsia" w:hAnsi="Times New Roman"/>
                                      </w:rPr>
                                      <w:t>组装</w:t>
                                    </w:r>
                                  </w:p>
                                </w:txbxContent>
                              </wps:txbx>
                              <wps:bodyPr rot="0" vert="horz" wrap="square" lIns="91440" tIns="45720" rIns="91440" bIns="45720" anchor="ctr" anchorCtr="0" upright="1">
                                <a:noAutofit/>
                              </wps:bodyPr>
                            </wps:wsp>
                            <wps:wsp>
                              <wps:cNvPr id="216" name="矩形 87"/>
                              <wps:cNvSpPr>
                                <a:spLocks noChangeArrowheads="1"/>
                              </wps:cNvSpPr>
                              <wps:spPr bwMode="auto">
                                <a:xfrm>
                                  <a:off x="2773025" y="187488"/>
                                  <a:ext cx="612200" cy="320705"/>
                                </a:xfrm>
                                <a:prstGeom prst="rect">
                                  <a:avLst/>
                                </a:prstGeom>
                                <a:solidFill>
                                  <a:schemeClr val="lt1">
                                    <a:lumMod val="100000"/>
                                    <a:lumOff val="0"/>
                                  </a:schemeClr>
                                </a:solidFill>
                                <a:ln w="12700">
                                  <a:solidFill>
                                    <a:schemeClr val="dk1">
                                      <a:lumMod val="100000"/>
                                      <a:lumOff val="0"/>
                                    </a:schemeClr>
                                  </a:solidFill>
                                  <a:miter lim="800000"/>
                                </a:ln>
                              </wps:spPr>
                              <wps:txbx>
                                <w:txbxContent>
                                  <w:p>
                                    <w:pPr>
                                      <w:pStyle w:val="20"/>
                                      <w:spacing w:before="0" w:beforeAutospacing="0" w:after="0" w:afterAutospacing="0"/>
                                      <w:jc w:val="center"/>
                                    </w:pPr>
                                    <w:r>
                                      <w:rPr>
                                        <w:rFonts w:hint="eastAsia" w:hAnsi="Times New Roman"/>
                                      </w:rPr>
                                      <w:t>检验</w:t>
                                    </w:r>
                                  </w:p>
                                </w:txbxContent>
                              </wps:txbx>
                              <wps:bodyPr rot="0" vert="horz" wrap="square" lIns="91440" tIns="45720" rIns="91440" bIns="45720" anchor="ctr" anchorCtr="0" upright="1">
                                <a:noAutofit/>
                              </wps:bodyPr>
                            </wps:wsp>
                            <wps:wsp>
                              <wps:cNvPr id="217" name="矩形 88"/>
                              <wps:cNvSpPr>
                                <a:spLocks noChangeArrowheads="1"/>
                              </wps:cNvSpPr>
                              <wps:spPr bwMode="auto">
                                <a:xfrm>
                                  <a:off x="3765649" y="187588"/>
                                  <a:ext cx="853976" cy="320605"/>
                                </a:xfrm>
                                <a:prstGeom prst="rect">
                                  <a:avLst/>
                                </a:prstGeom>
                                <a:solidFill>
                                  <a:schemeClr val="lt1">
                                    <a:lumMod val="100000"/>
                                    <a:lumOff val="0"/>
                                  </a:schemeClr>
                                </a:solidFill>
                                <a:ln w="12700">
                                  <a:solidFill>
                                    <a:schemeClr val="dk1">
                                      <a:lumMod val="100000"/>
                                      <a:lumOff val="0"/>
                                    </a:schemeClr>
                                  </a:solidFill>
                                  <a:miter lim="800000"/>
                                </a:ln>
                              </wps:spPr>
                              <wps:txbx>
                                <w:txbxContent>
                                  <w:p>
                                    <w:pPr>
                                      <w:pStyle w:val="20"/>
                                      <w:spacing w:before="0" w:beforeAutospacing="0" w:after="0" w:afterAutospacing="0"/>
                                      <w:jc w:val="center"/>
                                    </w:pPr>
                                    <w:r>
                                      <w:rPr>
                                        <w:rFonts w:hint="eastAsia" w:hAnsi="Times New Roman"/>
                                      </w:rPr>
                                      <w:t>包装入库</w:t>
                                    </w:r>
                                  </w:p>
                                </w:txbxContent>
                              </wps:txbx>
                              <wps:bodyPr rot="0" vert="horz" wrap="square" lIns="91440" tIns="45720" rIns="91440" bIns="45720" anchor="ctr" anchorCtr="0" upright="1">
                                <a:noAutofit/>
                              </wps:bodyPr>
                            </wps:wsp>
                            <wps:wsp>
                              <wps:cNvPr id="218" name="直接箭头连接符 94"/>
                              <wps:cNvCnPr>
                                <a:cxnSpLocks noChangeShapeType="1"/>
                              </wps:cNvCnPr>
                              <wps:spPr bwMode="auto">
                                <a:xfrm>
                                  <a:off x="1419225" y="337600"/>
                                  <a:ext cx="370800" cy="0"/>
                                </a:xfrm>
                                <a:prstGeom prst="straightConnector1">
                                  <a:avLst/>
                                </a:prstGeom>
                                <a:noFill/>
                                <a:ln w="9525">
                                  <a:solidFill>
                                    <a:schemeClr val="tx1">
                                      <a:lumMod val="100000"/>
                                      <a:lumOff val="0"/>
                                    </a:schemeClr>
                                  </a:solidFill>
                                  <a:round/>
                                  <a:tailEnd type="arrow" w="med" len="med"/>
                                </a:ln>
                              </wps:spPr>
                              <wps:bodyPr/>
                            </wps:wsp>
                            <wps:wsp>
                              <wps:cNvPr id="219" name="直接箭头连接符 95"/>
                              <wps:cNvCnPr>
                                <a:cxnSpLocks noChangeShapeType="1"/>
                              </wps:cNvCnPr>
                              <wps:spPr bwMode="auto">
                                <a:xfrm>
                                  <a:off x="2402225" y="346490"/>
                                  <a:ext cx="370800" cy="0"/>
                                </a:xfrm>
                                <a:prstGeom prst="straightConnector1">
                                  <a:avLst/>
                                </a:prstGeom>
                                <a:noFill/>
                                <a:ln w="9525">
                                  <a:solidFill>
                                    <a:schemeClr val="tx1">
                                      <a:lumMod val="100000"/>
                                      <a:lumOff val="0"/>
                                    </a:schemeClr>
                                  </a:solidFill>
                                  <a:round/>
                                  <a:tailEnd type="arrow" w="med" len="med"/>
                                </a:ln>
                              </wps:spPr>
                              <wps:bodyPr/>
                            </wps:wsp>
                            <wps:wsp>
                              <wps:cNvPr id="220" name="直接箭头连接符 96"/>
                              <wps:cNvCnPr>
                                <a:cxnSpLocks noChangeShapeType="1"/>
                              </wps:cNvCnPr>
                              <wps:spPr bwMode="auto">
                                <a:xfrm>
                                  <a:off x="3385225" y="354460"/>
                                  <a:ext cx="370900" cy="0"/>
                                </a:xfrm>
                                <a:prstGeom prst="straightConnector1">
                                  <a:avLst/>
                                </a:prstGeom>
                                <a:noFill/>
                                <a:ln w="9525">
                                  <a:solidFill>
                                    <a:schemeClr val="tx1">
                                      <a:lumMod val="100000"/>
                                      <a:lumOff val="0"/>
                                    </a:schemeClr>
                                  </a:solidFill>
                                  <a:round/>
                                  <a:tailEnd type="arrow" w="med" len="med"/>
                                </a:ln>
                              </wps:spPr>
                              <wps:bodyPr/>
                            </wps:wsp>
                            <wps:wsp>
                              <wps:cNvPr id="221" name="直接箭头连接符 285"/>
                              <wps:cNvCnPr>
                                <a:cxnSpLocks noChangeShapeType="1"/>
                              </wps:cNvCnPr>
                              <wps:spPr bwMode="auto">
                                <a:xfrm>
                                  <a:off x="2108220" y="508893"/>
                                  <a:ext cx="0" cy="186432"/>
                                </a:xfrm>
                                <a:prstGeom prst="straightConnector1">
                                  <a:avLst/>
                                </a:prstGeom>
                                <a:noFill/>
                                <a:ln w="9525">
                                  <a:solidFill>
                                    <a:schemeClr val="tx1"/>
                                  </a:solidFill>
                                  <a:prstDash val="dash"/>
                                  <a:round/>
                                  <a:tailEnd type="arrow" w="med" len="med"/>
                                </a:ln>
                              </wps:spPr>
                              <wps:bodyPr/>
                            </wps:wsp>
                            <wps:wsp>
                              <wps:cNvPr id="222" name="矩形 286"/>
                              <wps:cNvSpPr>
                                <a:spLocks noChangeArrowheads="1"/>
                              </wps:cNvSpPr>
                              <wps:spPr bwMode="auto">
                                <a:xfrm>
                                  <a:off x="1790085" y="695325"/>
                                  <a:ext cx="612140" cy="320675"/>
                                </a:xfrm>
                                <a:prstGeom prst="rect">
                                  <a:avLst/>
                                </a:prstGeom>
                                <a:solidFill>
                                  <a:schemeClr val="lt1">
                                    <a:lumMod val="100000"/>
                                    <a:lumOff val="0"/>
                                  </a:schemeClr>
                                </a:solidFill>
                                <a:ln w="12700">
                                  <a:solidFill>
                                    <a:schemeClr val="dk1">
                                      <a:lumMod val="100000"/>
                                      <a:lumOff val="0"/>
                                    </a:schemeClr>
                                  </a:solidFill>
                                  <a:prstDash val="dash"/>
                                  <a:miter lim="800000"/>
                                </a:ln>
                              </wps:spPr>
                              <wps:txbx>
                                <w:txbxContent>
                                  <w:p>
                                    <w:pPr>
                                      <w:pStyle w:val="20"/>
                                      <w:spacing w:before="0" w:beforeAutospacing="0" w:after="0" w:afterAutospacing="0"/>
                                      <w:jc w:val="center"/>
                                    </w:pPr>
                                    <w:r>
                                      <w:rPr>
                                        <w:rFonts w:hint="eastAsia" w:hAnsi="Times New Roman"/>
                                      </w:rPr>
                                      <w:t>噪声</w:t>
                                    </w:r>
                                  </w:p>
                                </w:txbxContent>
                              </wps:txbx>
                              <wps:bodyPr rot="0" vert="horz" wrap="square" lIns="91440" tIns="45720" rIns="91440" bIns="45720" anchor="ctr" anchorCtr="0" upright="1">
                                <a:noAutofit/>
                              </wps:bodyPr>
                            </wps:wsp>
                          </wpc:wpc>
                        </a:graphicData>
                      </a:graphic>
                    </wp:inline>
                  </w:drawing>
                </mc:Choice>
                <mc:Fallback>
                  <w:pict>
                    <v:group id="画布 465" o:spid="_x0000_s1026" o:spt="203" style="height:82.5pt;width:394.5pt;" coordsize="5010150,1047750" editas="canvas" o:gfxdata="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">
                      <o:lock v:ext="edit" aspectratio="f"/>
                      <v:shape id="画布 465" o:spid="_x0000_s1026" style="position:absolute;left:0;top:0;height:1047750;width:5010150;" filled="f" stroked="f" coordsize="21600,21600" o:gfxdata="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">
                        <v:fill on="f" focussize="0,0"/>
                        <v:stroke on="f"/>
                        <v:imagedata o:title=""/>
                        <o:lock v:ext="edit" aspectratio="f"/>
                      </v:shape>
                      <v:rect id="矩形 84" o:spid="_x0000_s1026" o:spt="1" style="position:absolute;left:438150;top:187588;height:321305;width:981075;v-text-anchor:middle;" fillcolor="#FFFFFF [3217]" filled="t" stroked="t" coordsize="21600,21600" o:gfxdata="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FOzztIA&#10;AAAFAQAADwAAAAAAAAABACAAAAAiAAAAZHJzL2Rvd25yZXYueG1sUEsBAhQAFAAAAAgAh07iQAb0&#10;nmteAgAA9QQAAA4AAAAAAAAAAQAgAAAAIQEAAGRycy9lMm9Eb2MueG1sUEsFBgAAAAAGAAYAWQEA&#10;APEFAAAAAA==&#10;">
                        <v:fill on="t" focussize="0,0"/>
                        <v:stroke weight="1pt" color="#000000 [3216]" miterlimit="8" joinstyle="miter"/>
                        <v:imagedata o:title=""/>
                        <o:lock v:ext="edit" aspectratio="f"/>
                        <v:textbox>
                          <w:txbxContent>
                            <w:p>
                              <w:pPr>
                                <w:pStyle w:val="20"/>
                                <w:spacing w:before="0" w:beforeAutospacing="0" w:after="0" w:afterAutospacing="0"/>
                                <w:jc w:val="center"/>
                              </w:pPr>
                              <w:r>
                                <w:rPr>
                                  <w:rFonts w:hint="eastAsia"/>
                                  <w:kern w:val="2"/>
                                </w:rPr>
                                <w:t>外购半成品</w:t>
                              </w:r>
                            </w:p>
                          </w:txbxContent>
                        </v:textbox>
                      </v:rect>
                      <v:rect id="矩形 86" o:spid="_x0000_s1026" o:spt="1" style="position:absolute;left:1790025;top:187588;height:320705;width:612200;v-text-anchor:middle;" fillcolor="#FFFFFF [3217]" filled="t" stroked="t" coordsize="21600,21600" o:gfxdata="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hTs87SAAAA&#10;BQEAAA8AAAAAAAAAAQAgAAAAIgAAAGRycy9kb3ducmV2LnhtbFBLAQIUABQAAAAIAIdO4kBSvjKb&#10;XAIAAPYEAAAOAAAAAAAAAAEAIAAAACEBAABkcnMvZTJvRG9jLnhtbFBLBQYAAAAABgAGAFkBAADv&#10;BQAAAAA=&#10;">
                        <v:fill on="t" focussize="0,0"/>
                        <v:stroke weight="1pt" color="#000000 [3216]" miterlimit="8" joinstyle="miter"/>
                        <v:imagedata o:title=""/>
                        <o:lock v:ext="edit" aspectratio="f"/>
                        <v:textbox>
                          <w:txbxContent>
                            <w:p>
                              <w:pPr>
                                <w:pStyle w:val="20"/>
                                <w:spacing w:before="0" w:beforeAutospacing="0" w:after="0" w:afterAutospacing="0"/>
                                <w:jc w:val="center"/>
                              </w:pPr>
                              <w:r>
                                <w:rPr>
                                  <w:rFonts w:hint="eastAsia" w:hAnsi="Times New Roman"/>
                                </w:rPr>
                                <w:t>组装</w:t>
                              </w:r>
                            </w:p>
                          </w:txbxContent>
                        </v:textbox>
                      </v:rect>
                      <v:rect id="矩形 87" o:spid="_x0000_s1026" o:spt="1" style="position:absolute;left:2773025;top:187488;height:320705;width:612200;v-text-anchor:middle;" fillcolor="#FFFFFF [3217]" filled="t" stroked="t" coordsize="21600,21600" o:gfxdata="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hTs87SAAAA&#10;BQEAAA8AAAAAAAAAAQAgAAAAIgAAAGRycy9kb3ducmV2LnhtbFBLAQIUABQAAAAIAIdO4kDV9Ed+&#10;XAIAAPYEAAAOAAAAAAAAAAEAIAAAACEBAABkcnMvZTJvRG9jLnhtbFBLBQYAAAAABgAGAFkBAADv&#10;BQAAAAA=&#10;">
                        <v:fill on="t" focussize="0,0"/>
                        <v:stroke weight="1pt" color="#000000 [3216]" miterlimit="8" joinstyle="miter"/>
                        <v:imagedata o:title=""/>
                        <o:lock v:ext="edit" aspectratio="f"/>
                        <v:textbox>
                          <w:txbxContent>
                            <w:p>
                              <w:pPr>
                                <w:pStyle w:val="20"/>
                                <w:spacing w:before="0" w:beforeAutospacing="0" w:after="0" w:afterAutospacing="0"/>
                                <w:jc w:val="center"/>
                              </w:pPr>
                              <w:r>
                                <w:rPr>
                                  <w:rFonts w:hint="eastAsia" w:hAnsi="Times New Roman"/>
                                </w:rPr>
                                <w:t>检验</w:t>
                              </w:r>
                            </w:p>
                          </w:txbxContent>
                        </v:textbox>
                      </v:rect>
                      <v:rect id="矩形 88" o:spid="_x0000_s1026" o:spt="1" style="position:absolute;left:3765649;top:187588;height:320605;width:853976;v-text-anchor:middle;" fillcolor="#FFFFFF [3217]" filled="t" stroked="t" coordsize="21600,21600" o:gfxdata="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hTs87S&#10;AAAABQEAAA8AAAAAAAAAAQAgAAAAIgAAAGRycy9kb3ducmV2LnhtbFBLAQIUABQAAAAIAIdO4kBF&#10;8j2tXwIAAPYEAAAOAAAAAAAAAAEAIAAAACEBAABkcnMvZTJvRG9jLnhtbFBLBQYAAAAABgAGAFkB&#10;AADyBQAAAAA=&#10;">
                        <v:fill on="t" focussize="0,0"/>
                        <v:stroke weight="1pt" color="#000000 [3216]" miterlimit="8" joinstyle="miter"/>
                        <v:imagedata o:title=""/>
                        <o:lock v:ext="edit" aspectratio="f"/>
                        <v:textbox>
                          <w:txbxContent>
                            <w:p>
                              <w:pPr>
                                <w:pStyle w:val="20"/>
                                <w:spacing w:before="0" w:beforeAutospacing="0" w:after="0" w:afterAutospacing="0"/>
                                <w:jc w:val="center"/>
                              </w:pPr>
                              <w:r>
                                <w:rPr>
                                  <w:rFonts w:hint="eastAsia" w:hAnsi="Times New Roman"/>
                                </w:rPr>
                                <w:t>包装入库</w:t>
                              </w:r>
                            </w:p>
                          </w:txbxContent>
                        </v:textbox>
                      </v:rect>
                      <v:shape id="直接箭头连接符 94" o:spid="_x0000_s1026" o:spt="32" type="#_x0000_t32" style="position:absolute;left:1419225;top:337600;height:0;width:370800;" filled="f" stroked="t" coordsize="21600,21600" o:gfxdata="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IFdUXUAAAABQEAAA8AAAAAAAAAAQAgAAAAIgAAAGRycy9kb3ducmV2LnhtbFBLAQIU&#10;ABQAAAAIAIdO4kACSKDWMAIAACwEAAAOAAAAAAAAAAEAIAAAACMBAABkcnMvZTJvRG9jLnhtbFBL&#10;BQYAAAAABgAGAFkBAADFBQAAAAA=&#10;">
                        <v:fill on="f" focussize="0,0"/>
                        <v:stroke color="#000000 [3229]" joinstyle="round" endarrow="open"/>
                        <v:imagedata o:title=""/>
                        <o:lock v:ext="edit" aspectratio="f"/>
                      </v:shape>
                      <v:shape id="直接箭头连接符 95" o:spid="_x0000_s1026" o:spt="32" type="#_x0000_t32" style="position:absolute;left:2402225;top:346490;height:0;width:370800;" filled="f" stroked="t" coordsize="21600,21600" o:gfxdata="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iBXVF1AAAAAUBAAAPAAAAAAAAAAEAIAAAACIAAABkcnMvZG93bnJldi54bWxQSwEC&#10;FAAUAAAACACHTuJA2ys83jECAAAsBAAADgAAAAAAAAABACAAAAAjAQAAZHJzL2Uyb0RvYy54bWxQ&#10;SwUGAAAAAAYABgBZAQAAxgUAAAAA&#10;">
                        <v:fill on="f" focussize="0,0"/>
                        <v:stroke color="#000000 [3229]" joinstyle="round" endarrow="open"/>
                        <v:imagedata o:title=""/>
                        <o:lock v:ext="edit" aspectratio="f"/>
                      </v:shape>
                      <v:shape id="直接箭头连接符 96" o:spid="_x0000_s1026" o:spt="32" type="#_x0000_t32" style="position:absolute;left:3385225;top:354460;height:0;width:370900;" filled="f" stroked="t" coordsize="21600,21600" o:gfxdata="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gV1RdQAAAAFAQAADwAAAAAAAAABACAAAAAiAAAAZHJzL2Rvd25yZXYueG1sUEsBAhQA&#10;FAAAAAgAh07iQPDxjiAvAgAALAQAAA4AAAAAAAAAAQAgAAAAIwEAAGRycy9lMm9Eb2MueG1sUEsF&#10;BgAAAAAGAAYAWQEAAMQFAAAAAA==&#10;">
                        <v:fill on="f" focussize="0,0"/>
                        <v:stroke color="#000000 [3229]" joinstyle="round" endarrow="open"/>
                        <v:imagedata o:title=""/>
                        <o:lock v:ext="edit" aspectratio="f"/>
                      </v:shape>
                      <v:shape id="直接箭头连接符 285" o:spid="_x0000_s1026" o:spt="32" type="#_x0000_t32" style="position:absolute;left:2108220;top:508893;height:186432;width:0;" filled="f" stroked="t" coordsize="21600,21600" o:gfxdata="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hBj&#10;VtMAAAAFAQAADwAAAAAAAAABACAAAAAiAAAAZHJzL2Rvd25yZXYueG1sUEsBAhQAFAAAAAgAh07i&#10;QLVxbRUnAgAADwQAAA4AAAAAAAAAAQAgAAAAIgEAAGRycy9lMm9Eb2MueG1sUEsFBgAAAAAGAAYA&#10;WQEAALsFAAAAAA==&#10;">
                        <v:fill on="f" focussize="0,0"/>
                        <v:stroke color="#000000 [3213]" joinstyle="round" dashstyle="dash" endarrow="open"/>
                        <v:imagedata o:title=""/>
                        <o:lock v:ext="edit" aspectratio="f"/>
                      </v:shape>
                      <v:rect id="矩形 286" o:spid="_x0000_s1026" o:spt="1" style="position:absolute;left:1790085;top:695325;height:320675;width:612140;v-text-anchor:middle;" fillcolor="#FFFFFF [3217]" filled="t" stroked="t" coordsize="21600,21600" o:gfxdata="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fshf7UAAAABQEAAA8AAAAAAAAAAQAgAAAAIgAAAGRycy9kb3ducmV2LnhtbFBLAQIU&#10;ABQAAAAIAIdO4kClpZO3aQIAAA8FAAAOAAAAAAAAAAEAIAAAACMBAABkcnMvZTJvRG9jLnhtbFBL&#10;BQYAAAAABgAGAFkBAAD+BQAAAAA=&#10;">
                        <v:fill on="t" focussize="0,0"/>
                        <v:stroke weight="1pt" color="#000000 [3216]" miterlimit="8" joinstyle="miter" dashstyle="dash"/>
                        <v:imagedata o:title=""/>
                        <o:lock v:ext="edit" aspectratio="f"/>
                        <v:textbox>
                          <w:txbxContent>
                            <w:p>
                              <w:pPr>
                                <w:pStyle w:val="20"/>
                                <w:spacing w:before="0" w:beforeAutospacing="0" w:after="0" w:afterAutospacing="0"/>
                                <w:jc w:val="center"/>
                              </w:pPr>
                              <w:r>
                                <w:rPr>
                                  <w:rFonts w:hint="eastAsia" w:hAnsi="Times New Roman"/>
                                </w:rPr>
                                <w:t>噪声</w:t>
                              </w:r>
                            </w:p>
                          </w:txbxContent>
                        </v:textbox>
                      </v:rect>
                      <w10:wrap type="none"/>
                      <w10:anchorlock/>
                    </v:group>
                  </w:pict>
                </mc:Fallback>
              </mc:AlternateContent>
            </w:r>
          </w:p>
          <w:p>
            <w:pPr>
              <w:pStyle w:val="2"/>
              <w:jc w:val="center"/>
              <w:rPr>
                <w:rFonts w:hint="default"/>
                <w:lang w:val="en-US"/>
              </w:rPr>
            </w:pPr>
            <w:r>
              <w:rPr>
                <w:b/>
                <w:szCs w:val="21"/>
              </w:rPr>
              <w:t>图2-</w:t>
            </w:r>
            <w:r>
              <w:rPr>
                <w:rFonts w:hint="eastAsia"/>
                <w:b/>
                <w:szCs w:val="21"/>
                <w:lang w:val="en-US" w:eastAsia="zh-CN"/>
              </w:rPr>
              <w:t xml:space="preserve">6 </w:t>
            </w:r>
            <w:r>
              <w:rPr>
                <w:rFonts w:hint="eastAsia"/>
                <w:b/>
                <w:bCs/>
                <w:sz w:val="21"/>
                <w:szCs w:val="21"/>
              </w:rPr>
              <w:t>电梯层门机装置生产</w:t>
            </w:r>
            <w:r>
              <w:rPr>
                <w:b/>
                <w:bCs/>
                <w:sz w:val="21"/>
                <w:szCs w:val="21"/>
              </w:rPr>
              <w:t>工艺流程</w:t>
            </w:r>
            <w:r>
              <w:rPr>
                <w:rFonts w:hint="eastAsia"/>
                <w:b/>
                <w:bCs/>
                <w:sz w:val="21"/>
                <w:szCs w:val="21"/>
              </w:rPr>
              <w:t>及产污环节</w:t>
            </w:r>
            <w:r>
              <w:rPr>
                <w:b/>
                <w:bCs/>
                <w:sz w:val="21"/>
                <w:szCs w:val="21"/>
              </w:rPr>
              <w:t>图</w:t>
            </w:r>
          </w:p>
          <w:p>
            <w:pPr>
              <w:pStyle w:val="2"/>
            </w:pPr>
          </w:p>
          <w:p>
            <w:pPr>
              <w:pStyle w:val="7"/>
              <w:keepNext w:val="0"/>
              <w:keepLines w:val="0"/>
              <w:pageBreakBefore w:val="0"/>
              <w:widowControl w:val="0"/>
              <w:kinsoku/>
              <w:wordWrap/>
              <w:overflowPunct/>
              <w:topLinePunct w:val="0"/>
              <w:autoSpaceDE/>
              <w:autoSpaceDN/>
              <w:bidi w:val="0"/>
              <w:adjustRightInd/>
              <w:snapToGrid/>
              <w:spacing w:after="157" w:afterLines="50" w:line="440" w:lineRule="exact"/>
              <w:ind w:left="0" w:leftChars="0" w:firstLine="422" w:firstLineChars="200"/>
              <w:textAlignment w:val="auto"/>
              <w:rPr>
                <w:rFonts w:ascii="Times New Roman" w:hAnsi="Times New Roman"/>
                <w:b/>
                <w:bCs/>
                <w:sz w:val="21"/>
                <w:szCs w:val="21"/>
              </w:rPr>
            </w:pPr>
            <w:r>
              <w:rPr>
                <w:rFonts w:ascii="Times New Roman" w:hAnsi="Times New Roman"/>
                <w:b/>
                <w:bCs/>
                <w:sz w:val="21"/>
                <w:szCs w:val="21"/>
              </w:rPr>
              <w:t>工艺流程说明：</w:t>
            </w:r>
          </w:p>
          <w:p>
            <w:pPr>
              <w:pStyle w:val="7"/>
              <w:keepNext w:val="0"/>
              <w:keepLines w:val="0"/>
              <w:pageBreakBefore w:val="0"/>
              <w:widowControl w:val="0"/>
              <w:kinsoku/>
              <w:wordWrap/>
              <w:overflowPunct/>
              <w:topLinePunct w:val="0"/>
              <w:autoSpaceDE/>
              <w:autoSpaceDN/>
              <w:bidi w:val="0"/>
              <w:adjustRightInd/>
              <w:snapToGrid/>
              <w:spacing w:after="157" w:afterLines="50" w:line="440" w:lineRule="exact"/>
              <w:ind w:left="0" w:leftChars="0" w:firstLine="422" w:firstLineChars="200"/>
              <w:textAlignment w:val="auto"/>
              <w:rPr>
                <w:rFonts w:ascii="Times New Roman" w:hAnsi="Times New Roman"/>
                <w:b/>
                <w:bCs/>
                <w:sz w:val="21"/>
                <w:szCs w:val="21"/>
              </w:rPr>
            </w:pPr>
            <w:r>
              <w:rPr>
                <w:rFonts w:hint="eastAsia" w:ascii="Times New Roman" w:hAnsi="Times New Roman"/>
                <w:b/>
                <w:bCs/>
                <w:sz w:val="21"/>
                <w:szCs w:val="21"/>
              </w:rPr>
              <w:t>1、电梯层门机生产工艺</w:t>
            </w:r>
          </w:p>
          <w:p>
            <w:pPr>
              <w:keepNext w:val="0"/>
              <w:keepLines w:val="0"/>
              <w:widowControl w:val="0"/>
              <w:shd w:val="clear" w:color="auto" w:fill="auto"/>
              <w:bidi w:val="0"/>
              <w:spacing w:before="0" w:after="0" w:line="360" w:lineRule="auto"/>
              <w:ind w:left="0" w:right="0" w:firstLine="480"/>
              <w:jc w:val="both"/>
              <w:rPr>
                <w:sz w:val="21"/>
                <w:szCs w:val="21"/>
              </w:rPr>
            </w:pPr>
            <w:r>
              <w:rPr>
                <w:rFonts w:hint="eastAsia"/>
                <w:sz w:val="21"/>
                <w:szCs w:val="21"/>
              </w:rPr>
              <w:t>组装：在外购半成品上使用铆螺母、护线圈等原材料进行组装，组装过程产生噪声。</w:t>
            </w:r>
          </w:p>
          <w:p>
            <w:pPr>
              <w:keepNext w:val="0"/>
              <w:keepLines w:val="0"/>
              <w:widowControl w:val="0"/>
              <w:shd w:val="clear" w:color="auto" w:fill="auto"/>
              <w:bidi w:val="0"/>
              <w:spacing w:before="0" w:after="0" w:line="360" w:lineRule="auto"/>
              <w:ind w:left="0" w:right="0" w:firstLine="480"/>
              <w:jc w:val="both"/>
              <w:rPr>
                <w:sz w:val="21"/>
                <w:szCs w:val="21"/>
              </w:rPr>
            </w:pPr>
            <w:r>
              <w:rPr>
                <w:rFonts w:hint="eastAsia"/>
                <w:sz w:val="21"/>
                <w:szCs w:val="21"/>
              </w:rPr>
              <w:t>检验：对组装完成的产品进行检验，对检验不合格产品重新组装，不产生废品。</w:t>
            </w:r>
          </w:p>
          <w:p>
            <w:pPr>
              <w:keepNext w:val="0"/>
              <w:keepLines w:val="0"/>
              <w:widowControl w:val="0"/>
              <w:shd w:val="clear" w:color="auto" w:fill="auto"/>
              <w:bidi w:val="0"/>
              <w:spacing w:before="0" w:after="0" w:line="360" w:lineRule="auto"/>
              <w:ind w:left="0" w:right="0" w:firstLine="480"/>
              <w:jc w:val="both"/>
              <w:rPr>
                <w:sz w:val="21"/>
                <w:szCs w:val="21"/>
              </w:rPr>
            </w:pPr>
            <w:r>
              <w:rPr>
                <w:rFonts w:hint="eastAsia" w:ascii="Times New Roman" w:hAnsi="Times New Roman" w:eastAsia="宋体" w:cs="Times New Roman"/>
                <w:b/>
                <w:bCs/>
                <w:kern w:val="2"/>
                <w:sz w:val="21"/>
                <w:szCs w:val="21"/>
                <w:lang w:val="en-US" w:eastAsia="zh-CN" w:bidi="ar-SA"/>
              </w:rPr>
              <w:t>2、高档五金挤压制品生产工艺</w:t>
            </w:r>
          </w:p>
          <w:p>
            <w:pPr>
              <w:keepNext w:val="0"/>
              <w:keepLines w:val="0"/>
              <w:widowControl w:val="0"/>
              <w:shd w:val="clear" w:color="auto" w:fill="auto"/>
              <w:bidi w:val="0"/>
              <w:spacing w:before="0" w:after="0" w:line="360" w:lineRule="auto"/>
              <w:ind w:left="0" w:right="0" w:firstLine="480"/>
              <w:jc w:val="both"/>
              <w:rPr>
                <w:rFonts w:hint="eastAsia" w:ascii="Times New Roman" w:hAnsi="Times New Roman" w:cs="Times New Roman"/>
                <w:sz w:val="21"/>
                <w:szCs w:val="21"/>
              </w:rPr>
            </w:pPr>
            <w:r>
              <w:rPr>
                <w:rFonts w:hint="eastAsia" w:ascii="Times New Roman" w:hAnsi="Times New Roman" w:cs="Times New Roman"/>
                <w:sz w:val="21"/>
                <w:szCs w:val="21"/>
              </w:rPr>
              <w:t>展开：使用平板展开机将原料展开成平板，产生噪声。</w:t>
            </w:r>
          </w:p>
          <w:p>
            <w:pPr>
              <w:keepNext w:val="0"/>
              <w:keepLines w:val="0"/>
              <w:widowControl w:val="0"/>
              <w:shd w:val="clear" w:color="auto" w:fill="auto"/>
              <w:bidi w:val="0"/>
              <w:spacing w:before="0" w:after="0" w:line="360" w:lineRule="auto"/>
              <w:ind w:left="0" w:right="0" w:firstLine="480"/>
              <w:jc w:val="both"/>
              <w:rPr>
                <w:rFonts w:hint="eastAsia" w:ascii="Times New Roman" w:hAnsi="Times New Roman" w:cs="Times New Roman"/>
                <w:sz w:val="21"/>
                <w:szCs w:val="21"/>
              </w:rPr>
            </w:pPr>
            <w:r>
              <w:rPr>
                <w:rFonts w:hint="eastAsia" w:ascii="Times New Roman" w:hAnsi="Times New Roman" w:cs="Times New Roman"/>
                <w:sz w:val="21"/>
                <w:szCs w:val="21"/>
              </w:rPr>
              <w:t>剪切：利用油压剪切机将平板剪切成相应尺寸，产生边角料和噪声。</w:t>
            </w:r>
          </w:p>
          <w:p>
            <w:pPr>
              <w:keepNext w:val="0"/>
              <w:keepLines w:val="0"/>
              <w:widowControl w:val="0"/>
              <w:shd w:val="clear" w:color="auto" w:fill="auto"/>
              <w:bidi w:val="0"/>
              <w:spacing w:before="0" w:after="0" w:line="360" w:lineRule="auto"/>
              <w:ind w:left="0" w:right="0" w:firstLine="480"/>
              <w:jc w:val="both"/>
              <w:rPr>
                <w:rFonts w:hint="eastAsia" w:ascii="Times New Roman" w:hAnsi="Times New Roman" w:cs="Times New Roman"/>
                <w:sz w:val="21"/>
                <w:szCs w:val="21"/>
              </w:rPr>
            </w:pPr>
            <w:r>
              <w:rPr>
                <w:rFonts w:hint="eastAsia" w:ascii="Times New Roman" w:hAnsi="Times New Roman" w:cs="Times New Roman"/>
                <w:sz w:val="21"/>
                <w:szCs w:val="21"/>
              </w:rPr>
              <w:t>模具挤压成型：将模具放入成型机中，将平板挤压成特定形状，挤压成型过程中模具与原料间温度会升高，设备与原料间添加的皂化液会挥发产生油雾，设备工作产生噪声。</w:t>
            </w:r>
          </w:p>
          <w:p>
            <w:pPr>
              <w:keepNext w:val="0"/>
              <w:keepLines w:val="0"/>
              <w:widowControl w:val="0"/>
              <w:shd w:val="clear" w:color="auto" w:fill="auto"/>
              <w:bidi w:val="0"/>
              <w:spacing w:before="0" w:after="0" w:line="360" w:lineRule="auto"/>
              <w:ind w:left="0" w:right="0" w:firstLine="480"/>
              <w:jc w:val="both"/>
              <w:rPr>
                <w:rFonts w:hint="eastAsia" w:ascii="Times New Roman" w:hAnsi="Times New Roman" w:cs="Times New Roman"/>
                <w:sz w:val="21"/>
                <w:szCs w:val="21"/>
              </w:rPr>
            </w:pPr>
            <w:r>
              <w:rPr>
                <w:rFonts w:hint="eastAsia" w:ascii="Times New Roman" w:hAnsi="Times New Roman" w:cs="Times New Roman"/>
                <w:sz w:val="21"/>
                <w:szCs w:val="21"/>
              </w:rPr>
              <w:t>加工：根据客户需求，挤压成型的产品需要使用车床、冲床、液压设备、滚压设备等进行车加工、冲孔、滚压，该过程中产生边角料和噪声。</w:t>
            </w:r>
          </w:p>
          <w:p>
            <w:pPr>
              <w:keepNext w:val="0"/>
              <w:keepLines w:val="0"/>
              <w:widowControl w:val="0"/>
              <w:shd w:val="clear" w:color="auto" w:fill="auto"/>
              <w:bidi w:val="0"/>
              <w:spacing w:before="0" w:after="0" w:line="360" w:lineRule="auto"/>
              <w:ind w:left="0" w:right="0" w:firstLine="480"/>
              <w:jc w:val="both"/>
              <w:rPr>
                <w:rFonts w:hint="eastAsia" w:ascii="Times New Roman" w:hAnsi="Times New Roman" w:cs="Times New Roman"/>
                <w:sz w:val="21"/>
                <w:szCs w:val="21"/>
              </w:rPr>
            </w:pPr>
            <w:r>
              <w:rPr>
                <w:rFonts w:hint="eastAsia" w:ascii="Times New Roman" w:hAnsi="Times New Roman" w:cs="Times New Roman"/>
                <w:sz w:val="21"/>
                <w:szCs w:val="21"/>
              </w:rPr>
              <w:t>检验：利用拉力试验机对产品检验，产生的不合格品外卖综合处理。</w:t>
            </w:r>
          </w:p>
          <w:p>
            <w:pPr>
              <w:keepNext w:val="0"/>
              <w:keepLines w:val="0"/>
              <w:widowControl w:val="0"/>
              <w:shd w:val="clear" w:color="auto" w:fill="auto"/>
              <w:bidi w:val="0"/>
              <w:spacing w:before="0" w:after="0" w:line="435" w:lineRule="exact"/>
              <w:ind w:left="0" w:right="0" w:firstLine="480"/>
              <w:jc w:val="both"/>
              <w:rPr>
                <w:rFonts w:ascii="Times New Roman" w:hAnsi="Times New Roman" w:eastAsiaTheme="minorEastAsia"/>
                <w:b/>
                <w:bCs/>
                <w:sz w:val="21"/>
                <w:szCs w:val="21"/>
              </w:rPr>
            </w:pPr>
            <w:r>
              <w:rPr>
                <w:rFonts w:ascii="Times New Roman" w:hAnsi="Times New Roman" w:eastAsiaTheme="minorEastAsia"/>
                <w:b/>
                <w:bCs/>
                <w:sz w:val="21"/>
                <w:szCs w:val="21"/>
              </w:rPr>
              <w:t>2、主要污染工序</w:t>
            </w:r>
          </w:p>
          <w:p>
            <w:pPr>
              <w:spacing w:line="360" w:lineRule="auto"/>
              <w:ind w:firstLine="420" w:firstLineChars="200"/>
              <w:rPr>
                <w:bCs/>
                <w:szCs w:val="21"/>
              </w:rPr>
            </w:pPr>
            <w:r>
              <w:rPr>
                <w:bCs/>
                <w:szCs w:val="21"/>
              </w:rPr>
              <w:t>本项目运营期产生的主要污染物有废气、废水、噪声和固体废物。</w:t>
            </w:r>
          </w:p>
          <w:p>
            <w:pPr>
              <w:spacing w:line="360" w:lineRule="auto"/>
              <w:ind w:firstLine="420" w:firstLineChars="200"/>
              <w:jc w:val="center"/>
              <w:rPr>
                <w:bCs/>
                <w:szCs w:val="21"/>
              </w:rPr>
            </w:pPr>
            <w:r>
              <w:rPr>
                <w:bCs/>
                <w:szCs w:val="21"/>
              </w:rPr>
              <w:t>表 3-1 主要产污环节及污染因子一览表</w:t>
            </w:r>
          </w:p>
          <w:tbl>
            <w:tblPr>
              <w:tblStyle w:val="22"/>
              <w:tblW w:w="82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4"/>
              <w:gridCol w:w="2235"/>
              <w:gridCol w:w="4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634" w:type="dxa"/>
                  <w:vAlign w:val="center"/>
                </w:tcPr>
                <w:p>
                  <w:pPr>
                    <w:jc w:val="center"/>
                    <w:rPr>
                      <w:szCs w:val="21"/>
                    </w:rPr>
                  </w:pPr>
                  <w:r>
                    <w:rPr>
                      <w:szCs w:val="21"/>
                    </w:rPr>
                    <w:t>污染类别</w:t>
                  </w:r>
                </w:p>
              </w:tc>
              <w:tc>
                <w:tcPr>
                  <w:tcW w:w="2235" w:type="dxa"/>
                  <w:vAlign w:val="center"/>
                </w:tcPr>
                <w:p>
                  <w:pPr>
                    <w:jc w:val="center"/>
                    <w:rPr>
                      <w:szCs w:val="21"/>
                    </w:rPr>
                  </w:pPr>
                  <w:r>
                    <w:rPr>
                      <w:szCs w:val="21"/>
                    </w:rPr>
                    <w:t>污染工序</w:t>
                  </w:r>
                </w:p>
              </w:tc>
              <w:tc>
                <w:tcPr>
                  <w:tcW w:w="4377" w:type="dxa"/>
                  <w:vAlign w:val="center"/>
                </w:tcPr>
                <w:p>
                  <w:pPr>
                    <w:jc w:val="center"/>
                    <w:rPr>
                      <w:szCs w:val="21"/>
                    </w:rPr>
                  </w:pPr>
                  <w:r>
                    <w:rPr>
                      <w:szCs w:val="21"/>
                    </w:rPr>
                    <w:t>污染物名称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4" w:type="dxa"/>
                  <w:vAlign w:val="center"/>
                </w:tcPr>
                <w:p>
                  <w:pPr>
                    <w:jc w:val="center"/>
                    <w:rPr>
                      <w:szCs w:val="21"/>
                    </w:rPr>
                  </w:pPr>
                  <w:r>
                    <w:rPr>
                      <w:szCs w:val="21"/>
                    </w:rPr>
                    <w:t>废水</w:t>
                  </w:r>
                </w:p>
              </w:tc>
              <w:tc>
                <w:tcPr>
                  <w:tcW w:w="2235" w:type="dxa"/>
                  <w:vAlign w:val="center"/>
                </w:tcPr>
                <w:p>
                  <w:pPr>
                    <w:snapToGrid w:val="0"/>
                    <w:jc w:val="center"/>
                    <w:rPr>
                      <w:szCs w:val="21"/>
                    </w:rPr>
                  </w:pPr>
                  <w:r>
                    <w:rPr>
                      <w:rFonts w:hint="eastAsia"/>
                    </w:rPr>
                    <w:t>职工生活</w:t>
                  </w:r>
                </w:p>
              </w:tc>
              <w:tc>
                <w:tcPr>
                  <w:tcW w:w="4377" w:type="dxa"/>
                  <w:vAlign w:val="center"/>
                </w:tcPr>
                <w:p>
                  <w:pPr>
                    <w:snapToGrid w:val="0"/>
                    <w:jc w:val="center"/>
                    <w:rPr>
                      <w:rFonts w:hint="default" w:eastAsia="宋体"/>
                      <w:szCs w:val="21"/>
                      <w:lang w:val="en-US" w:eastAsia="zh-CN"/>
                    </w:rPr>
                  </w:pPr>
                  <w:r>
                    <w:t>COD</w:t>
                  </w:r>
                  <w:r>
                    <w:rPr>
                      <w:vertAlign w:val="subscript"/>
                    </w:rPr>
                    <w:t>Cr</w:t>
                  </w:r>
                  <w:r>
                    <w:t>、</w:t>
                  </w:r>
                  <w:r>
                    <w:rPr>
                      <w:rFonts w:hint="eastAsia"/>
                    </w:rPr>
                    <w:t>氨氮、</w:t>
                  </w:r>
                  <w:r>
                    <w:rPr>
                      <w:rFonts w:hint="eastAsia"/>
                      <w:lang w:val="en-US" w:eastAsia="zh-CN"/>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4" w:type="dxa"/>
                  <w:vAlign w:val="center"/>
                </w:tcPr>
                <w:p>
                  <w:pPr>
                    <w:jc w:val="center"/>
                    <w:rPr>
                      <w:szCs w:val="21"/>
                    </w:rPr>
                  </w:pPr>
                  <w:r>
                    <w:rPr>
                      <w:szCs w:val="21"/>
                    </w:rPr>
                    <w:t>废气</w:t>
                  </w:r>
                </w:p>
              </w:tc>
              <w:tc>
                <w:tcPr>
                  <w:tcW w:w="2235" w:type="dxa"/>
                  <w:vAlign w:val="center"/>
                </w:tcPr>
                <w:p>
                  <w:pPr>
                    <w:snapToGrid w:val="0"/>
                    <w:jc w:val="center"/>
                    <w:rPr>
                      <w:rFonts w:hint="default" w:ascii="宋体" w:hAnsi="宋体" w:eastAsia="宋体" w:cs="宋体"/>
                      <w:kern w:val="2"/>
                      <w:sz w:val="21"/>
                      <w:szCs w:val="24"/>
                      <w:lang w:val="en-US" w:eastAsia="zh-CN" w:bidi="zh-CN"/>
                    </w:rPr>
                  </w:pPr>
                  <w:r>
                    <w:rPr>
                      <w:rFonts w:hint="eastAsia"/>
                    </w:rPr>
                    <w:t>挤压成型</w:t>
                  </w:r>
                </w:p>
              </w:tc>
              <w:tc>
                <w:tcPr>
                  <w:tcW w:w="4377" w:type="dxa"/>
                  <w:vAlign w:val="center"/>
                </w:tcPr>
                <w:p>
                  <w:pPr>
                    <w:snapToGrid w:val="0"/>
                    <w:jc w:val="center"/>
                    <w:rPr>
                      <w:rFonts w:hint="default" w:ascii="宋体" w:hAnsi="宋体" w:eastAsia="宋体" w:cs="宋体"/>
                      <w:kern w:val="2"/>
                      <w:sz w:val="21"/>
                      <w:szCs w:val="24"/>
                      <w:lang w:val="en-US" w:eastAsia="zh-CN" w:bidi="zh-CN"/>
                    </w:rPr>
                  </w:pPr>
                  <w:r>
                    <w:rPr>
                      <w:rFonts w:hint="eastAsia"/>
                      <w:szCs w:val="21"/>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4" w:type="dxa"/>
                  <w:vMerge w:val="restart"/>
                  <w:vAlign w:val="center"/>
                </w:tcPr>
                <w:p>
                  <w:pPr>
                    <w:jc w:val="center"/>
                    <w:rPr>
                      <w:szCs w:val="21"/>
                    </w:rPr>
                  </w:pPr>
                  <w:r>
                    <w:rPr>
                      <w:szCs w:val="21"/>
                    </w:rPr>
                    <w:t>固废</w:t>
                  </w:r>
                </w:p>
              </w:tc>
              <w:tc>
                <w:tcPr>
                  <w:tcW w:w="2235" w:type="dxa"/>
                  <w:vAlign w:val="center"/>
                </w:tcPr>
                <w:p>
                  <w:pPr>
                    <w:snapToGrid w:val="0"/>
                    <w:jc w:val="center"/>
                    <w:rPr>
                      <w:rFonts w:hint="default"/>
                      <w:sz w:val="21"/>
                      <w:lang w:val="en-US" w:eastAsia="zh-CN"/>
                    </w:rPr>
                  </w:pPr>
                  <w:r>
                    <w:rPr>
                      <w:rFonts w:hint="eastAsia"/>
                      <w:szCs w:val="21"/>
                    </w:rPr>
                    <w:t>剪切、加工</w:t>
                  </w:r>
                </w:p>
              </w:tc>
              <w:tc>
                <w:tcPr>
                  <w:tcW w:w="4377" w:type="dxa"/>
                  <w:vAlign w:val="center"/>
                </w:tcPr>
                <w:p>
                  <w:pPr>
                    <w:snapToGrid w:val="0"/>
                    <w:jc w:val="center"/>
                    <w:rPr>
                      <w:rFonts w:hint="default"/>
                      <w:szCs w:val="21"/>
                      <w:lang w:val="en-US" w:eastAsia="zh-CN"/>
                    </w:rPr>
                  </w:pPr>
                  <w:r>
                    <w:rPr>
                      <w:rFonts w:hint="eastAsia"/>
                      <w:szCs w:val="21"/>
                    </w:rPr>
                    <w:t>边角料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4" w:type="dxa"/>
                  <w:vMerge w:val="continue"/>
                  <w:vAlign w:val="center"/>
                </w:tcPr>
                <w:p>
                  <w:pPr>
                    <w:jc w:val="center"/>
                    <w:rPr>
                      <w:color w:val="auto"/>
                      <w:szCs w:val="21"/>
                      <w:highlight w:val="yellow"/>
                    </w:rPr>
                  </w:pPr>
                </w:p>
              </w:tc>
              <w:tc>
                <w:tcPr>
                  <w:tcW w:w="2235" w:type="dxa"/>
                  <w:vAlign w:val="center"/>
                </w:tcPr>
                <w:p>
                  <w:pPr>
                    <w:snapToGrid w:val="0"/>
                    <w:jc w:val="center"/>
                    <w:rPr>
                      <w:sz w:val="21"/>
                      <w:lang w:val="zh-CN" w:eastAsia="zh-CN"/>
                    </w:rPr>
                  </w:pPr>
                  <w:r>
                    <w:rPr>
                      <w:rFonts w:hint="eastAsia"/>
                      <w:szCs w:val="21"/>
                    </w:rPr>
                    <w:t>检验</w:t>
                  </w:r>
                </w:p>
              </w:tc>
              <w:tc>
                <w:tcPr>
                  <w:tcW w:w="4377" w:type="dxa"/>
                  <w:vAlign w:val="center"/>
                </w:tcPr>
                <w:p>
                  <w:pPr>
                    <w:snapToGrid w:val="0"/>
                    <w:jc w:val="center"/>
                    <w:rPr>
                      <w:szCs w:val="21"/>
                      <w:lang w:val="zh-CN" w:eastAsia="zh-CN"/>
                    </w:rPr>
                  </w:pPr>
                  <w:r>
                    <w:rPr>
                      <w:rFonts w:hint="eastAsia"/>
                      <w:szCs w:val="21"/>
                    </w:rPr>
                    <w:t>不合格品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4" w:type="dxa"/>
                  <w:vMerge w:val="continue"/>
                  <w:vAlign w:val="center"/>
                </w:tcPr>
                <w:p>
                  <w:pPr>
                    <w:jc w:val="center"/>
                    <w:rPr>
                      <w:color w:val="auto"/>
                      <w:szCs w:val="21"/>
                      <w:highlight w:val="yellow"/>
                    </w:rPr>
                  </w:pPr>
                </w:p>
              </w:tc>
              <w:tc>
                <w:tcPr>
                  <w:tcW w:w="2235" w:type="dxa"/>
                  <w:vAlign w:val="center"/>
                </w:tcPr>
                <w:p>
                  <w:pPr>
                    <w:snapToGrid w:val="0"/>
                    <w:jc w:val="center"/>
                    <w:rPr>
                      <w:sz w:val="21"/>
                      <w:lang w:val="zh-CN" w:eastAsia="zh-CN"/>
                    </w:rPr>
                  </w:pPr>
                  <w:r>
                    <w:rPr>
                      <w:rFonts w:hint="eastAsia"/>
                      <w:szCs w:val="21"/>
                    </w:rPr>
                    <w:t>设备维护</w:t>
                  </w:r>
                </w:p>
              </w:tc>
              <w:tc>
                <w:tcPr>
                  <w:tcW w:w="4377" w:type="dxa"/>
                  <w:vAlign w:val="center"/>
                </w:tcPr>
                <w:p>
                  <w:pPr>
                    <w:snapToGrid w:val="0"/>
                    <w:jc w:val="center"/>
                    <w:rPr>
                      <w:szCs w:val="21"/>
                      <w:lang w:val="zh-CN" w:eastAsia="zh-CN"/>
                    </w:rPr>
                  </w:pPr>
                  <w:r>
                    <w:rPr>
                      <w:rFonts w:hint="eastAsia"/>
                      <w:szCs w:val="21"/>
                    </w:rPr>
                    <w:t>废机油、废液压油、皂化液、含油废抹布、废手套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4" w:type="dxa"/>
                  <w:vMerge w:val="continue"/>
                  <w:vAlign w:val="center"/>
                </w:tcPr>
                <w:p>
                  <w:pPr>
                    <w:jc w:val="center"/>
                    <w:rPr>
                      <w:color w:val="auto"/>
                      <w:szCs w:val="21"/>
                      <w:highlight w:val="yellow"/>
                    </w:rPr>
                  </w:pPr>
                </w:p>
              </w:tc>
              <w:tc>
                <w:tcPr>
                  <w:tcW w:w="2235" w:type="dxa"/>
                  <w:vAlign w:val="center"/>
                </w:tcPr>
                <w:p>
                  <w:pPr>
                    <w:snapToGrid w:val="0"/>
                    <w:jc w:val="center"/>
                    <w:rPr>
                      <w:sz w:val="21"/>
                      <w:lang w:val="zh-CN" w:eastAsia="zh-CN"/>
                    </w:rPr>
                  </w:pPr>
                  <w:r>
                    <w:rPr>
                      <w:rFonts w:hint="eastAsia"/>
                      <w:szCs w:val="21"/>
                    </w:rPr>
                    <w:t>原料拆包</w:t>
                  </w:r>
                </w:p>
              </w:tc>
              <w:tc>
                <w:tcPr>
                  <w:tcW w:w="4377" w:type="dxa"/>
                  <w:vAlign w:val="center"/>
                </w:tcPr>
                <w:p>
                  <w:pPr>
                    <w:snapToGrid w:val="0"/>
                    <w:jc w:val="center"/>
                    <w:rPr>
                      <w:szCs w:val="21"/>
                      <w:lang w:val="zh-CN" w:eastAsia="zh-CN"/>
                    </w:rPr>
                  </w:pPr>
                  <w:r>
                    <w:rPr>
                      <w:rFonts w:hint="eastAsia"/>
                      <w:szCs w:val="21"/>
                    </w:rPr>
                    <w:t>含油废包装桶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4" w:type="dxa"/>
                  <w:vMerge w:val="continue"/>
                  <w:vAlign w:val="center"/>
                </w:tcPr>
                <w:p>
                  <w:pPr>
                    <w:jc w:val="center"/>
                    <w:rPr>
                      <w:color w:val="auto"/>
                      <w:szCs w:val="21"/>
                      <w:highlight w:val="yellow"/>
                    </w:rPr>
                  </w:pPr>
                </w:p>
              </w:tc>
              <w:tc>
                <w:tcPr>
                  <w:tcW w:w="2235" w:type="dxa"/>
                  <w:vAlign w:val="center"/>
                </w:tcPr>
                <w:p>
                  <w:pPr>
                    <w:snapToGrid w:val="0"/>
                    <w:jc w:val="center"/>
                    <w:rPr>
                      <w:sz w:val="21"/>
                      <w:lang w:val="zh-CN" w:eastAsia="zh-CN"/>
                    </w:rPr>
                  </w:pPr>
                  <w:r>
                    <w:rPr>
                      <w:rFonts w:hint="eastAsia"/>
                      <w:szCs w:val="21"/>
                    </w:rPr>
                    <w:t>职工生活</w:t>
                  </w:r>
                </w:p>
              </w:tc>
              <w:tc>
                <w:tcPr>
                  <w:tcW w:w="4377" w:type="dxa"/>
                  <w:vAlign w:val="center"/>
                </w:tcPr>
                <w:p>
                  <w:pPr>
                    <w:snapToGrid w:val="0"/>
                    <w:jc w:val="center"/>
                    <w:rPr>
                      <w:szCs w:val="21"/>
                      <w:lang w:val="zh-CN" w:eastAsia="zh-CN"/>
                    </w:rPr>
                  </w:pPr>
                  <w:r>
                    <w:rPr>
                      <w:rFonts w:hint="eastAsia"/>
                      <w:szCs w:val="21"/>
                    </w:rPr>
                    <w:t>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34" w:type="dxa"/>
                  <w:vAlign w:val="center"/>
                </w:tcPr>
                <w:p>
                  <w:pPr>
                    <w:jc w:val="center"/>
                    <w:rPr>
                      <w:szCs w:val="21"/>
                    </w:rPr>
                  </w:pPr>
                  <w:r>
                    <w:rPr>
                      <w:rFonts w:hint="eastAsia"/>
                    </w:rPr>
                    <w:t>噪声</w:t>
                  </w:r>
                </w:p>
              </w:tc>
              <w:tc>
                <w:tcPr>
                  <w:tcW w:w="2235" w:type="dxa"/>
                  <w:vAlign w:val="center"/>
                </w:tcPr>
                <w:p>
                  <w:pPr>
                    <w:snapToGrid w:val="0"/>
                    <w:jc w:val="center"/>
                    <w:rPr>
                      <w:szCs w:val="21"/>
                    </w:rPr>
                  </w:pPr>
                  <w:r>
                    <w:rPr>
                      <w:rFonts w:hint="eastAsia"/>
                      <w:szCs w:val="21"/>
                    </w:rPr>
                    <w:t>生产设备</w:t>
                  </w:r>
                </w:p>
              </w:tc>
              <w:tc>
                <w:tcPr>
                  <w:tcW w:w="4377" w:type="dxa"/>
                  <w:vAlign w:val="top"/>
                </w:tcPr>
                <w:p>
                  <w:pPr>
                    <w:pStyle w:val="63"/>
                    <w:spacing w:before="31"/>
                    <w:ind w:left="161" w:leftChars="0" w:right="134" w:rightChars="0"/>
                    <w:jc w:val="center"/>
                    <w:rPr>
                      <w:rFonts w:hint="default" w:eastAsia="宋体"/>
                      <w:szCs w:val="21"/>
                      <w:lang w:val="en-US" w:eastAsia="zh-CN"/>
                    </w:rPr>
                  </w:pPr>
                  <w:r>
                    <w:rPr>
                      <w:rFonts w:hint="eastAsia"/>
                      <w:szCs w:val="21"/>
                      <w:lang w:val="en-US" w:eastAsia="zh-CN"/>
                    </w:rPr>
                    <w:t>噪声</w:t>
                  </w:r>
                </w:p>
              </w:tc>
            </w:tr>
          </w:tbl>
          <w:p>
            <w:pPr>
              <w:spacing w:line="360" w:lineRule="auto"/>
              <w:ind w:firstLine="422" w:firstLineChars="200"/>
              <w:rPr>
                <w:color w:val="FF0000"/>
              </w:rPr>
            </w:pPr>
            <w:r>
              <w:rPr>
                <w:b/>
                <w:bCs/>
              </w:rPr>
              <w:t>8、</w:t>
            </w:r>
            <w:r>
              <w:rPr>
                <w:b/>
                <w:bCs/>
                <w:color w:val="auto"/>
              </w:rPr>
              <w:t>项目变动情况</w:t>
            </w:r>
          </w:p>
          <w:p>
            <w:pPr>
              <w:spacing w:line="360" w:lineRule="auto"/>
              <w:ind w:firstLine="420" w:firstLineChars="200"/>
            </w:pPr>
            <w:r>
              <w:t>本项目建设情况与原环评相比：</w:t>
            </w:r>
          </w:p>
          <w:p>
            <w:pPr>
              <w:pStyle w:val="2"/>
              <w:ind w:firstLine="420" w:firstLineChars="200"/>
              <w:rPr>
                <w:rFonts w:hint="eastAsia" w:eastAsia="宋体"/>
                <w:highlight w:val="none"/>
                <w:lang w:val="en-US" w:eastAsia="zh-CN"/>
              </w:rPr>
            </w:pPr>
            <w:r>
              <w:rPr>
                <w:rFonts w:hint="eastAsia"/>
                <w:lang w:eastAsia="zh-CN"/>
              </w:rPr>
              <w:t>（</w:t>
            </w:r>
            <w:r>
              <w:rPr>
                <w:rFonts w:hint="eastAsia"/>
                <w:lang w:val="en-US" w:eastAsia="zh-CN"/>
              </w:rPr>
              <w:t>1</w:t>
            </w:r>
            <w:r>
              <w:rPr>
                <w:rFonts w:hint="eastAsia"/>
                <w:lang w:eastAsia="zh-CN"/>
              </w:rPr>
              <w:t>）</w:t>
            </w:r>
            <w:r>
              <w:rPr>
                <w:rFonts w:hint="eastAsia"/>
                <w:highlight w:val="none"/>
                <w:lang w:val="en-US" w:eastAsia="zh-CN"/>
              </w:rPr>
              <w:t>产量：实际产量</w:t>
            </w:r>
            <w:r>
              <w:rPr>
                <w:rFonts w:hint="eastAsia"/>
                <w:highlight w:val="none"/>
              </w:rPr>
              <w:t>与</w:t>
            </w:r>
            <w:r>
              <w:rPr>
                <w:highlight w:val="none"/>
              </w:rPr>
              <w:t>环评一致</w:t>
            </w:r>
            <w:r>
              <w:rPr>
                <w:rFonts w:hint="eastAsia"/>
                <w:sz w:val="21"/>
                <w:highlight w:val="none"/>
                <w:lang w:eastAsia="zh-CN"/>
              </w:rPr>
              <w:t>。</w:t>
            </w:r>
          </w:p>
          <w:p>
            <w:pPr>
              <w:spacing w:line="360" w:lineRule="auto"/>
              <w:ind w:firstLine="420" w:firstLineChars="200"/>
              <w:rPr>
                <w:highlight w:val="none"/>
              </w:rPr>
            </w:pPr>
            <w:r>
              <w:rPr>
                <w:rFonts w:hint="eastAsia"/>
                <w:highlight w:val="none"/>
              </w:rPr>
              <w:t>（</w:t>
            </w:r>
            <w:r>
              <w:rPr>
                <w:rFonts w:hint="eastAsia"/>
                <w:highlight w:val="none"/>
                <w:lang w:val="en-US" w:eastAsia="zh-CN"/>
              </w:rPr>
              <w:t>2</w:t>
            </w:r>
            <w:r>
              <w:rPr>
                <w:rFonts w:hint="eastAsia"/>
                <w:highlight w:val="none"/>
              </w:rPr>
              <w:t>）项目</w:t>
            </w:r>
            <w:r>
              <w:rPr>
                <w:highlight w:val="none"/>
              </w:rPr>
              <w:t>建设地址</w:t>
            </w:r>
            <w:r>
              <w:rPr>
                <w:rFonts w:hint="eastAsia"/>
                <w:highlight w:val="none"/>
              </w:rPr>
              <w:t>与</w:t>
            </w:r>
            <w:r>
              <w:rPr>
                <w:highlight w:val="none"/>
              </w:rPr>
              <w:t>环评一致；平面布置</w:t>
            </w:r>
            <w:r>
              <w:rPr>
                <w:rFonts w:hint="eastAsia"/>
                <w:highlight w:val="none"/>
              </w:rPr>
              <w:t>与基本</w:t>
            </w:r>
            <w:r>
              <w:rPr>
                <w:highlight w:val="none"/>
              </w:rPr>
              <w:t>环评一致；</w:t>
            </w:r>
            <w:r>
              <w:rPr>
                <w:rFonts w:hint="eastAsia"/>
                <w:highlight w:val="none"/>
              </w:rPr>
              <w:t>生产</w:t>
            </w:r>
            <w:r>
              <w:rPr>
                <w:highlight w:val="none"/>
              </w:rPr>
              <w:t>工艺与环评</w:t>
            </w:r>
            <w:r>
              <w:rPr>
                <w:rFonts w:hint="eastAsia"/>
                <w:highlight w:val="none"/>
              </w:rPr>
              <w:t>工艺</w:t>
            </w:r>
            <w:r>
              <w:rPr>
                <w:highlight w:val="none"/>
              </w:rPr>
              <w:t>一致</w:t>
            </w:r>
            <w:r>
              <w:rPr>
                <w:rFonts w:hint="eastAsia"/>
                <w:highlight w:val="none"/>
              </w:rPr>
              <w:t>。</w:t>
            </w:r>
          </w:p>
          <w:p>
            <w:pPr>
              <w:spacing w:line="360" w:lineRule="auto"/>
              <w:ind w:firstLine="420" w:firstLineChars="200"/>
              <w:rPr>
                <w:highlight w:val="none"/>
              </w:rPr>
            </w:pPr>
            <w:r>
              <w:rPr>
                <w:rFonts w:hint="eastAsia"/>
                <w:highlight w:val="none"/>
              </w:rPr>
              <w:t>（</w:t>
            </w:r>
            <w:r>
              <w:rPr>
                <w:rFonts w:hint="eastAsia"/>
                <w:highlight w:val="none"/>
                <w:lang w:val="en-US" w:eastAsia="zh-CN"/>
              </w:rPr>
              <w:t>3</w:t>
            </w:r>
            <w:r>
              <w:rPr>
                <w:rFonts w:hint="eastAsia"/>
                <w:highlight w:val="none"/>
              </w:rPr>
              <w:t>）污染治理措施</w:t>
            </w:r>
            <w:r>
              <w:rPr>
                <w:highlight w:val="none"/>
              </w:rPr>
              <w:t>与环评基本一致，无重大变化</w:t>
            </w:r>
            <w:r>
              <w:rPr>
                <w:rFonts w:hint="eastAsia"/>
                <w:highlight w:val="none"/>
              </w:rPr>
              <w:t>。</w:t>
            </w:r>
          </w:p>
          <w:p>
            <w:pPr>
              <w:spacing w:line="360" w:lineRule="auto"/>
              <w:ind w:firstLine="420" w:firstLineChars="200"/>
              <w:rPr>
                <w:rFonts w:hint="default" w:eastAsia="宋体"/>
                <w:highlight w:val="none"/>
                <w:lang w:val="en-US" w:eastAsia="zh-CN"/>
              </w:rPr>
            </w:pPr>
            <w:r>
              <w:rPr>
                <w:rFonts w:hint="eastAsia"/>
                <w:highlight w:val="none"/>
              </w:rPr>
              <w:t>（</w:t>
            </w:r>
            <w:r>
              <w:rPr>
                <w:rFonts w:hint="eastAsia"/>
                <w:highlight w:val="none"/>
                <w:lang w:val="en-US" w:eastAsia="zh-CN"/>
              </w:rPr>
              <w:t>4</w:t>
            </w:r>
            <w:r>
              <w:rPr>
                <w:rFonts w:hint="eastAsia"/>
                <w:highlight w:val="none"/>
              </w:rPr>
              <w:t>）</w:t>
            </w:r>
            <w:r>
              <w:rPr>
                <w:highlight w:val="none"/>
              </w:rPr>
              <w:t>设备变更情况：</w:t>
            </w:r>
            <w:r>
              <w:rPr>
                <w:rFonts w:hint="eastAsia"/>
                <w:sz w:val="21"/>
                <w:highlight w:val="none"/>
                <w:lang w:val="en-US" w:eastAsia="zh-CN"/>
              </w:rPr>
              <w:t>本项目设备减少</w:t>
            </w:r>
            <w:r>
              <w:rPr>
                <w:highlight w:val="none"/>
              </w:rPr>
              <w:t>与环评基本一致，无重大变化</w:t>
            </w:r>
            <w:r>
              <w:rPr>
                <w:rFonts w:hint="eastAsia"/>
                <w:sz w:val="21"/>
                <w:highlight w:val="none"/>
                <w:lang w:val="en-US" w:eastAsia="zh-CN"/>
              </w:rPr>
              <w:t>。</w:t>
            </w:r>
          </w:p>
          <w:p>
            <w:pPr>
              <w:spacing w:line="360" w:lineRule="auto"/>
              <w:ind w:firstLine="420" w:firstLineChars="200"/>
              <w:rPr>
                <w:highlight w:val="none"/>
              </w:rPr>
            </w:pPr>
            <w:r>
              <w:rPr>
                <w:rFonts w:hint="eastAsia"/>
                <w:highlight w:val="none"/>
              </w:rPr>
              <w:t>（</w:t>
            </w:r>
            <w:r>
              <w:rPr>
                <w:rFonts w:hint="eastAsia"/>
                <w:highlight w:val="none"/>
                <w:lang w:val="en-US" w:eastAsia="zh-CN"/>
              </w:rPr>
              <w:t>5</w:t>
            </w:r>
            <w:r>
              <w:rPr>
                <w:rFonts w:hint="eastAsia"/>
                <w:highlight w:val="none"/>
              </w:rPr>
              <w:t>）</w:t>
            </w:r>
            <w:r>
              <w:rPr>
                <w:highlight w:val="none"/>
              </w:rPr>
              <w:t>原辅料情况：</w:t>
            </w:r>
            <w:r>
              <w:rPr>
                <w:rFonts w:hint="eastAsia"/>
                <w:sz w:val="21"/>
                <w:highlight w:val="none"/>
                <w:lang w:val="en-US" w:eastAsia="zh-CN"/>
              </w:rPr>
              <w:t>本项目</w:t>
            </w:r>
            <w:r>
              <w:rPr>
                <w:highlight w:val="none"/>
              </w:rPr>
              <w:t>原辅料</w:t>
            </w:r>
            <w:r>
              <w:rPr>
                <w:rFonts w:hint="eastAsia"/>
                <w:highlight w:val="none"/>
              </w:rPr>
              <w:t>有所</w:t>
            </w:r>
            <w:r>
              <w:rPr>
                <w:highlight w:val="none"/>
              </w:rPr>
              <w:t>减少。</w:t>
            </w:r>
          </w:p>
          <w:p>
            <w:pPr>
              <w:spacing w:line="360" w:lineRule="auto"/>
              <w:ind w:firstLine="420" w:firstLineChars="200"/>
            </w:pPr>
            <w:r>
              <w:rPr>
                <w:rFonts w:hint="eastAsia"/>
              </w:rPr>
              <w:t>以上项目变动，参照《关于印发环评管理中部分行业建设项目重大变动清单的通知》(环办[2015]52号)和《环保部关于印发制浆造纸等十四个行业建设项目重大变动清单的通知》（环办环评[2018]6号），以上不属于重大变动。</w:t>
            </w:r>
          </w:p>
          <w:p>
            <w:pPr>
              <w:pStyle w:val="11"/>
              <w:spacing w:line="554" w:lineRule="exact"/>
              <w:ind w:left="0" w:leftChars="0" w:right="0" w:rightChars="0" w:firstLine="0" w:firstLineChars="0"/>
              <w:rPr>
                <w:b/>
                <w:szCs w:val="21"/>
              </w:rPr>
            </w:pPr>
          </w:p>
        </w:tc>
      </w:tr>
    </w:tbl>
    <w:p>
      <w:pPr>
        <w:rPr>
          <w:rFonts w:eastAsiaTheme="minorEastAsia"/>
          <w:sz w:val="24"/>
        </w:rPr>
        <w:sectPr>
          <w:headerReference r:id="rId4" w:type="default"/>
          <w:footerReference r:id="rId5" w:type="default"/>
          <w:type w:val="continuous"/>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adjustRightInd w:val="0"/>
        <w:snapToGrid w:val="0"/>
        <w:spacing w:line="500" w:lineRule="exact"/>
        <w:outlineLvl w:val="0"/>
        <w:rPr>
          <w:b/>
          <w:bCs/>
          <w:kern w:val="44"/>
          <w:sz w:val="28"/>
          <w:szCs w:val="28"/>
          <w:highlight w:val="none"/>
        </w:rPr>
      </w:pPr>
      <w:r>
        <w:rPr>
          <w:b/>
          <w:bCs/>
          <w:kern w:val="44"/>
          <w:sz w:val="28"/>
          <w:szCs w:val="28"/>
        </w:rPr>
        <w:t>表三、</w:t>
      </w:r>
      <w:r>
        <w:rPr>
          <w:b/>
          <w:bCs/>
          <w:kern w:val="44"/>
          <w:sz w:val="28"/>
          <w:szCs w:val="28"/>
          <w:highlight w:val="none"/>
        </w:rPr>
        <w:t>环境保护措施</w:t>
      </w:r>
    </w:p>
    <w:tbl>
      <w:tblPr>
        <w:tblStyle w:val="23"/>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7" w:type="dxa"/>
          </w:tcPr>
          <w:p>
            <w:pPr>
              <w:spacing w:line="360" w:lineRule="exact"/>
            </w:pPr>
            <w:r>
              <w:t>主要污染源、污染物处理和排放（附处理流程示意图，标出废水、废气、监测点位）</w:t>
            </w:r>
          </w:p>
          <w:p>
            <w:pPr>
              <w:keepNext w:val="0"/>
              <w:keepLines w:val="0"/>
              <w:pageBreakBefore w:val="0"/>
              <w:widowControl w:val="0"/>
              <w:kinsoku/>
              <w:wordWrap/>
              <w:overflowPunct/>
              <w:topLinePunct w:val="0"/>
              <w:autoSpaceDE/>
              <w:autoSpaceDN/>
              <w:bidi w:val="0"/>
              <w:adjustRightInd w:val="0"/>
              <w:snapToGrid w:val="0"/>
              <w:spacing w:after="287" w:afterLines="100" w:line="500" w:lineRule="exact"/>
              <w:textAlignment w:val="auto"/>
              <w:outlineLvl w:val="0"/>
              <w:rPr>
                <w:b/>
                <w:bCs/>
              </w:rPr>
            </w:pPr>
            <w:r>
              <w:rPr>
                <w:b/>
                <w:bCs/>
              </w:rPr>
              <w:t>1、废气</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ascii="Times New Roman" w:hAnsi="Times New Roman" w:cs="Times New Roman"/>
              </w:rPr>
            </w:pPr>
            <w:r>
              <w:rPr>
                <w:rFonts w:ascii="Times New Roman" w:hAnsi="Times New Roman" w:cs="Times New Roman"/>
              </w:rPr>
              <w:t>本项目废气污染物</w:t>
            </w:r>
            <w:r>
              <w:rPr>
                <w:rFonts w:hint="eastAsia" w:ascii="Times New Roman" w:hAnsi="Times New Roman" w:cs="Times New Roman"/>
                <w:lang w:val="en-US" w:eastAsia="zh-CN"/>
              </w:rPr>
              <w:t>主要为挤压成型过程中产生的油雾。挤压成型采用皂化液作为润滑剂，工件在模具中挤压成型会产生短时间的高温，高温状态下部分皂化液挥发产生油雾，由于油雾产生量很小，仅要求企业加强通风排气。</w:t>
            </w:r>
          </w:p>
          <w:p>
            <w:pPr>
              <w:keepNext w:val="0"/>
              <w:keepLines w:val="0"/>
              <w:pageBreakBefore w:val="0"/>
              <w:widowControl w:val="0"/>
              <w:kinsoku/>
              <w:wordWrap/>
              <w:overflowPunct/>
              <w:topLinePunct w:val="0"/>
              <w:autoSpaceDE/>
              <w:autoSpaceDN/>
              <w:bidi w:val="0"/>
              <w:adjustRightInd w:val="0"/>
              <w:snapToGrid w:val="0"/>
              <w:spacing w:before="144" w:beforeLines="50" w:after="144" w:afterLines="50" w:line="360" w:lineRule="auto"/>
              <w:textAlignment w:val="auto"/>
              <w:outlineLvl w:val="0"/>
              <w:rPr>
                <w:b/>
                <w:bCs/>
              </w:rPr>
            </w:pPr>
            <w:r>
              <w:rPr>
                <w:b/>
                <w:bCs/>
              </w:rPr>
              <w:t>2、废水</w:t>
            </w:r>
          </w:p>
          <w:p>
            <w:pPr>
              <w:keepNext w:val="0"/>
              <w:keepLines w:val="0"/>
              <w:pageBreakBefore w:val="0"/>
              <w:widowControl w:val="0"/>
              <w:kinsoku/>
              <w:wordWrap/>
              <w:overflowPunct/>
              <w:topLinePunct w:val="0"/>
              <w:autoSpaceDE/>
              <w:autoSpaceDN/>
              <w:bidi w:val="0"/>
              <w:adjustRightInd w:val="0"/>
              <w:snapToGrid w:val="0"/>
              <w:spacing w:after="144" w:afterLines="50" w:line="360" w:lineRule="auto"/>
              <w:ind w:firstLine="420" w:firstLineChars="200"/>
              <w:textAlignment w:val="auto"/>
            </w:pPr>
            <w:r>
              <w:t>本项目本项目产生的废水主要为员工生活污水。</w:t>
            </w:r>
            <w:r>
              <w:rPr>
                <w:rFonts w:hint="eastAsia"/>
              </w:rPr>
              <w:t>生活污水经化粪池处理后排入区域污水处理工程管网，最终经嘉善大成环保有限公司处理达标后排放</w:t>
            </w:r>
            <w:r>
              <w:rPr>
                <w:rFonts w:hint="eastAsia"/>
                <w:lang w:eastAsia="zh-CN"/>
              </w:rPr>
              <w:t>。</w:t>
            </w:r>
            <w:r>
              <w:t>具体措施见表3-</w:t>
            </w:r>
            <w:r>
              <w:rPr>
                <w:rFonts w:hint="eastAsia"/>
                <w:lang w:val="en-US" w:eastAsia="zh-CN"/>
              </w:rPr>
              <w:t>1</w:t>
            </w:r>
            <w:r>
              <w:t>。</w:t>
            </w:r>
          </w:p>
          <w:p>
            <w:pPr>
              <w:jc w:val="center"/>
            </w:pPr>
            <w:r>
              <w:t>表3-2 废水排放及防治措施</w:t>
            </w:r>
          </w:p>
          <w:tbl>
            <w:tblPr>
              <w:tblStyle w:val="22"/>
              <w:tblW w:w="8280" w:type="dxa"/>
              <w:jc w:val="center"/>
              <w:tblBorders>
                <w:top w:val="single" w:color="auto" w:sz="12" w:space="0"/>
                <w:left w:val="none" w:color="auto" w:sz="0" w:space="0"/>
                <w:bottom w:val="single" w:color="auto" w:sz="12" w:space="0"/>
                <w:right w:val="none" w:color="auto" w:sz="0" w:space="0"/>
                <w:insideH w:val="single" w:color="auto" w:sz="8" w:space="0"/>
                <w:insideV w:val="single" w:color="auto" w:sz="2" w:space="0"/>
              </w:tblBorders>
              <w:tblLayout w:type="fixed"/>
              <w:tblCellMar>
                <w:top w:w="0" w:type="dxa"/>
                <w:left w:w="108" w:type="dxa"/>
                <w:bottom w:w="0" w:type="dxa"/>
                <w:right w:w="108" w:type="dxa"/>
              </w:tblCellMar>
            </w:tblPr>
            <w:tblGrid>
              <w:gridCol w:w="1783"/>
              <w:gridCol w:w="1332"/>
              <w:gridCol w:w="1777"/>
              <w:gridCol w:w="2188"/>
              <w:gridCol w:w="1200"/>
            </w:tblGrid>
            <w:tr>
              <w:tblPrEx>
                <w:tblBorders>
                  <w:top w:val="single" w:color="auto" w:sz="12" w:space="0"/>
                  <w:left w:val="none" w:color="auto" w:sz="0" w:space="0"/>
                  <w:bottom w:val="single" w:color="auto" w:sz="12" w:space="0"/>
                  <w:right w:val="none" w:color="auto" w:sz="0" w:space="0"/>
                  <w:insideH w:val="single" w:color="auto" w:sz="8" w:space="0"/>
                  <w:insideV w:val="single" w:color="auto" w:sz="2" w:space="0"/>
                </w:tblBorders>
              </w:tblPrEx>
              <w:trPr>
                <w:trHeight w:val="567" w:hRule="atLeast"/>
                <w:jc w:val="center"/>
              </w:trPr>
              <w:tc>
                <w:tcPr>
                  <w:tcW w:w="1783" w:type="dxa"/>
                  <w:tcBorders>
                    <w:tl2br w:val="nil"/>
                    <w:tr2bl w:val="nil"/>
                  </w:tcBorders>
                  <w:vAlign w:val="center"/>
                </w:tcPr>
                <w:p>
                  <w:pPr>
                    <w:jc w:val="center"/>
                  </w:pPr>
                  <w:r>
                    <w:t>生产设施/排放源</w:t>
                  </w:r>
                </w:p>
              </w:tc>
              <w:tc>
                <w:tcPr>
                  <w:tcW w:w="1332" w:type="dxa"/>
                  <w:tcBorders>
                    <w:tl2br w:val="nil"/>
                    <w:tr2bl w:val="nil"/>
                  </w:tcBorders>
                  <w:vAlign w:val="center"/>
                </w:tcPr>
                <w:p>
                  <w:pPr>
                    <w:jc w:val="center"/>
                  </w:pPr>
                  <w:r>
                    <w:t>废水产生量（t/a）</w:t>
                  </w:r>
                </w:p>
              </w:tc>
              <w:tc>
                <w:tcPr>
                  <w:tcW w:w="1777" w:type="dxa"/>
                  <w:tcBorders>
                    <w:tl2br w:val="nil"/>
                    <w:tr2bl w:val="nil"/>
                  </w:tcBorders>
                  <w:vAlign w:val="center"/>
                </w:tcPr>
                <w:p>
                  <w:pPr>
                    <w:jc w:val="center"/>
                  </w:pPr>
                  <w:r>
                    <w:t>污染物</w:t>
                  </w:r>
                </w:p>
                <w:p>
                  <w:pPr>
                    <w:jc w:val="center"/>
                  </w:pPr>
                  <w:r>
                    <w:t>名称</w:t>
                  </w:r>
                </w:p>
              </w:tc>
              <w:tc>
                <w:tcPr>
                  <w:tcW w:w="2188" w:type="dxa"/>
                  <w:tcBorders>
                    <w:tl2br w:val="nil"/>
                    <w:tr2bl w:val="nil"/>
                  </w:tcBorders>
                  <w:vAlign w:val="center"/>
                </w:tcPr>
                <w:p>
                  <w:pPr>
                    <w:jc w:val="center"/>
                  </w:pPr>
                  <w:r>
                    <w:t>处理方式</w:t>
                  </w:r>
                </w:p>
                <w:p>
                  <w:pPr>
                    <w:jc w:val="center"/>
                  </w:pPr>
                  <w:r>
                    <w:t>实际建设</w:t>
                  </w:r>
                </w:p>
              </w:tc>
              <w:tc>
                <w:tcPr>
                  <w:tcW w:w="1200" w:type="dxa"/>
                  <w:tcBorders>
                    <w:tl2br w:val="nil"/>
                    <w:tr2bl w:val="nil"/>
                  </w:tcBorders>
                  <w:vAlign w:val="center"/>
                </w:tcPr>
                <w:p>
                  <w:pPr>
                    <w:jc w:val="center"/>
                  </w:pPr>
                  <w:r>
                    <w:t>实际排放去向</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2" w:space="0"/>
                </w:tblBorders>
                <w:tblCellMar>
                  <w:top w:w="0" w:type="dxa"/>
                  <w:left w:w="108" w:type="dxa"/>
                  <w:bottom w:w="0" w:type="dxa"/>
                  <w:right w:w="108" w:type="dxa"/>
                </w:tblCellMar>
              </w:tblPrEx>
              <w:trPr>
                <w:trHeight w:val="567" w:hRule="atLeast"/>
                <w:jc w:val="center"/>
              </w:trPr>
              <w:tc>
                <w:tcPr>
                  <w:tcW w:w="1783" w:type="dxa"/>
                  <w:tcBorders>
                    <w:bottom w:val="single" w:color="auto" w:sz="4" w:space="0"/>
                    <w:tl2br w:val="nil"/>
                    <w:tr2bl w:val="nil"/>
                  </w:tcBorders>
                  <w:vAlign w:val="center"/>
                </w:tcPr>
                <w:p>
                  <w:pPr>
                    <w:jc w:val="center"/>
                  </w:pPr>
                  <w:r>
                    <w:t>生活废水</w:t>
                  </w:r>
                </w:p>
              </w:tc>
              <w:tc>
                <w:tcPr>
                  <w:tcW w:w="1332" w:type="dxa"/>
                  <w:tcBorders>
                    <w:bottom w:val="single" w:color="auto" w:sz="4" w:space="0"/>
                    <w:tl2br w:val="nil"/>
                    <w:tr2bl w:val="nil"/>
                  </w:tcBorders>
                  <w:vAlign w:val="center"/>
                </w:tcPr>
                <w:p>
                  <w:pPr>
                    <w:adjustRightInd w:val="0"/>
                    <w:snapToGrid w:val="0"/>
                    <w:jc w:val="center"/>
                    <w:rPr>
                      <w:rFonts w:hint="default"/>
                      <w:lang w:val="en-US" w:eastAsia="zh-CN"/>
                    </w:rPr>
                  </w:pPr>
                  <w:r>
                    <w:rPr>
                      <w:rFonts w:hint="eastAsia"/>
                      <w:lang w:val="en-US" w:eastAsia="zh-CN"/>
                    </w:rPr>
                    <w:t>405</w:t>
                  </w:r>
                </w:p>
              </w:tc>
              <w:tc>
                <w:tcPr>
                  <w:tcW w:w="1777" w:type="dxa"/>
                  <w:tcBorders>
                    <w:bottom w:val="single" w:color="auto" w:sz="4" w:space="0"/>
                    <w:tl2br w:val="nil"/>
                    <w:tr2bl w:val="nil"/>
                  </w:tcBorders>
                  <w:vAlign w:val="center"/>
                </w:tcPr>
                <w:p>
                  <w:pPr>
                    <w:adjustRightInd w:val="0"/>
                    <w:snapToGrid w:val="0"/>
                    <w:jc w:val="center"/>
                  </w:pPr>
                  <w:r>
                    <w:t>pH值、化学需氧量、氨氮</w:t>
                  </w:r>
                </w:p>
              </w:tc>
              <w:tc>
                <w:tcPr>
                  <w:tcW w:w="2188" w:type="dxa"/>
                  <w:tcBorders>
                    <w:bottom w:val="single" w:color="auto" w:sz="4" w:space="0"/>
                    <w:tl2br w:val="nil"/>
                    <w:tr2bl w:val="nil"/>
                  </w:tcBorders>
                  <w:vAlign w:val="center"/>
                </w:tcPr>
                <w:p>
                  <w:pPr>
                    <w:jc w:val="center"/>
                  </w:pPr>
                  <w:r>
                    <w:t>化粪池预处理</w:t>
                  </w:r>
                </w:p>
              </w:tc>
              <w:tc>
                <w:tcPr>
                  <w:tcW w:w="1200" w:type="dxa"/>
                  <w:tcBorders>
                    <w:tl2br w:val="nil"/>
                    <w:tr2bl w:val="nil"/>
                  </w:tcBorders>
                  <w:vAlign w:val="center"/>
                </w:tcPr>
                <w:p>
                  <w:pPr>
                    <w:jc w:val="center"/>
                  </w:pPr>
                  <w:r>
                    <w:t>市政管网</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2" w:space="0"/>
                </w:tblBorders>
                <w:tblCellMar>
                  <w:top w:w="0" w:type="dxa"/>
                  <w:left w:w="108" w:type="dxa"/>
                  <w:bottom w:w="0" w:type="dxa"/>
                  <w:right w:w="108" w:type="dxa"/>
                </w:tblCellMar>
              </w:tblPrEx>
              <w:trPr>
                <w:trHeight w:val="567" w:hRule="atLeast"/>
                <w:jc w:val="center"/>
              </w:trPr>
              <w:tc>
                <w:tcPr>
                  <w:tcW w:w="8280" w:type="dxa"/>
                  <w:gridSpan w:val="5"/>
                  <w:tcBorders>
                    <w:tl2br w:val="nil"/>
                    <w:tr2bl w:val="nil"/>
                  </w:tcBorders>
                  <w:vAlign w:val="center"/>
                </w:tcPr>
                <w:p>
                  <w:r>
                    <w:t>注：生活废水按人员核算。</w:t>
                  </w:r>
                </w:p>
              </w:tc>
            </w:tr>
          </w:tbl>
          <w:p>
            <w:pPr>
              <w:spacing w:line="360" w:lineRule="auto"/>
            </w:pPr>
          </w:p>
          <w:p>
            <w:pPr>
              <w:spacing w:line="360" w:lineRule="auto"/>
            </w:pPr>
            <w:r>
              <mc:AlternateContent>
                <mc:Choice Requires="wps">
                  <w:drawing>
                    <wp:anchor distT="0" distB="0" distL="114300" distR="114300" simplePos="0" relativeHeight="251666432" behindDoc="0" locked="0" layoutInCell="1" allowOverlap="1">
                      <wp:simplePos x="0" y="0"/>
                      <wp:positionH relativeFrom="column">
                        <wp:posOffset>3623310</wp:posOffset>
                      </wp:positionH>
                      <wp:positionV relativeFrom="paragraph">
                        <wp:posOffset>161925</wp:posOffset>
                      </wp:positionV>
                      <wp:extent cx="535305" cy="241300"/>
                      <wp:effectExtent l="0" t="0" r="0" b="0"/>
                      <wp:wrapNone/>
                      <wp:docPr id="5" name="矩形 5"/>
                      <wp:cNvGraphicFramePr/>
                      <a:graphic xmlns:a="http://schemas.openxmlformats.org/drawingml/2006/main">
                        <a:graphicData uri="http://schemas.microsoft.com/office/word/2010/wordprocessingShape">
                          <wps:wsp>
                            <wps:cNvSpPr>
                              <a:spLocks noChangeArrowheads="1"/>
                            </wps:cNvSpPr>
                            <wps:spPr bwMode="auto">
                              <a:xfrm>
                                <a:off x="0" y="0"/>
                                <a:ext cx="535305" cy="241300"/>
                              </a:xfrm>
                              <a:prstGeom prst="rect">
                                <a:avLst/>
                              </a:prstGeom>
                              <a:noFill/>
                              <a:ln>
                                <a:noFill/>
                              </a:ln>
                            </wps:spPr>
                            <wps:txbx>
                              <w:txbxContent>
                                <w:p>
                                  <w:pPr>
                                    <w:rPr>
                                      <w:rFonts w:hint="default" w:eastAsia="宋体"/>
                                      <w:color w:val="auto"/>
                                      <w:lang w:val="en-US" w:eastAsia="zh-CN"/>
                                    </w:rPr>
                                  </w:pPr>
                                  <w:r>
                                    <w:rPr>
                                      <w:color w:val="auto"/>
                                      <w:szCs w:val="21"/>
                                    </w:rPr>
                                    <w:t>★</w:t>
                                  </w:r>
                                  <w:r>
                                    <w:rPr>
                                      <w:rFonts w:hint="eastAsia"/>
                                      <w:color w:val="auto"/>
                                      <w:lang w:val="en-US" w:eastAsia="zh-CN"/>
                                    </w:rPr>
                                    <w:t>1#</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85.3pt;margin-top:12.75pt;height:19pt;width:42.15pt;z-index:251666432;mso-width-relative:page;mso-height-relative:page;" filled="f" stroked="f" coordsize="21600,21600" o:gfxdata="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k46o3aAAAACQEAAA8AAAAAAAAAAQAg&#10;AAAAIgAAAGRycy9kb3ducmV2LnhtbFBLAQIUABQAAAAIAIdO4kDLIpm7DAIAAAcEAAAOAAAAAAAA&#10;AAEAIAAAACkBAABkcnMvZTJvRG9jLnhtbFBLBQYAAAAABgAGAFkBAACnBQAAAAA=&#10;">
                      <v:fill on="f" focussize="0,0"/>
                      <v:stroke on="f"/>
                      <v:imagedata o:title=""/>
                      <o:lock v:ext="edit" aspectratio="f"/>
                      <v:textbox>
                        <w:txbxContent>
                          <w:p>
                            <w:pPr>
                              <w:rPr>
                                <w:rFonts w:hint="default" w:eastAsia="宋体"/>
                                <w:color w:val="auto"/>
                                <w:lang w:val="en-US" w:eastAsia="zh-CN"/>
                              </w:rPr>
                            </w:pPr>
                            <w:r>
                              <w:rPr>
                                <w:color w:val="auto"/>
                                <w:szCs w:val="21"/>
                              </w:rPr>
                              <w:t>★</w:t>
                            </w:r>
                            <w:r>
                              <w:rPr>
                                <w:rFonts w:hint="eastAsia"/>
                                <w:color w:val="auto"/>
                                <w:lang w:val="en-US" w:eastAsia="zh-CN"/>
                              </w:rPr>
                              <w:t>1#</w:t>
                            </w:r>
                          </w:p>
                        </w:txbxContent>
                      </v:textbox>
                    </v:rect>
                  </w:pict>
                </mc:Fallback>
              </mc:AlternateContent>
            </w:r>
          </w:p>
          <w:p>
            <w:pPr>
              <w:spacing w:line="360" w:lineRule="auto"/>
            </w:pPr>
            <w:r>
              <mc:AlternateContent>
                <mc:Choice Requires="wps">
                  <w:drawing>
                    <wp:anchor distT="0" distB="0" distL="114300" distR="114300" simplePos="0" relativeHeight="251665408" behindDoc="0" locked="0" layoutInCell="1" allowOverlap="1">
                      <wp:simplePos x="0" y="0"/>
                      <wp:positionH relativeFrom="column">
                        <wp:posOffset>4412615</wp:posOffset>
                      </wp:positionH>
                      <wp:positionV relativeFrom="paragraph">
                        <wp:posOffset>139065</wp:posOffset>
                      </wp:positionV>
                      <wp:extent cx="931545" cy="304800"/>
                      <wp:effectExtent l="0" t="0" r="0" b="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931545" cy="304800"/>
                              </a:xfrm>
                              <a:prstGeom prst="rect">
                                <a:avLst/>
                              </a:prstGeom>
                              <a:noFill/>
                              <a:ln>
                                <a:noFill/>
                              </a:ln>
                            </wps:spPr>
                            <wps:txbx>
                              <w:txbxContent>
                                <w:p>
                                  <w:r>
                                    <w:rPr>
                                      <w:rFonts w:hint="eastAsia"/>
                                      <w:color w:val="000000"/>
                                      <w:szCs w:val="21"/>
                                    </w:rPr>
                                    <w:t>市政管网</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47.45pt;margin-top:10.95pt;height:24pt;width:73.35pt;z-index:251665408;mso-width-relative:page;mso-height-relative:page;" filled="f" stroked="f" coordsize="21600,21600" o:gfxdata="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R2UU7ZAAAACQEAAA8AAAAAAAAAAQAg&#10;AAAAIgAAAGRycy9kb3ducmV2LnhtbFBLAQIUABQAAAAIAIdO4kDO9ehQDQIAAAcEAAAOAAAAAAAA&#10;AAEAIAAAACgBAABkcnMvZTJvRG9jLnhtbFBLBQYAAAAABgAGAFkBAACnBQAAAAA=&#10;">
                      <v:fill on="f" focussize="0,0"/>
                      <v:stroke on="f"/>
                      <v:imagedata o:title=""/>
                      <o:lock v:ext="edit" aspectratio="f"/>
                      <v:textbox>
                        <w:txbxContent>
                          <w:p>
                            <w:r>
                              <w:rPr>
                                <w:rFonts w:hint="eastAsia"/>
                                <w:color w:val="000000"/>
                                <w:szCs w:val="21"/>
                              </w:rPr>
                              <w:t>市政管网</w:t>
                            </w: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556260</wp:posOffset>
                      </wp:positionH>
                      <wp:positionV relativeFrom="paragraph">
                        <wp:posOffset>116840</wp:posOffset>
                      </wp:positionV>
                      <wp:extent cx="1193800" cy="304800"/>
                      <wp:effectExtent l="0" t="0" r="25400" b="1905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1193800" cy="304800"/>
                              </a:xfrm>
                              <a:prstGeom prst="rect">
                                <a:avLst/>
                              </a:prstGeom>
                              <a:gradFill rotWithShape="0">
                                <a:gsLst>
                                  <a:gs pos="0">
                                    <a:srgbClr val="FFFFFF"/>
                                  </a:gs>
                                  <a:gs pos="100000">
                                    <a:srgbClr val="FFFFFF"/>
                                  </a:gs>
                                </a:gsLst>
                                <a:lin ang="0"/>
                              </a:gradFill>
                              <a:ln w="15875">
                                <a:solidFill>
                                  <a:srgbClr val="000000"/>
                                </a:solidFill>
                                <a:miter lim="800000"/>
                              </a:ln>
                            </wps:spPr>
                            <wps:txbx>
                              <w:txbxContent>
                                <w:p>
                                  <w:pPr>
                                    <w:jc w:val="center"/>
                                  </w:pPr>
                                  <w:r>
                                    <w:rPr>
                                      <w:rFonts w:hint="eastAsia"/>
                                    </w:rPr>
                                    <w:t>生活废水</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3.8pt;margin-top:9.2pt;height:24pt;width:94pt;z-index:251663360;mso-width-relative:page;mso-height-relative:page;" fillcolor="#FFFFFF" filled="t" stroked="t" coordsize="21600,21600" o:gfxdata="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AXCl2jXAAAACAEAAA8AAAAAAAAAAQAgAAAAIgAAAGRycy9kb3ducmV2LnhtbFBL&#10;AQIUABQAAAAIAIdO4kDxnQhcaQIAAPUEAAAOAAAAAAAAAAEAIAAAACYBAABkcnMvZTJvRG9jLnht&#10;bFBLBQYAAAAABgAGAFkBAAABBg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pPr>
                            <w:r>
                              <w:rPr>
                                <w:rFonts w:hint="eastAsia"/>
                              </w:rPr>
                              <w:t>生活废水</w:t>
                            </w: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2175510</wp:posOffset>
                      </wp:positionH>
                      <wp:positionV relativeFrom="paragraph">
                        <wp:posOffset>97790</wp:posOffset>
                      </wp:positionV>
                      <wp:extent cx="1129665" cy="304800"/>
                      <wp:effectExtent l="0" t="0" r="13335" b="1905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1129665" cy="304800"/>
                              </a:xfrm>
                              <a:prstGeom prst="rect">
                                <a:avLst/>
                              </a:prstGeom>
                              <a:gradFill rotWithShape="0">
                                <a:gsLst>
                                  <a:gs pos="0">
                                    <a:srgbClr val="FFFFFF"/>
                                  </a:gs>
                                  <a:gs pos="100000">
                                    <a:srgbClr val="FFFFFF"/>
                                  </a:gs>
                                </a:gsLst>
                                <a:lin ang="0"/>
                              </a:gradFill>
                              <a:ln w="15875">
                                <a:solidFill>
                                  <a:srgbClr val="000000"/>
                                </a:solidFill>
                                <a:miter lim="800000"/>
                              </a:ln>
                            </wps:spPr>
                            <wps:txbx>
                              <w:txbxContent>
                                <w:p>
                                  <w:pPr>
                                    <w:jc w:val="center"/>
                                  </w:pPr>
                                  <w:r>
                                    <w:rPr>
                                      <w:rFonts w:hint="eastAsia"/>
                                      <w:color w:val="000000"/>
                                      <w:szCs w:val="21"/>
                                    </w:rPr>
                                    <w:t>化粪池预处理</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71.3pt;margin-top:7.7pt;height:24pt;width:88.95pt;z-index:251664384;mso-width-relative:page;mso-height-relative:page;" fillcolor="#FFFFFF" filled="t" stroked="t" coordsize="21600,21600" o:gfxdata="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7h/AR9gAAAAJAQAADwAAAAAAAAABACAAAAAiAAAAZHJzL2Rvd25yZXYu&#10;eG1sUEsBAhQAFAAAAAgAh07iQGJhPVdtAgAA9QQAAA4AAAAAAAAAAQAgAAAAJwEAAGRycy9lMm9E&#10;b2MueG1sUEsFBgAAAAAGAAYAWQEAAAYGAAAAAA==&#10;">
                      <v:fill type="gradient" on="t" color2="#FFFFFF" angle="90" focus="100%" focussize="0,0">
                        <o:fill type="gradientUnscaled" v:ext="backwardCompatible"/>
                      </v:fill>
                      <v:stroke weight="1.25pt" color="#000000" miterlimit="8" joinstyle="miter"/>
                      <v:imagedata o:title=""/>
                      <o:lock v:ext="edit" aspectratio="f"/>
                      <v:textbox>
                        <w:txbxContent>
                          <w:p>
                            <w:pPr>
                              <w:jc w:val="center"/>
                            </w:pPr>
                            <w:r>
                              <w:rPr>
                                <w:rFonts w:hint="eastAsia"/>
                                <w:color w:val="000000"/>
                                <w:szCs w:val="21"/>
                              </w:rPr>
                              <w:t>化粪池预处理</w:t>
                            </w:r>
                          </w:p>
                        </w:txbxContent>
                      </v:textbox>
                    </v:rect>
                  </w:pict>
                </mc:Fallback>
              </mc:AlternateContent>
            </w:r>
          </w:p>
          <w:p>
            <w:pPr>
              <w:spacing w:line="360" w:lineRule="auto"/>
            </w:pPr>
            <w:r>
              <mc:AlternateContent>
                <mc:Choice Requires="wps">
                  <w:drawing>
                    <wp:anchor distT="0" distB="0" distL="114300" distR="114300" simplePos="0" relativeHeight="251667456" behindDoc="0" locked="0" layoutInCell="1" allowOverlap="1">
                      <wp:simplePos x="0" y="0"/>
                      <wp:positionH relativeFrom="column">
                        <wp:posOffset>3322320</wp:posOffset>
                      </wp:positionH>
                      <wp:positionV relativeFrom="paragraph">
                        <wp:posOffset>635</wp:posOffset>
                      </wp:positionV>
                      <wp:extent cx="1106170" cy="10795"/>
                      <wp:effectExtent l="0" t="27940" r="17780" b="37465"/>
                      <wp:wrapNone/>
                      <wp:docPr id="6" name="直接连接符 6"/>
                      <wp:cNvGraphicFramePr/>
                      <a:graphic xmlns:a="http://schemas.openxmlformats.org/drawingml/2006/main">
                        <a:graphicData uri="http://schemas.microsoft.com/office/word/2010/wordprocessingShape">
                          <wps:wsp>
                            <wps:cNvCnPr>
                              <a:cxnSpLocks noChangeShapeType="1"/>
                            </wps:cNvCnPr>
                            <wps:spPr bwMode="auto">
                              <a:xfrm>
                                <a:off x="0" y="0"/>
                                <a:ext cx="1106170" cy="10795"/>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margin-left:261.6pt;margin-top:0.05pt;height:0.85pt;width:87.1pt;z-index:251667456;mso-width-relative:page;mso-height-relative:page;" filled="f" stroked="t" coordsize="21600,21600" o:gfxdata="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wEdJzUAAAABgEAAA8AAAAAAAAAAQAgAAAAIgAAAGRycy9kb3du&#10;cmV2LnhtbFBLAQIUABQAAAAIAIdO4kBdzdNjAwIAAN0DAAAOAAAAAAAAAAEAIAAAACMBAABkcnMv&#10;ZTJvRG9jLnhtbFBLBQYAAAAABgAGAFkBAACYBQAAAAA=&#10;">
                      <v:fill on="f" focussize="0,0"/>
                      <v:stroke weight="1.25pt" color="#000000" joinstyle="round" endarrow="block"/>
                      <v:imagedata o:title=""/>
                      <o:lock v:ext="edit" aspectratio="f"/>
                    </v:lin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1756410</wp:posOffset>
                      </wp:positionH>
                      <wp:positionV relativeFrom="paragraph">
                        <wp:posOffset>29845</wp:posOffset>
                      </wp:positionV>
                      <wp:extent cx="434340" cy="635"/>
                      <wp:effectExtent l="0" t="76200" r="22860" b="94615"/>
                      <wp:wrapNone/>
                      <wp:docPr id="1"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434340" cy="635"/>
                              </a:xfrm>
                              <a:prstGeom prst="line">
                                <a:avLst/>
                              </a:prstGeom>
                              <a:noFill/>
                              <a:ln w="15875">
                                <a:solidFill>
                                  <a:srgbClr val="000000"/>
                                </a:solidFill>
                                <a:round/>
                                <a:tailEnd type="triangle" w="med" len="med"/>
                              </a:ln>
                            </wps:spPr>
                            <wps:bodyPr/>
                          </wps:wsp>
                        </a:graphicData>
                      </a:graphic>
                    </wp:anchor>
                  </w:drawing>
                </mc:Choice>
                <mc:Fallback>
                  <w:pict>
                    <v:line id="_x0000_s1026" o:spid="_x0000_s1026" o:spt="20" style="position:absolute;left:0pt;margin-left:138.3pt;margin-top:2.35pt;height:0.05pt;width:34.2pt;z-index:251662336;mso-width-relative:page;mso-height-relative:page;" filled="f" stroked="t" coordsize="21600,21600" o:gfxdata="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H4I0PWAAAABwEAAA8AAAAAAAAAAQAgAAAAIgAAAGRycy9kb3ducmV2&#10;LnhtbFBLAQIUABQAAAAIAIdO4kCxIXOV/gEAANoDAAAOAAAAAAAAAAEAIAAAACUBAABkcnMvZTJv&#10;RG9jLnhtbFBLBQYAAAAABgAGAFkBAACVBQAAAAA=&#10;">
                      <v:fill on="f" focussize="0,0"/>
                      <v:stroke weight="1.25pt" color="#000000" joinstyle="round" endarrow="block"/>
                      <v:imagedata o:title=""/>
                      <o:lock v:ext="edit" aspectratio="f"/>
                    </v:line>
                  </w:pict>
                </mc:Fallback>
              </mc:AlternateContent>
            </w:r>
          </w:p>
          <w:p>
            <w:pPr>
              <w:spacing w:line="360" w:lineRule="auto"/>
              <w:jc w:val="both"/>
            </w:pPr>
          </w:p>
          <w:p>
            <w:pPr>
              <w:spacing w:line="360" w:lineRule="auto"/>
              <w:ind w:firstLine="482"/>
              <w:jc w:val="right"/>
            </w:pPr>
            <w:r>
              <w:rPr>
                <w:rFonts w:hint="eastAsia"/>
              </w:rPr>
              <w:t>★</w:t>
            </w:r>
            <w:r>
              <w:t>—废水监测点位</w:t>
            </w:r>
          </w:p>
          <w:p>
            <w:pPr>
              <w:spacing w:line="360" w:lineRule="auto"/>
              <w:ind w:firstLine="482"/>
              <w:jc w:val="center"/>
            </w:pPr>
            <w:r>
              <w:t>图3-</w:t>
            </w:r>
            <w:r>
              <w:rPr>
                <w:rFonts w:hint="eastAsia"/>
                <w:lang w:val="en-US" w:eastAsia="zh-CN"/>
              </w:rPr>
              <w:t>1</w:t>
            </w:r>
            <w:r>
              <w:t>废水处理工艺流程图</w:t>
            </w:r>
          </w:p>
          <w:p>
            <w:pPr>
              <w:adjustRightInd w:val="0"/>
              <w:snapToGrid w:val="0"/>
              <w:spacing w:line="360" w:lineRule="auto"/>
              <w:outlineLvl w:val="0"/>
              <w:rPr>
                <w:b/>
                <w:bCs/>
              </w:rPr>
            </w:pPr>
            <w:r>
              <w:rPr>
                <w:b/>
                <w:bCs/>
              </w:rPr>
              <w:t>3</w:t>
            </w:r>
            <w:r>
              <w:rPr>
                <w:rFonts w:hint="eastAsia"/>
                <w:b/>
                <w:bCs/>
              </w:rPr>
              <w:t>、噪声</w:t>
            </w:r>
          </w:p>
          <w:p>
            <w:pPr>
              <w:pStyle w:val="2"/>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textAlignment w:val="auto"/>
            </w:pPr>
            <w:r>
              <w:t>本项目主要噪声来源于</w:t>
            </w:r>
            <w:r>
              <w:rPr>
                <w:rFonts w:hint="eastAsia"/>
              </w:rPr>
              <w:t>各类机加工设备噪声</w:t>
            </w:r>
            <w:r>
              <w:t>。项目已</w:t>
            </w:r>
            <w:r>
              <w:rPr>
                <w:rFonts w:hint="eastAsia"/>
              </w:rPr>
              <w:t>选用低噪声设备，</w:t>
            </w:r>
            <w:r>
              <w:t>合理布局；对噪声相对较大的设备设减震基座；加强设备</w:t>
            </w:r>
            <w:r>
              <w:rPr>
                <w:rFonts w:hint="eastAsia"/>
              </w:rPr>
              <w:t>定期</w:t>
            </w:r>
            <w:r>
              <w:t>维护，确保设备处于良好的运转状态</w:t>
            </w:r>
            <w:r>
              <w:rPr>
                <w:rFonts w:hint="eastAsia"/>
              </w:rPr>
              <w:t>；加强职工环保意识教育，文明生产，防止人为噪声。</w:t>
            </w:r>
          </w:p>
          <w:p>
            <w:pPr>
              <w:adjustRightInd w:val="0"/>
              <w:snapToGrid w:val="0"/>
              <w:spacing w:line="360" w:lineRule="auto"/>
              <w:rPr>
                <w:b/>
                <w:bCs/>
              </w:rPr>
            </w:pPr>
            <w:r>
              <w:rPr>
                <w:b/>
                <w:bCs/>
              </w:rPr>
              <w:t>4</w:t>
            </w:r>
            <w:r>
              <w:rPr>
                <w:rFonts w:hint="eastAsia"/>
                <w:b/>
                <w:bCs/>
              </w:rPr>
              <w:t>、</w:t>
            </w:r>
            <w:r>
              <w:rPr>
                <w:b/>
                <w:bCs/>
              </w:rPr>
              <w:t>固废</w:t>
            </w:r>
          </w:p>
          <w:p>
            <w:pPr>
              <w:spacing w:before="48" w:beforeLines="20" w:line="360" w:lineRule="auto"/>
              <w:ind w:firstLine="420" w:firstLineChars="200"/>
              <w:jc w:val="left"/>
            </w:pPr>
            <w:bookmarkStart w:id="2" w:name="_Toc247948567"/>
            <w:bookmarkStart w:id="3" w:name="_Toc247707635"/>
            <w:r>
              <w:t>本项目固体废弃物主要为</w:t>
            </w:r>
            <w:bookmarkEnd w:id="2"/>
            <w:bookmarkEnd w:id="3"/>
            <w:r>
              <w:rPr>
                <w:rFonts w:hint="eastAsia"/>
              </w:rPr>
              <w:t>不合格品、边角料、生活垃圾、废机油、废液压油、废皂化液、含油废抹布、废手套、含油废包装桶</w:t>
            </w:r>
            <w:r>
              <w:t>。本项目固废产生量和处置方式见表3-</w:t>
            </w:r>
            <w:r>
              <w:rPr>
                <w:rFonts w:hint="eastAsia"/>
                <w:lang w:val="en-US" w:eastAsia="zh-CN"/>
              </w:rPr>
              <w:t>1</w:t>
            </w:r>
            <w:r>
              <w:t>。</w:t>
            </w:r>
          </w:p>
          <w:p>
            <w:pPr>
              <w:keepNext w:val="0"/>
              <w:keepLines w:val="0"/>
              <w:pageBreakBefore w:val="0"/>
              <w:widowControl w:val="0"/>
              <w:kinsoku/>
              <w:wordWrap/>
              <w:overflowPunct/>
              <w:topLinePunct w:val="0"/>
              <w:autoSpaceDE/>
              <w:autoSpaceDN/>
              <w:bidi w:val="0"/>
              <w:adjustRightInd/>
              <w:snapToGrid/>
              <w:spacing w:before="144" w:beforeLines="50" w:after="144" w:afterLines="50"/>
              <w:jc w:val="center"/>
              <w:textAlignment w:val="auto"/>
            </w:pPr>
          </w:p>
          <w:p>
            <w:pPr>
              <w:keepNext w:val="0"/>
              <w:keepLines w:val="0"/>
              <w:pageBreakBefore w:val="0"/>
              <w:widowControl w:val="0"/>
              <w:kinsoku/>
              <w:wordWrap/>
              <w:overflowPunct/>
              <w:topLinePunct w:val="0"/>
              <w:autoSpaceDE/>
              <w:autoSpaceDN/>
              <w:bidi w:val="0"/>
              <w:adjustRightInd/>
              <w:snapToGrid/>
              <w:spacing w:before="144" w:beforeLines="50" w:after="144" w:afterLines="50"/>
              <w:jc w:val="center"/>
              <w:textAlignment w:val="auto"/>
            </w:pPr>
          </w:p>
          <w:p>
            <w:pPr>
              <w:keepNext w:val="0"/>
              <w:keepLines w:val="0"/>
              <w:pageBreakBefore w:val="0"/>
              <w:widowControl w:val="0"/>
              <w:kinsoku/>
              <w:wordWrap/>
              <w:overflowPunct/>
              <w:topLinePunct w:val="0"/>
              <w:autoSpaceDE/>
              <w:autoSpaceDN/>
              <w:bidi w:val="0"/>
              <w:adjustRightInd/>
              <w:snapToGrid/>
              <w:spacing w:before="144" w:beforeLines="50" w:after="144" w:afterLines="50"/>
              <w:jc w:val="center"/>
              <w:textAlignment w:val="auto"/>
            </w:pPr>
          </w:p>
          <w:p>
            <w:pPr>
              <w:keepNext w:val="0"/>
              <w:keepLines w:val="0"/>
              <w:pageBreakBefore w:val="0"/>
              <w:widowControl w:val="0"/>
              <w:kinsoku/>
              <w:wordWrap/>
              <w:overflowPunct/>
              <w:topLinePunct w:val="0"/>
              <w:autoSpaceDE/>
              <w:autoSpaceDN/>
              <w:bidi w:val="0"/>
              <w:adjustRightInd/>
              <w:snapToGrid/>
              <w:spacing w:before="144" w:beforeLines="50" w:after="144" w:afterLines="50"/>
              <w:jc w:val="center"/>
              <w:textAlignment w:val="auto"/>
            </w:pPr>
          </w:p>
          <w:p>
            <w:pPr>
              <w:keepNext w:val="0"/>
              <w:keepLines w:val="0"/>
              <w:pageBreakBefore w:val="0"/>
              <w:widowControl w:val="0"/>
              <w:kinsoku/>
              <w:wordWrap/>
              <w:overflowPunct/>
              <w:topLinePunct w:val="0"/>
              <w:autoSpaceDE/>
              <w:autoSpaceDN/>
              <w:bidi w:val="0"/>
              <w:adjustRightInd/>
              <w:snapToGrid/>
              <w:spacing w:before="144" w:beforeLines="50" w:after="144" w:afterLines="50"/>
              <w:jc w:val="center"/>
              <w:textAlignment w:val="auto"/>
            </w:pPr>
          </w:p>
          <w:p>
            <w:pPr>
              <w:keepNext w:val="0"/>
              <w:keepLines w:val="0"/>
              <w:pageBreakBefore w:val="0"/>
              <w:widowControl w:val="0"/>
              <w:kinsoku/>
              <w:wordWrap/>
              <w:overflowPunct/>
              <w:topLinePunct w:val="0"/>
              <w:autoSpaceDE/>
              <w:autoSpaceDN/>
              <w:bidi w:val="0"/>
              <w:adjustRightInd/>
              <w:snapToGrid/>
              <w:spacing w:before="144" w:beforeLines="50" w:after="144" w:afterLines="50"/>
              <w:jc w:val="center"/>
              <w:textAlignment w:val="auto"/>
            </w:pPr>
          </w:p>
          <w:p>
            <w:pPr>
              <w:keepNext w:val="0"/>
              <w:keepLines w:val="0"/>
              <w:pageBreakBefore w:val="0"/>
              <w:widowControl w:val="0"/>
              <w:kinsoku/>
              <w:wordWrap/>
              <w:overflowPunct/>
              <w:topLinePunct w:val="0"/>
              <w:autoSpaceDE/>
              <w:autoSpaceDN/>
              <w:bidi w:val="0"/>
              <w:adjustRightInd/>
              <w:snapToGrid/>
              <w:spacing w:before="144" w:beforeLines="50" w:after="144" w:afterLines="50"/>
              <w:jc w:val="center"/>
              <w:textAlignment w:val="auto"/>
            </w:pPr>
            <w:r>
              <w:t>表3-</w:t>
            </w:r>
            <w:r>
              <w:rPr>
                <w:rFonts w:hint="eastAsia"/>
                <w:lang w:val="en-US" w:eastAsia="zh-CN"/>
              </w:rPr>
              <w:t>1</w:t>
            </w:r>
            <w:r>
              <w:t>项目固废产生量及处置方式</w:t>
            </w:r>
          </w:p>
          <w:tbl>
            <w:tblPr>
              <w:tblStyle w:val="22"/>
              <w:tblW w:w="819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1"/>
              <w:gridCol w:w="1132"/>
              <w:gridCol w:w="710"/>
              <w:gridCol w:w="1197"/>
              <w:gridCol w:w="945"/>
              <w:gridCol w:w="918"/>
              <w:gridCol w:w="20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19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pPr>
                  <w:r>
                    <w:t>固（液）体</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pPr>
                  <w:r>
                    <w:t>废物名称</w:t>
                  </w:r>
                </w:p>
              </w:tc>
              <w:tc>
                <w:tcPr>
                  <w:tcW w:w="113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pPr>
                  <w:r>
                    <w:t>来源</w:t>
                  </w:r>
                </w:p>
              </w:tc>
              <w:tc>
                <w:tcPr>
                  <w:tcW w:w="71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pPr>
                  <w:r>
                    <w:t>性质</w:t>
                  </w:r>
                </w:p>
              </w:tc>
              <w:tc>
                <w:tcPr>
                  <w:tcW w:w="119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pPr>
                  <w:r>
                    <w:t>废物代码</w:t>
                  </w:r>
                </w:p>
              </w:tc>
              <w:tc>
                <w:tcPr>
                  <w:tcW w:w="186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pPr>
                  <w:r>
                    <w:t>产生量</w:t>
                  </w:r>
                </w:p>
              </w:tc>
              <w:tc>
                <w:tcPr>
                  <w:tcW w:w="209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pPr>
                  <w:r>
                    <w:t>处理处置方式及合同</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pPr>
                  <w:r>
                    <w:t>签订情况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19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pPr>
                </w:p>
              </w:tc>
              <w:tc>
                <w:tcPr>
                  <w:tcW w:w="113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pPr>
                </w:p>
              </w:tc>
              <w:tc>
                <w:tcPr>
                  <w:tcW w:w="71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pPr>
                </w:p>
              </w:tc>
              <w:tc>
                <w:tcPr>
                  <w:tcW w:w="119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pPr>
                </w:p>
              </w:tc>
              <w:tc>
                <w:tcPr>
                  <w:tcW w:w="94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pPr>
                  <w:r>
                    <w:t>环评</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lang w:eastAsia="zh-CN"/>
                    </w:rPr>
                  </w:pPr>
                  <w:r>
                    <w:rPr>
                      <w:rFonts w:hint="eastAsia"/>
                      <w:lang w:eastAsia="zh-CN"/>
                    </w:rPr>
                    <w:t>（</w:t>
                  </w:r>
                  <w:r>
                    <w:rPr>
                      <w:rFonts w:hint="eastAsia"/>
                      <w:lang w:val="en-US" w:eastAsia="zh-CN"/>
                    </w:rPr>
                    <w:t>t/a</w:t>
                  </w:r>
                  <w:r>
                    <w:rPr>
                      <w:rFonts w:hint="eastAsia"/>
                      <w:lang w:eastAsia="zh-CN"/>
                    </w:rPr>
                    <w:t>）</w:t>
                  </w:r>
                </w:p>
              </w:tc>
              <w:tc>
                <w:tcPr>
                  <w:tcW w:w="9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pPr>
                  <w:r>
                    <w:t>实际</w:t>
                  </w:r>
                </w:p>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pPr>
                  <w:r>
                    <w:rPr>
                      <w:rFonts w:hint="eastAsia"/>
                      <w:lang w:eastAsia="zh-CN"/>
                    </w:rPr>
                    <w:t>（</w:t>
                  </w:r>
                  <w:r>
                    <w:rPr>
                      <w:rFonts w:hint="eastAsia"/>
                      <w:lang w:val="en-US" w:eastAsia="zh-CN"/>
                    </w:rPr>
                    <w:t>t/a</w:t>
                  </w:r>
                  <w:r>
                    <w:rPr>
                      <w:rFonts w:hint="eastAsia"/>
                      <w:lang w:eastAsia="zh-CN"/>
                    </w:rPr>
                    <w:t>）</w:t>
                  </w:r>
                </w:p>
              </w:tc>
              <w:tc>
                <w:tcPr>
                  <w:tcW w:w="20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1" w:type="dxa"/>
                  <w:tcBorders>
                    <w:tl2br w:val="nil"/>
                    <w:tr2bl w:val="nil"/>
                  </w:tcBorders>
                  <w:vAlign w:val="center"/>
                </w:tcPr>
                <w:p>
                  <w:pPr>
                    <w:jc w:val="center"/>
                    <w:rPr>
                      <w:rFonts w:hint="default"/>
                      <w:lang w:val="en-US" w:eastAsia="zh-CN"/>
                    </w:rPr>
                  </w:pPr>
                  <w:r>
                    <w:rPr>
                      <w:rFonts w:hint="eastAsia"/>
                    </w:rPr>
                    <w:t>不合格品</w:t>
                  </w:r>
                </w:p>
              </w:tc>
              <w:tc>
                <w:tcPr>
                  <w:tcW w:w="1132" w:type="dxa"/>
                  <w:tcBorders>
                    <w:tl2br w:val="nil"/>
                    <w:tr2bl w:val="nil"/>
                  </w:tcBorders>
                  <w:vAlign w:val="center"/>
                </w:tcPr>
                <w:p>
                  <w:pPr>
                    <w:jc w:val="center"/>
                    <w:rPr>
                      <w:rFonts w:hint="default"/>
                      <w:lang w:val="en-US" w:eastAsia="zh-CN"/>
                    </w:rPr>
                  </w:pPr>
                  <w:r>
                    <w:rPr>
                      <w:rFonts w:hint="eastAsia"/>
                    </w:rPr>
                    <w:t>检验</w:t>
                  </w:r>
                </w:p>
              </w:tc>
              <w:tc>
                <w:tcPr>
                  <w:tcW w:w="710" w:type="dxa"/>
                  <w:tcBorders>
                    <w:tl2br w:val="nil"/>
                    <w:tr2bl w:val="nil"/>
                  </w:tcBorders>
                  <w:vAlign w:val="center"/>
                </w:tcPr>
                <w:p>
                  <w:pPr>
                    <w:jc w:val="center"/>
                    <w:rPr>
                      <w:rFonts w:hint="eastAsia"/>
                      <w:lang w:val="zh-CN" w:eastAsia="zh-CN"/>
                    </w:rPr>
                  </w:pPr>
                  <w:r>
                    <w:rPr>
                      <w:rFonts w:hint="eastAsia"/>
                    </w:rPr>
                    <w:t>一般固废</w:t>
                  </w:r>
                </w:p>
              </w:tc>
              <w:tc>
                <w:tcPr>
                  <w:tcW w:w="1197" w:type="dxa"/>
                  <w:tcBorders>
                    <w:tl2br w:val="nil"/>
                    <w:tr2bl w:val="nil"/>
                  </w:tcBorders>
                  <w:vAlign w:val="center"/>
                </w:tcPr>
                <w:p>
                  <w:pPr>
                    <w:jc w:val="center"/>
                    <w:rPr>
                      <w:rFonts w:hint="eastAsia"/>
                      <w:lang w:val="zh-CN" w:eastAsia="zh-CN"/>
                    </w:rPr>
                  </w:pPr>
                  <w:r>
                    <w:t>/</w:t>
                  </w:r>
                </w:p>
              </w:tc>
              <w:tc>
                <w:tcPr>
                  <w:tcW w:w="945" w:type="dxa"/>
                  <w:tcBorders>
                    <w:tl2br w:val="nil"/>
                    <w:tr2bl w:val="nil"/>
                  </w:tcBorders>
                  <w:vAlign w:val="center"/>
                </w:tcPr>
                <w:p>
                  <w:pPr>
                    <w:jc w:val="center"/>
                    <w:rPr>
                      <w:rFonts w:hint="default"/>
                      <w:lang w:val="en-US" w:eastAsia="zh-CN"/>
                    </w:rPr>
                  </w:pPr>
                  <w:r>
                    <w:t>1</w:t>
                  </w:r>
                </w:p>
              </w:tc>
              <w:tc>
                <w:tcPr>
                  <w:tcW w:w="918" w:type="dxa"/>
                  <w:tcBorders>
                    <w:tl2br w:val="nil"/>
                    <w:tr2bl w:val="nil"/>
                  </w:tcBorders>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1</w:t>
                  </w:r>
                </w:p>
              </w:tc>
              <w:tc>
                <w:tcPr>
                  <w:tcW w:w="20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lang w:val="en-US" w:eastAsia="zh-CN"/>
                    </w:rPr>
                  </w:pPr>
                  <w:r>
                    <w:rPr>
                      <w:rFonts w:hint="eastAsia"/>
                      <w:szCs w:val="21"/>
                    </w:rPr>
                    <w:t>外卖综合利用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1" w:type="dxa"/>
                  <w:tcBorders>
                    <w:tl2br w:val="nil"/>
                    <w:tr2bl w:val="nil"/>
                  </w:tcBorders>
                  <w:vAlign w:val="center"/>
                </w:tcPr>
                <w:p>
                  <w:pPr>
                    <w:jc w:val="center"/>
                    <w:rPr>
                      <w:rFonts w:hint="default"/>
                      <w:lang w:val="en-US" w:eastAsia="zh-CN"/>
                    </w:rPr>
                  </w:pPr>
                  <w:r>
                    <w:rPr>
                      <w:rFonts w:hint="eastAsia"/>
                    </w:rPr>
                    <w:t>边角料</w:t>
                  </w:r>
                </w:p>
              </w:tc>
              <w:tc>
                <w:tcPr>
                  <w:tcW w:w="1132" w:type="dxa"/>
                  <w:tcBorders>
                    <w:tl2br w:val="nil"/>
                    <w:tr2bl w:val="nil"/>
                  </w:tcBorders>
                  <w:vAlign w:val="center"/>
                </w:tcPr>
                <w:p>
                  <w:pPr>
                    <w:jc w:val="center"/>
                    <w:rPr>
                      <w:rFonts w:hint="default"/>
                      <w:lang w:val="en-US" w:eastAsia="zh-CN"/>
                    </w:rPr>
                  </w:pPr>
                  <w:r>
                    <w:rPr>
                      <w:rFonts w:hint="eastAsia"/>
                    </w:rPr>
                    <w:t>剪切、加工</w:t>
                  </w:r>
                </w:p>
              </w:tc>
              <w:tc>
                <w:tcPr>
                  <w:tcW w:w="710" w:type="dxa"/>
                  <w:tcBorders>
                    <w:tl2br w:val="nil"/>
                    <w:tr2bl w:val="nil"/>
                  </w:tcBorders>
                  <w:vAlign w:val="center"/>
                </w:tcPr>
                <w:p>
                  <w:pPr>
                    <w:jc w:val="center"/>
                    <w:rPr>
                      <w:rFonts w:hint="eastAsia"/>
                      <w:lang w:val="en-US" w:eastAsia="zh-CN"/>
                    </w:rPr>
                  </w:pPr>
                  <w:r>
                    <w:rPr>
                      <w:rFonts w:hint="eastAsia"/>
                    </w:rPr>
                    <w:t>一般固废</w:t>
                  </w:r>
                </w:p>
              </w:tc>
              <w:tc>
                <w:tcPr>
                  <w:tcW w:w="1197" w:type="dxa"/>
                  <w:tcBorders>
                    <w:tl2br w:val="nil"/>
                    <w:tr2bl w:val="nil"/>
                  </w:tcBorders>
                  <w:vAlign w:val="center"/>
                </w:tcPr>
                <w:p>
                  <w:pPr>
                    <w:jc w:val="center"/>
                    <w:rPr>
                      <w:rFonts w:hint="eastAsia"/>
                      <w:lang w:val="en-US" w:eastAsia="zh-CN"/>
                    </w:rPr>
                  </w:pPr>
                  <w:r>
                    <w:rPr>
                      <w:szCs w:val="21"/>
                    </w:rPr>
                    <w:t>/</w:t>
                  </w:r>
                </w:p>
              </w:tc>
              <w:tc>
                <w:tcPr>
                  <w:tcW w:w="945" w:type="dxa"/>
                  <w:tcBorders>
                    <w:tl2br w:val="nil"/>
                    <w:tr2bl w:val="nil"/>
                  </w:tcBorders>
                  <w:vAlign w:val="center"/>
                </w:tcPr>
                <w:p>
                  <w:pPr>
                    <w:jc w:val="center"/>
                    <w:rPr>
                      <w:rFonts w:hint="eastAsia"/>
                      <w:lang w:val="en-US" w:eastAsia="zh-CN"/>
                    </w:rPr>
                  </w:pPr>
                  <w:r>
                    <w:t>48.3</w:t>
                  </w:r>
                </w:p>
              </w:tc>
              <w:tc>
                <w:tcPr>
                  <w:tcW w:w="918" w:type="dxa"/>
                  <w:tcBorders>
                    <w:tl2br w:val="nil"/>
                    <w:tr2bl w:val="nil"/>
                  </w:tcBorders>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16</w:t>
                  </w:r>
                </w:p>
              </w:tc>
              <w:tc>
                <w:tcPr>
                  <w:tcW w:w="20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lang w:val="en-US" w:eastAsia="zh-CN"/>
                    </w:rPr>
                  </w:pPr>
                  <w:r>
                    <w:rPr>
                      <w:rFonts w:hint="eastAsia"/>
                      <w:szCs w:val="21"/>
                    </w:rPr>
                    <w:t>外卖综合利用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1" w:type="dxa"/>
                  <w:tcBorders>
                    <w:tl2br w:val="nil"/>
                    <w:tr2bl w:val="nil"/>
                  </w:tcBorders>
                  <w:vAlign w:val="center"/>
                </w:tcPr>
                <w:p>
                  <w:pPr>
                    <w:jc w:val="center"/>
                    <w:rPr>
                      <w:rFonts w:hint="default"/>
                      <w:lang w:val="en-US" w:eastAsia="zh-CN"/>
                    </w:rPr>
                  </w:pPr>
                  <w:r>
                    <w:rPr>
                      <w:rFonts w:hint="eastAsia"/>
                    </w:rPr>
                    <w:t>生活垃圾</w:t>
                  </w:r>
                </w:p>
              </w:tc>
              <w:tc>
                <w:tcPr>
                  <w:tcW w:w="1132" w:type="dxa"/>
                  <w:tcBorders>
                    <w:tl2br w:val="nil"/>
                    <w:tr2bl w:val="nil"/>
                  </w:tcBorders>
                  <w:vAlign w:val="center"/>
                </w:tcPr>
                <w:p>
                  <w:pPr>
                    <w:jc w:val="center"/>
                    <w:rPr>
                      <w:rFonts w:hint="default"/>
                      <w:lang w:val="en-US" w:eastAsia="zh-CN"/>
                    </w:rPr>
                  </w:pPr>
                  <w:r>
                    <w:rPr>
                      <w:rFonts w:hint="eastAsia"/>
                    </w:rPr>
                    <w:t>职工生活</w:t>
                  </w:r>
                </w:p>
              </w:tc>
              <w:tc>
                <w:tcPr>
                  <w:tcW w:w="710" w:type="dxa"/>
                  <w:tcBorders>
                    <w:tl2br w:val="nil"/>
                    <w:tr2bl w:val="nil"/>
                  </w:tcBorders>
                  <w:vAlign w:val="center"/>
                </w:tcPr>
                <w:p>
                  <w:pPr>
                    <w:jc w:val="center"/>
                    <w:rPr>
                      <w:rFonts w:hint="eastAsia"/>
                      <w:lang w:val="en-US" w:eastAsia="zh-CN"/>
                    </w:rPr>
                  </w:pPr>
                  <w:r>
                    <w:rPr>
                      <w:rFonts w:hint="eastAsia"/>
                    </w:rPr>
                    <w:t>一般固废</w:t>
                  </w:r>
                </w:p>
              </w:tc>
              <w:tc>
                <w:tcPr>
                  <w:tcW w:w="1197" w:type="dxa"/>
                  <w:tcBorders>
                    <w:tl2br w:val="nil"/>
                    <w:tr2bl w:val="nil"/>
                  </w:tcBorders>
                  <w:vAlign w:val="center"/>
                </w:tcPr>
                <w:p>
                  <w:pPr>
                    <w:jc w:val="center"/>
                    <w:rPr>
                      <w:rFonts w:hint="eastAsia"/>
                      <w:lang w:val="en-US" w:eastAsia="zh-CN"/>
                    </w:rPr>
                  </w:pPr>
                  <w:r>
                    <w:rPr>
                      <w:rFonts w:hint="eastAsia"/>
                    </w:rPr>
                    <w:t>/</w:t>
                  </w:r>
                </w:p>
              </w:tc>
              <w:tc>
                <w:tcPr>
                  <w:tcW w:w="945" w:type="dxa"/>
                  <w:tcBorders>
                    <w:tl2br w:val="nil"/>
                    <w:tr2bl w:val="nil"/>
                  </w:tcBorders>
                  <w:vAlign w:val="center"/>
                </w:tcPr>
                <w:p>
                  <w:pPr>
                    <w:jc w:val="center"/>
                    <w:rPr>
                      <w:rFonts w:hint="eastAsia"/>
                      <w:lang w:val="en-US" w:eastAsia="zh-CN"/>
                    </w:rPr>
                  </w:pPr>
                  <w:r>
                    <w:t>9</w:t>
                  </w:r>
                </w:p>
              </w:tc>
              <w:tc>
                <w:tcPr>
                  <w:tcW w:w="918" w:type="dxa"/>
                  <w:tcBorders>
                    <w:tl2br w:val="nil"/>
                    <w:tr2bl w:val="nil"/>
                  </w:tcBorders>
                  <w:vAlign w:val="center"/>
                </w:tcPr>
                <w:p>
                  <w:pPr>
                    <w:jc w:val="center"/>
                    <w:rPr>
                      <w:rFonts w:hint="eastAsia" w:ascii="Times New Roman" w:hAnsi="Times New Roman" w:cs="Times New Roman"/>
                      <w:lang w:val="en-US" w:eastAsia="zh-CN"/>
                    </w:rPr>
                  </w:pPr>
                  <w:r>
                    <w:rPr>
                      <w:rFonts w:hint="eastAsia" w:ascii="Times New Roman" w:hAnsi="Times New Roman" w:cs="Times New Roman"/>
                      <w:lang w:val="en-US" w:eastAsia="zh-CN"/>
                    </w:rPr>
                    <w:t>2</w:t>
                  </w:r>
                </w:p>
              </w:tc>
              <w:tc>
                <w:tcPr>
                  <w:tcW w:w="209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lang w:val="en-US" w:eastAsia="zh-CN"/>
                    </w:rPr>
                  </w:pPr>
                  <w:r>
                    <w:rPr>
                      <w:rFonts w:hint="eastAsia"/>
                      <w:szCs w:val="21"/>
                    </w:rPr>
                    <w:t>委托环卫部门清运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1" w:type="dxa"/>
                  <w:tcBorders>
                    <w:tl2br w:val="nil"/>
                    <w:tr2bl w:val="nil"/>
                  </w:tcBorders>
                  <w:vAlign w:val="center"/>
                </w:tcPr>
                <w:p>
                  <w:pPr>
                    <w:jc w:val="center"/>
                    <w:rPr>
                      <w:rFonts w:hint="eastAsia" w:ascii="Times New Roman" w:hAnsi="Times New Roman" w:eastAsia="宋体" w:cs="Times New Roman"/>
                      <w:kern w:val="2"/>
                      <w:sz w:val="21"/>
                      <w:szCs w:val="24"/>
                      <w:lang w:val="en-US" w:eastAsia="zh-CN" w:bidi="ar-SA"/>
                    </w:rPr>
                  </w:pPr>
                  <w:r>
                    <w:rPr>
                      <w:rFonts w:hint="eastAsia"/>
                    </w:rPr>
                    <w:t>含油废抹布、废手套</w:t>
                  </w:r>
                </w:p>
              </w:tc>
              <w:tc>
                <w:tcPr>
                  <w:tcW w:w="1132" w:type="dxa"/>
                  <w:tcBorders>
                    <w:tl2br w:val="nil"/>
                    <w:tr2bl w:val="nil"/>
                  </w:tcBorders>
                  <w:vAlign w:val="center"/>
                </w:tcPr>
                <w:p>
                  <w:pPr>
                    <w:jc w:val="center"/>
                    <w:rPr>
                      <w:rFonts w:hint="eastAsia" w:ascii="Times New Roman" w:hAnsi="Times New Roman" w:eastAsia="宋体" w:cs="Times New Roman"/>
                      <w:kern w:val="2"/>
                      <w:sz w:val="21"/>
                      <w:szCs w:val="24"/>
                      <w:lang w:val="en-US" w:eastAsia="zh-CN" w:bidi="ar-SA"/>
                    </w:rPr>
                  </w:pPr>
                  <w:r>
                    <w:rPr>
                      <w:rFonts w:hint="eastAsia"/>
                    </w:rPr>
                    <w:t>设备维护</w:t>
                  </w:r>
                </w:p>
              </w:tc>
              <w:tc>
                <w:tcPr>
                  <w:tcW w:w="710" w:type="dxa"/>
                  <w:tcBorders>
                    <w:tl2br w:val="nil"/>
                    <w:tr2bl w:val="nil"/>
                  </w:tcBorders>
                  <w:vAlign w:val="center"/>
                </w:tcPr>
                <w:p>
                  <w:pPr>
                    <w:jc w:val="center"/>
                    <w:rPr>
                      <w:rFonts w:hint="eastAsia" w:ascii="Times New Roman" w:hAnsi="Times New Roman" w:eastAsia="宋体" w:cs="Times New Roman"/>
                      <w:kern w:val="2"/>
                      <w:sz w:val="21"/>
                      <w:szCs w:val="24"/>
                      <w:lang w:val="en-US" w:eastAsia="zh-CN" w:bidi="ar-SA"/>
                    </w:rPr>
                  </w:pPr>
                  <w:r>
                    <w:rPr>
                      <w:rFonts w:hint="eastAsia"/>
                    </w:rPr>
                    <w:t>危险废物</w:t>
                  </w:r>
                </w:p>
              </w:tc>
              <w:tc>
                <w:tcPr>
                  <w:tcW w:w="1197" w:type="dxa"/>
                  <w:tcBorders>
                    <w:tl2br w:val="nil"/>
                    <w:tr2bl w:val="nil"/>
                  </w:tcBorders>
                  <w:vAlign w:val="center"/>
                </w:tcPr>
                <w:p>
                  <w:pPr>
                    <w:jc w:val="center"/>
                    <w:rPr>
                      <w:rFonts w:hint="eastAsia" w:ascii="Times New Roman" w:hAnsi="Times New Roman" w:eastAsia="宋体" w:cs="Times New Roman"/>
                      <w:kern w:val="2"/>
                      <w:sz w:val="21"/>
                      <w:szCs w:val="24"/>
                      <w:lang w:val="en-US" w:eastAsia="zh-CN" w:bidi="ar-SA"/>
                    </w:rPr>
                  </w:pPr>
                  <w:r>
                    <w:rPr>
                      <w:rFonts w:hint="eastAsia"/>
                    </w:rPr>
                    <w:t>900-041-49</w:t>
                  </w:r>
                </w:p>
              </w:tc>
              <w:tc>
                <w:tcPr>
                  <w:tcW w:w="945" w:type="dxa"/>
                  <w:tcBorders>
                    <w:tl2br w:val="nil"/>
                    <w:tr2bl w:val="nil"/>
                  </w:tcBorders>
                  <w:vAlign w:val="center"/>
                </w:tcPr>
                <w:p>
                  <w:pPr>
                    <w:jc w:val="center"/>
                    <w:rPr>
                      <w:rFonts w:ascii="Times New Roman" w:hAnsi="Times New Roman" w:eastAsia="宋体" w:cs="Times New Roman"/>
                      <w:kern w:val="2"/>
                      <w:sz w:val="21"/>
                      <w:szCs w:val="24"/>
                      <w:lang w:val="en-US" w:eastAsia="zh-CN" w:bidi="ar-SA"/>
                    </w:rPr>
                  </w:pPr>
                  <w:r>
                    <w:t>0.1</w:t>
                  </w:r>
                </w:p>
              </w:tc>
              <w:tc>
                <w:tcPr>
                  <w:tcW w:w="918" w:type="dxa"/>
                  <w:tcBorders>
                    <w:tl2br w:val="nil"/>
                    <w:tr2bl w:val="nil"/>
                  </w:tcBorders>
                  <w:vAlign w:val="center"/>
                </w:tcPr>
                <w:p>
                  <w:pPr>
                    <w:jc w:val="center"/>
                    <w:rPr>
                      <w:rFonts w:hint="eastAsia" w:ascii="Times New Roman" w:hAnsi="Times New Roman" w:eastAsia="宋体" w:cs="Times New Roman"/>
                      <w:kern w:val="2"/>
                      <w:sz w:val="21"/>
                      <w:szCs w:val="24"/>
                      <w:lang w:val="en-US" w:eastAsia="zh-CN" w:bidi="ar-SA"/>
                    </w:rPr>
                  </w:pPr>
                  <w:r>
                    <w:rPr>
                      <w:rFonts w:hint="eastAsia" w:ascii="Times New Roman" w:hAnsi="Times New Roman" w:cs="Times New Roman"/>
                      <w:lang w:val="en-US" w:eastAsia="zh-CN"/>
                    </w:rPr>
                    <w:t>0.1</w:t>
                  </w:r>
                </w:p>
              </w:tc>
              <w:tc>
                <w:tcPr>
                  <w:tcW w:w="20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1" w:type="dxa"/>
                  <w:tcBorders>
                    <w:tl2br w:val="nil"/>
                    <w:tr2bl w:val="nil"/>
                  </w:tcBorders>
                  <w:vAlign w:val="center"/>
                </w:tcPr>
                <w:p>
                  <w:pPr>
                    <w:jc w:val="center"/>
                    <w:rPr>
                      <w:rFonts w:hint="default"/>
                      <w:lang w:val="en-US" w:eastAsia="zh-CN"/>
                    </w:rPr>
                  </w:pPr>
                  <w:r>
                    <w:rPr>
                      <w:rFonts w:hint="eastAsia"/>
                    </w:rPr>
                    <w:t>废机油</w:t>
                  </w:r>
                </w:p>
              </w:tc>
              <w:tc>
                <w:tcPr>
                  <w:tcW w:w="1132" w:type="dxa"/>
                  <w:tcBorders>
                    <w:tl2br w:val="nil"/>
                    <w:tr2bl w:val="nil"/>
                  </w:tcBorders>
                  <w:vAlign w:val="center"/>
                </w:tcPr>
                <w:p>
                  <w:pPr>
                    <w:jc w:val="center"/>
                    <w:rPr>
                      <w:rFonts w:hint="default"/>
                      <w:lang w:val="en-US" w:eastAsia="zh-CN"/>
                    </w:rPr>
                  </w:pPr>
                  <w:r>
                    <w:rPr>
                      <w:rFonts w:hint="eastAsia"/>
                    </w:rPr>
                    <w:t>设备维护</w:t>
                  </w:r>
                </w:p>
              </w:tc>
              <w:tc>
                <w:tcPr>
                  <w:tcW w:w="710" w:type="dxa"/>
                  <w:tcBorders>
                    <w:tl2br w:val="nil"/>
                    <w:tr2bl w:val="nil"/>
                  </w:tcBorders>
                  <w:vAlign w:val="center"/>
                </w:tcPr>
                <w:p>
                  <w:pPr>
                    <w:jc w:val="center"/>
                    <w:rPr>
                      <w:rFonts w:hint="eastAsia"/>
                      <w:lang w:val="en-US" w:eastAsia="zh-CN"/>
                    </w:rPr>
                  </w:pPr>
                  <w:r>
                    <w:rPr>
                      <w:rFonts w:hint="eastAsia"/>
                    </w:rPr>
                    <w:t>危险废物</w:t>
                  </w:r>
                </w:p>
              </w:tc>
              <w:tc>
                <w:tcPr>
                  <w:tcW w:w="1197" w:type="dxa"/>
                  <w:tcBorders>
                    <w:tl2br w:val="nil"/>
                    <w:tr2bl w:val="nil"/>
                  </w:tcBorders>
                  <w:vAlign w:val="center"/>
                </w:tcPr>
                <w:p>
                  <w:pPr>
                    <w:jc w:val="center"/>
                    <w:rPr>
                      <w:rFonts w:hint="eastAsia"/>
                      <w:lang w:val="en-US" w:eastAsia="zh-CN"/>
                    </w:rPr>
                  </w:pPr>
                  <w:r>
                    <w:rPr>
                      <w:rFonts w:hint="eastAsia"/>
                    </w:rPr>
                    <w:t>900-214-08</w:t>
                  </w:r>
                </w:p>
              </w:tc>
              <w:tc>
                <w:tcPr>
                  <w:tcW w:w="945" w:type="dxa"/>
                  <w:tcBorders>
                    <w:tl2br w:val="nil"/>
                    <w:tr2bl w:val="nil"/>
                  </w:tcBorders>
                  <w:vAlign w:val="center"/>
                </w:tcPr>
                <w:p>
                  <w:pPr>
                    <w:jc w:val="center"/>
                    <w:rPr>
                      <w:rFonts w:hint="eastAsia"/>
                      <w:lang w:val="en-US" w:eastAsia="zh-CN"/>
                    </w:rPr>
                  </w:pPr>
                  <w:r>
                    <w:t>0.2</w:t>
                  </w:r>
                </w:p>
              </w:tc>
              <w:tc>
                <w:tcPr>
                  <w:tcW w:w="918" w:type="dxa"/>
                  <w:tcBorders>
                    <w:tl2br w:val="nil"/>
                    <w:tr2bl w:val="nil"/>
                  </w:tcBorders>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0.1</w:t>
                  </w:r>
                </w:p>
              </w:tc>
              <w:tc>
                <w:tcPr>
                  <w:tcW w:w="209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lang w:val="en-US" w:eastAsia="zh-CN"/>
                    </w:rPr>
                  </w:pPr>
                  <w:r>
                    <w:rPr>
                      <w:rFonts w:hint="eastAsia"/>
                      <w:szCs w:val="21"/>
                    </w:rPr>
                    <w:t>委托嘉兴市月河环境服务有限公司处置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1" w:type="dxa"/>
                  <w:tcBorders>
                    <w:tl2br w:val="nil"/>
                    <w:tr2bl w:val="nil"/>
                  </w:tcBorders>
                  <w:vAlign w:val="center"/>
                </w:tcPr>
                <w:p>
                  <w:pPr>
                    <w:jc w:val="center"/>
                    <w:rPr>
                      <w:rFonts w:hint="default"/>
                      <w:lang w:val="en-US" w:eastAsia="zh-CN"/>
                    </w:rPr>
                  </w:pPr>
                  <w:r>
                    <w:rPr>
                      <w:rFonts w:hint="eastAsia"/>
                    </w:rPr>
                    <w:t>废液压油</w:t>
                  </w:r>
                </w:p>
              </w:tc>
              <w:tc>
                <w:tcPr>
                  <w:tcW w:w="1132" w:type="dxa"/>
                  <w:tcBorders>
                    <w:tl2br w:val="nil"/>
                    <w:tr2bl w:val="nil"/>
                  </w:tcBorders>
                  <w:vAlign w:val="center"/>
                </w:tcPr>
                <w:p>
                  <w:pPr>
                    <w:jc w:val="center"/>
                    <w:rPr>
                      <w:rFonts w:hint="default"/>
                      <w:lang w:val="en-US" w:eastAsia="zh-CN"/>
                    </w:rPr>
                  </w:pPr>
                  <w:r>
                    <w:rPr>
                      <w:rFonts w:hint="eastAsia"/>
                    </w:rPr>
                    <w:t>设备维护</w:t>
                  </w:r>
                </w:p>
              </w:tc>
              <w:tc>
                <w:tcPr>
                  <w:tcW w:w="710" w:type="dxa"/>
                  <w:tcBorders>
                    <w:tl2br w:val="nil"/>
                    <w:tr2bl w:val="nil"/>
                  </w:tcBorders>
                  <w:vAlign w:val="center"/>
                </w:tcPr>
                <w:p>
                  <w:pPr>
                    <w:jc w:val="center"/>
                    <w:rPr>
                      <w:rFonts w:hint="eastAsia"/>
                      <w:lang w:val="en-US" w:eastAsia="zh-CN"/>
                    </w:rPr>
                  </w:pPr>
                  <w:r>
                    <w:rPr>
                      <w:rFonts w:hint="eastAsia"/>
                    </w:rPr>
                    <w:t>危险废物</w:t>
                  </w:r>
                </w:p>
              </w:tc>
              <w:tc>
                <w:tcPr>
                  <w:tcW w:w="1197" w:type="dxa"/>
                  <w:tcBorders>
                    <w:tl2br w:val="nil"/>
                    <w:tr2bl w:val="nil"/>
                  </w:tcBorders>
                  <w:vAlign w:val="center"/>
                </w:tcPr>
                <w:p>
                  <w:pPr>
                    <w:jc w:val="center"/>
                    <w:rPr>
                      <w:rFonts w:hint="eastAsia"/>
                      <w:lang w:val="en-US" w:eastAsia="zh-CN"/>
                    </w:rPr>
                  </w:pPr>
                  <w:r>
                    <w:rPr>
                      <w:rFonts w:hint="eastAsia"/>
                    </w:rPr>
                    <w:t>900-218-08</w:t>
                  </w:r>
                </w:p>
              </w:tc>
              <w:tc>
                <w:tcPr>
                  <w:tcW w:w="945" w:type="dxa"/>
                  <w:tcBorders>
                    <w:tl2br w:val="nil"/>
                    <w:tr2bl w:val="nil"/>
                  </w:tcBorders>
                  <w:vAlign w:val="center"/>
                </w:tcPr>
                <w:p>
                  <w:pPr>
                    <w:jc w:val="center"/>
                    <w:rPr>
                      <w:rFonts w:hint="eastAsia"/>
                      <w:lang w:val="en-US" w:eastAsia="zh-CN"/>
                    </w:rPr>
                  </w:pPr>
                  <w:r>
                    <w:t>0.4</w:t>
                  </w:r>
                </w:p>
              </w:tc>
              <w:tc>
                <w:tcPr>
                  <w:tcW w:w="918" w:type="dxa"/>
                  <w:tcBorders>
                    <w:tl2br w:val="nil"/>
                    <w:tr2bl w:val="nil"/>
                  </w:tcBorders>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0.1</w:t>
                  </w:r>
                </w:p>
              </w:tc>
              <w:tc>
                <w:tcPr>
                  <w:tcW w:w="20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1" w:type="dxa"/>
                  <w:tcBorders>
                    <w:tl2br w:val="nil"/>
                    <w:tr2bl w:val="nil"/>
                  </w:tcBorders>
                  <w:vAlign w:val="center"/>
                </w:tcPr>
                <w:p>
                  <w:pPr>
                    <w:jc w:val="center"/>
                    <w:rPr>
                      <w:rFonts w:hint="default"/>
                      <w:lang w:val="en-US" w:eastAsia="zh-CN"/>
                    </w:rPr>
                  </w:pPr>
                  <w:r>
                    <w:rPr>
                      <w:rFonts w:hint="eastAsia"/>
                    </w:rPr>
                    <w:t>废皂化液</w:t>
                  </w:r>
                </w:p>
              </w:tc>
              <w:tc>
                <w:tcPr>
                  <w:tcW w:w="1132" w:type="dxa"/>
                  <w:tcBorders>
                    <w:tl2br w:val="nil"/>
                    <w:tr2bl w:val="nil"/>
                  </w:tcBorders>
                  <w:vAlign w:val="center"/>
                </w:tcPr>
                <w:p>
                  <w:pPr>
                    <w:jc w:val="center"/>
                    <w:rPr>
                      <w:rFonts w:hint="default"/>
                      <w:lang w:val="en-US" w:eastAsia="zh-CN"/>
                    </w:rPr>
                  </w:pPr>
                  <w:r>
                    <w:rPr>
                      <w:rFonts w:hint="eastAsia"/>
                    </w:rPr>
                    <w:t>设备维护</w:t>
                  </w:r>
                </w:p>
              </w:tc>
              <w:tc>
                <w:tcPr>
                  <w:tcW w:w="710" w:type="dxa"/>
                  <w:tcBorders>
                    <w:tl2br w:val="nil"/>
                    <w:tr2bl w:val="nil"/>
                  </w:tcBorders>
                  <w:vAlign w:val="center"/>
                </w:tcPr>
                <w:p>
                  <w:pPr>
                    <w:jc w:val="center"/>
                    <w:rPr>
                      <w:rFonts w:hint="eastAsia"/>
                      <w:lang w:val="en-US" w:eastAsia="zh-CN"/>
                    </w:rPr>
                  </w:pPr>
                  <w:r>
                    <w:rPr>
                      <w:rFonts w:hint="eastAsia"/>
                    </w:rPr>
                    <w:t>危险废物</w:t>
                  </w:r>
                </w:p>
              </w:tc>
              <w:tc>
                <w:tcPr>
                  <w:tcW w:w="1197" w:type="dxa"/>
                  <w:tcBorders>
                    <w:tl2br w:val="nil"/>
                    <w:tr2bl w:val="nil"/>
                  </w:tcBorders>
                  <w:vAlign w:val="center"/>
                </w:tcPr>
                <w:p>
                  <w:pPr>
                    <w:jc w:val="center"/>
                    <w:rPr>
                      <w:rFonts w:hint="default"/>
                      <w:lang w:val="en-US" w:eastAsia="zh-CN"/>
                    </w:rPr>
                  </w:pPr>
                  <w:r>
                    <w:rPr>
                      <w:rFonts w:hint="eastAsia"/>
                    </w:rPr>
                    <w:t>900-006-09</w:t>
                  </w:r>
                </w:p>
              </w:tc>
              <w:tc>
                <w:tcPr>
                  <w:tcW w:w="945" w:type="dxa"/>
                  <w:tcBorders>
                    <w:tl2br w:val="nil"/>
                    <w:tr2bl w:val="nil"/>
                  </w:tcBorders>
                  <w:vAlign w:val="center"/>
                </w:tcPr>
                <w:p>
                  <w:pPr>
                    <w:jc w:val="center"/>
                    <w:rPr>
                      <w:rFonts w:hint="eastAsia"/>
                      <w:lang w:val="en-US" w:eastAsia="zh-CN"/>
                    </w:rPr>
                  </w:pPr>
                  <w:r>
                    <w:t>0.4</w:t>
                  </w:r>
                </w:p>
              </w:tc>
              <w:tc>
                <w:tcPr>
                  <w:tcW w:w="918" w:type="dxa"/>
                  <w:tcBorders>
                    <w:tl2br w:val="nil"/>
                    <w:tr2bl w:val="nil"/>
                  </w:tcBorders>
                  <w:vAlign w:val="center"/>
                </w:tcPr>
                <w:p>
                  <w:pPr>
                    <w:jc w:val="center"/>
                    <w:rPr>
                      <w:rFonts w:hint="default" w:ascii="Times New Roman" w:hAnsi="Times New Roman" w:cs="Times New Roman"/>
                      <w:lang w:val="en-US" w:eastAsia="zh-CN"/>
                    </w:rPr>
                  </w:pPr>
                  <w:r>
                    <w:rPr>
                      <w:rFonts w:hint="eastAsia" w:ascii="Times New Roman" w:hAnsi="Times New Roman" w:cs="Times New Roman"/>
                      <w:lang w:val="en-US" w:eastAsia="zh-CN"/>
                    </w:rPr>
                    <w:t>0.1</w:t>
                  </w:r>
                </w:p>
              </w:tc>
              <w:tc>
                <w:tcPr>
                  <w:tcW w:w="20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91" w:type="dxa"/>
                  <w:tcBorders>
                    <w:tl2br w:val="nil"/>
                    <w:tr2bl w:val="nil"/>
                  </w:tcBorders>
                  <w:vAlign w:val="center"/>
                </w:tcPr>
                <w:p>
                  <w:pPr>
                    <w:jc w:val="center"/>
                    <w:rPr>
                      <w:rFonts w:hint="eastAsia"/>
                    </w:rPr>
                  </w:pPr>
                  <w:r>
                    <w:rPr>
                      <w:rFonts w:hint="eastAsia"/>
                    </w:rPr>
                    <w:t>含油废包装桶</w:t>
                  </w:r>
                </w:p>
              </w:tc>
              <w:tc>
                <w:tcPr>
                  <w:tcW w:w="1132" w:type="dxa"/>
                  <w:tcBorders>
                    <w:tl2br w:val="nil"/>
                    <w:tr2bl w:val="nil"/>
                  </w:tcBorders>
                  <w:vAlign w:val="center"/>
                </w:tcPr>
                <w:p>
                  <w:pPr>
                    <w:jc w:val="center"/>
                    <w:rPr>
                      <w:rFonts w:hint="eastAsia"/>
                    </w:rPr>
                  </w:pPr>
                  <w:r>
                    <w:rPr>
                      <w:rFonts w:hint="eastAsia"/>
                    </w:rPr>
                    <w:t>原料拆包</w:t>
                  </w:r>
                </w:p>
              </w:tc>
              <w:tc>
                <w:tcPr>
                  <w:tcW w:w="710" w:type="dxa"/>
                  <w:tcBorders>
                    <w:tl2br w:val="nil"/>
                    <w:tr2bl w:val="nil"/>
                  </w:tcBorders>
                  <w:vAlign w:val="center"/>
                </w:tcPr>
                <w:p>
                  <w:pPr>
                    <w:jc w:val="center"/>
                    <w:rPr>
                      <w:rFonts w:hint="eastAsia"/>
                    </w:rPr>
                  </w:pPr>
                  <w:r>
                    <w:rPr>
                      <w:rFonts w:hint="eastAsia"/>
                    </w:rPr>
                    <w:t>危险废物</w:t>
                  </w:r>
                </w:p>
              </w:tc>
              <w:tc>
                <w:tcPr>
                  <w:tcW w:w="1197" w:type="dxa"/>
                  <w:tcBorders>
                    <w:tl2br w:val="nil"/>
                    <w:tr2bl w:val="nil"/>
                  </w:tcBorders>
                  <w:vAlign w:val="center"/>
                </w:tcPr>
                <w:p>
                  <w:pPr>
                    <w:jc w:val="center"/>
                    <w:rPr>
                      <w:rFonts w:hint="eastAsia"/>
                    </w:rPr>
                  </w:pPr>
                  <w:r>
                    <w:rPr>
                      <w:rFonts w:hint="eastAsia"/>
                    </w:rPr>
                    <w:t>900-249-08</w:t>
                  </w:r>
                </w:p>
              </w:tc>
              <w:tc>
                <w:tcPr>
                  <w:tcW w:w="945" w:type="dxa"/>
                  <w:tcBorders>
                    <w:tl2br w:val="nil"/>
                    <w:tr2bl w:val="nil"/>
                  </w:tcBorders>
                  <w:vAlign w:val="center"/>
                </w:tcPr>
                <w:p>
                  <w:pPr>
                    <w:jc w:val="center"/>
                  </w:pPr>
                  <w:r>
                    <w:t>0.08</w:t>
                  </w:r>
                </w:p>
              </w:tc>
              <w:tc>
                <w:tcPr>
                  <w:tcW w:w="918" w:type="dxa"/>
                  <w:tcBorders>
                    <w:tl2br w:val="nil"/>
                    <w:tr2bl w:val="nil"/>
                  </w:tcBorders>
                  <w:vAlign w:val="center"/>
                </w:tcPr>
                <w:p>
                  <w:pPr>
                    <w:jc w:val="center"/>
                    <w:rPr>
                      <w:rFonts w:hint="eastAsia" w:ascii="Times New Roman" w:hAnsi="Times New Roman" w:cs="Times New Roman"/>
                      <w:lang w:val="en-US" w:eastAsia="zh-CN"/>
                    </w:rPr>
                  </w:pPr>
                  <w:r>
                    <w:rPr>
                      <w:rFonts w:hint="eastAsia" w:ascii="Times New Roman" w:hAnsi="Times New Roman" w:cs="Times New Roman"/>
                      <w:lang w:val="en-US" w:eastAsia="zh-CN"/>
                    </w:rPr>
                    <w:t>0.05</w:t>
                  </w:r>
                </w:p>
              </w:tc>
              <w:tc>
                <w:tcPr>
                  <w:tcW w:w="209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eastAsia"/>
                      <w:lang w:val="en-US" w:eastAsia="zh-CN"/>
                    </w:rPr>
                  </w:pPr>
                </w:p>
              </w:tc>
            </w:tr>
          </w:tbl>
          <w:p>
            <w:pPr>
              <w:numPr>
                <w:ilvl w:val="0"/>
                <w:numId w:val="0"/>
              </w:numPr>
              <w:adjustRightInd w:val="0"/>
              <w:snapToGrid w:val="0"/>
              <w:spacing w:line="360" w:lineRule="auto"/>
              <w:ind w:leftChars="0"/>
              <w:rPr>
                <w:rFonts w:hint="eastAsia"/>
                <w:lang w:val="en-US" w:eastAsia="zh-CN"/>
              </w:rPr>
            </w:pPr>
            <w:r>
              <w:rPr>
                <w:rFonts w:hint="eastAsia"/>
                <w:b/>
                <w:bCs/>
                <w:szCs w:val="21"/>
              </w:rPr>
              <w:t>注：根据危险废物豁免管理清单，未分类收集的含油抹布和手套，全过程可不按危险废物管理。</w:t>
            </w:r>
          </w:p>
          <w:p>
            <w:pPr>
              <w:pStyle w:val="2"/>
            </w:pPr>
          </w:p>
          <w:p>
            <w:pPr>
              <w:adjustRightInd w:val="0"/>
              <w:snapToGrid w:val="0"/>
              <w:spacing w:line="360" w:lineRule="auto"/>
            </w:pPr>
          </w:p>
          <w:p>
            <w:pPr>
              <w:pStyle w:val="2"/>
              <w:rPr>
                <w:b/>
                <w:bCs/>
                <w:kern w:val="44"/>
                <w:szCs w:val="21"/>
              </w:rPr>
            </w:pPr>
          </w:p>
          <w:p>
            <w:pPr>
              <w:pStyle w:val="2"/>
              <w:rPr>
                <w:b/>
                <w:bCs/>
                <w:kern w:val="44"/>
                <w:szCs w:val="21"/>
              </w:rPr>
            </w:pPr>
          </w:p>
          <w:p>
            <w:pPr>
              <w:pStyle w:val="2"/>
              <w:rPr>
                <w:b/>
                <w:bCs/>
                <w:kern w:val="44"/>
                <w:szCs w:val="21"/>
              </w:rPr>
            </w:pPr>
          </w:p>
          <w:p>
            <w:pPr>
              <w:pStyle w:val="2"/>
              <w:rPr>
                <w:b/>
                <w:bCs/>
                <w:kern w:val="44"/>
                <w:szCs w:val="21"/>
              </w:rPr>
            </w:pPr>
          </w:p>
          <w:p>
            <w:pPr>
              <w:pStyle w:val="2"/>
              <w:rPr>
                <w:b/>
                <w:bCs/>
                <w:kern w:val="44"/>
                <w:szCs w:val="21"/>
              </w:rPr>
            </w:pPr>
          </w:p>
          <w:p>
            <w:pPr>
              <w:pStyle w:val="2"/>
              <w:rPr>
                <w:b/>
                <w:bCs/>
                <w:kern w:val="44"/>
                <w:szCs w:val="21"/>
              </w:rPr>
            </w:pPr>
          </w:p>
          <w:p>
            <w:pPr>
              <w:pStyle w:val="2"/>
              <w:rPr>
                <w:b/>
                <w:bCs/>
                <w:kern w:val="44"/>
                <w:szCs w:val="21"/>
              </w:rPr>
            </w:pPr>
          </w:p>
          <w:p>
            <w:pPr>
              <w:pStyle w:val="2"/>
              <w:rPr>
                <w:b/>
                <w:bCs/>
                <w:kern w:val="44"/>
                <w:szCs w:val="21"/>
              </w:rPr>
            </w:pPr>
          </w:p>
          <w:p>
            <w:pPr>
              <w:pStyle w:val="2"/>
              <w:rPr>
                <w:b/>
                <w:bCs/>
                <w:kern w:val="44"/>
                <w:szCs w:val="21"/>
              </w:rPr>
            </w:pPr>
          </w:p>
          <w:p>
            <w:pPr>
              <w:pStyle w:val="2"/>
              <w:rPr>
                <w:b/>
                <w:bCs/>
                <w:kern w:val="44"/>
                <w:szCs w:val="21"/>
              </w:rPr>
            </w:pPr>
          </w:p>
          <w:p>
            <w:pPr>
              <w:pStyle w:val="2"/>
              <w:rPr>
                <w:b/>
                <w:bCs/>
                <w:kern w:val="44"/>
                <w:szCs w:val="21"/>
              </w:rPr>
            </w:pPr>
          </w:p>
          <w:p>
            <w:pPr>
              <w:pStyle w:val="2"/>
              <w:rPr>
                <w:b/>
                <w:bCs/>
                <w:kern w:val="44"/>
                <w:szCs w:val="21"/>
              </w:rPr>
            </w:pPr>
          </w:p>
          <w:p>
            <w:pPr>
              <w:pStyle w:val="2"/>
              <w:rPr>
                <w:b/>
                <w:bCs/>
                <w:kern w:val="44"/>
                <w:szCs w:val="21"/>
              </w:rPr>
            </w:pPr>
          </w:p>
          <w:p>
            <w:pPr>
              <w:pStyle w:val="2"/>
              <w:rPr>
                <w:b/>
                <w:bCs/>
                <w:kern w:val="44"/>
                <w:szCs w:val="21"/>
              </w:rPr>
            </w:pPr>
          </w:p>
          <w:p>
            <w:pPr>
              <w:pStyle w:val="2"/>
              <w:rPr>
                <w:b/>
                <w:bCs/>
                <w:kern w:val="44"/>
                <w:szCs w:val="21"/>
              </w:rPr>
            </w:pPr>
          </w:p>
          <w:p>
            <w:pPr>
              <w:pStyle w:val="2"/>
              <w:rPr>
                <w:b/>
                <w:bCs/>
                <w:kern w:val="44"/>
                <w:szCs w:val="21"/>
              </w:rPr>
            </w:pPr>
          </w:p>
          <w:p>
            <w:pPr>
              <w:pStyle w:val="2"/>
              <w:rPr>
                <w:b/>
                <w:bCs/>
                <w:kern w:val="44"/>
                <w:szCs w:val="21"/>
              </w:rPr>
            </w:pPr>
          </w:p>
        </w:tc>
      </w:tr>
    </w:tbl>
    <w:p>
      <w:pPr>
        <w:adjustRightInd w:val="0"/>
        <w:snapToGrid w:val="0"/>
        <w:spacing w:line="500" w:lineRule="exact"/>
        <w:outlineLvl w:val="0"/>
        <w:rPr>
          <w:b/>
          <w:bCs/>
          <w:kern w:val="44"/>
          <w:sz w:val="28"/>
          <w:szCs w:val="28"/>
        </w:rPr>
      </w:pPr>
      <w:r>
        <w:rPr>
          <w:rFonts w:hint="eastAsia"/>
          <w:b/>
          <w:bCs/>
          <w:kern w:val="44"/>
          <w:sz w:val="28"/>
          <w:szCs w:val="28"/>
        </w:rPr>
        <w:t>表四</w:t>
      </w:r>
      <w:r>
        <w:rPr>
          <w:b/>
          <w:bCs/>
          <w:kern w:val="44"/>
          <w:sz w:val="28"/>
          <w:szCs w:val="28"/>
        </w:rPr>
        <w:t>、环境影响评价结论及环境影响评价批复</w:t>
      </w:r>
    </w:p>
    <w:tbl>
      <w:tblPr>
        <w:tblStyle w:val="23"/>
        <w:tblW w:w="89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3" w:type="dxa"/>
          </w:tcPr>
          <w:p>
            <w:pPr>
              <w:spacing w:line="360" w:lineRule="auto"/>
              <w:rPr>
                <w:rFonts w:eastAsiaTheme="minorEastAsia"/>
                <w:b/>
                <w:bCs/>
                <w:szCs w:val="21"/>
              </w:rPr>
            </w:pPr>
            <w:r>
              <w:rPr>
                <w:rFonts w:hint="eastAsia" w:eastAsiaTheme="minorEastAsia"/>
                <w:b/>
                <w:bCs/>
                <w:szCs w:val="21"/>
              </w:rPr>
              <w:t>建设项目环境影响报告表主要结论及审批部门审批决定：</w:t>
            </w:r>
          </w:p>
          <w:p>
            <w:pPr>
              <w:spacing w:line="360" w:lineRule="auto"/>
              <w:rPr>
                <w:rFonts w:eastAsiaTheme="minorEastAsia"/>
                <w:b/>
                <w:bCs/>
                <w:color w:val="FF0000"/>
                <w:szCs w:val="21"/>
              </w:rPr>
            </w:pPr>
            <w:r>
              <w:rPr>
                <w:rFonts w:hint="eastAsia" w:eastAsiaTheme="minorEastAsia"/>
                <w:b/>
                <w:bCs/>
                <w:szCs w:val="21"/>
              </w:rPr>
              <w:t>一、建设</w:t>
            </w:r>
            <w:r>
              <w:rPr>
                <w:rFonts w:hint="eastAsia" w:eastAsiaTheme="minorEastAsia"/>
                <w:b/>
                <w:bCs/>
                <w:color w:val="000000" w:themeColor="text1"/>
                <w:szCs w:val="21"/>
                <w14:textFill>
                  <w14:solidFill>
                    <w14:schemeClr w14:val="tx1"/>
                  </w14:solidFill>
                </w14:textFill>
              </w:rPr>
              <w:t>项目环境影响报告表主要结论</w:t>
            </w:r>
          </w:p>
          <w:p>
            <w:pPr>
              <w:pStyle w:val="2"/>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textAlignment w:val="auto"/>
              <w:rPr>
                <w:rFonts w:ascii="Times New Roman" w:hAnsi="Times New Roman" w:cs="Times New Roman"/>
              </w:rPr>
            </w:pPr>
            <w:r>
              <w:rPr>
                <w:rFonts w:hint="eastAsia" w:ascii="Times New Roman" w:hAnsi="Times New Roman" w:cs="Times New Roman"/>
                <w:lang w:val="en-US" w:eastAsia="zh-CN"/>
              </w:rPr>
              <w:t>1、项目概况</w:t>
            </w:r>
          </w:p>
          <w:p>
            <w:pPr>
              <w:pStyle w:val="2"/>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textAlignment w:val="auto"/>
              <w:rPr>
                <w:rFonts w:ascii="Times New Roman" w:hAnsi="Times New Roman" w:cs="Times New Roman"/>
              </w:rPr>
            </w:pPr>
            <w:r>
              <w:rPr>
                <w:rFonts w:hint="eastAsia" w:ascii="Times New Roman" w:hAnsi="Times New Roman" w:cs="Times New Roman"/>
              </w:rPr>
              <w:t>嘉兴隆福明钣金有限公司为得到更好的发展，拟投资635万元，将原有项目搬迁至姚庄镇宝群东路193号3号楼104厂房，租用浙江乐汇新能源科技有限公司厂房作为生产基地，并新增冲床2台、滚压设备1台等设备，拟在原有项目基础上新增年产电梯层门机装置7万件的生产能力，总生产规模达到年产高档五金挤压制品5万件及7万件电梯层门机装置。</w:t>
            </w:r>
          </w:p>
          <w:p>
            <w:pPr>
              <w:numPr>
                <w:ilvl w:val="0"/>
                <w:numId w:val="0"/>
              </w:numPr>
              <w:spacing w:line="360" w:lineRule="auto"/>
              <w:ind w:firstLine="420" w:firstLineChars="200"/>
              <w:rPr>
                <w:rFonts w:hint="default" w:eastAsiaTheme="minorEastAsia"/>
                <w:bCs/>
                <w:szCs w:val="21"/>
                <w:lang w:val="en-US" w:eastAsia="zh-CN"/>
              </w:rPr>
            </w:pPr>
            <w:bookmarkStart w:id="4" w:name="bookmark140"/>
            <w:bookmarkEnd w:id="4"/>
            <w:r>
              <w:rPr>
                <w:rFonts w:hint="eastAsia" w:eastAsiaTheme="minorEastAsia"/>
                <w:bCs/>
                <w:szCs w:val="21"/>
                <w:lang w:val="en-US" w:eastAsia="zh-CN"/>
              </w:rPr>
              <w:t>2、污染物排放清单</w:t>
            </w:r>
          </w:p>
          <w:tbl>
            <w:tblPr>
              <w:tblStyle w:val="2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593"/>
              <w:gridCol w:w="865"/>
              <w:gridCol w:w="863"/>
              <w:gridCol w:w="865"/>
              <w:gridCol w:w="3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454" w:type="pct"/>
                  <w:vAlign w:val="center"/>
                </w:tcPr>
                <w:p>
                  <w:pPr>
                    <w:pStyle w:val="72"/>
                    <w:adjustRightInd w:val="0"/>
                    <w:snapToGrid w:val="0"/>
                    <w:spacing w:line="240" w:lineRule="auto"/>
                    <w:rPr>
                      <w:rFonts w:eastAsia="宋体"/>
                      <w:b/>
                      <w:szCs w:val="21"/>
                    </w:rPr>
                  </w:pPr>
                  <w:r>
                    <w:rPr>
                      <w:rFonts w:eastAsia="宋体"/>
                      <w:b/>
                      <w:szCs w:val="21"/>
                    </w:rPr>
                    <w:t>名称</w:t>
                  </w:r>
                </w:p>
              </w:tc>
              <w:tc>
                <w:tcPr>
                  <w:tcW w:w="914" w:type="pct"/>
                  <w:vAlign w:val="center"/>
                </w:tcPr>
                <w:p>
                  <w:pPr>
                    <w:pStyle w:val="72"/>
                    <w:adjustRightInd w:val="0"/>
                    <w:snapToGrid w:val="0"/>
                    <w:spacing w:line="240" w:lineRule="auto"/>
                    <w:rPr>
                      <w:rFonts w:eastAsia="宋体"/>
                      <w:b/>
                      <w:szCs w:val="21"/>
                    </w:rPr>
                  </w:pPr>
                  <w:r>
                    <w:rPr>
                      <w:rFonts w:eastAsia="宋体"/>
                      <w:b/>
                      <w:szCs w:val="21"/>
                    </w:rPr>
                    <w:t>污染物</w:t>
                  </w:r>
                </w:p>
              </w:tc>
              <w:tc>
                <w:tcPr>
                  <w:tcW w:w="496" w:type="pct"/>
                  <w:vAlign w:val="center"/>
                </w:tcPr>
                <w:p>
                  <w:pPr>
                    <w:pStyle w:val="72"/>
                    <w:adjustRightInd w:val="0"/>
                    <w:snapToGrid w:val="0"/>
                    <w:spacing w:line="240" w:lineRule="auto"/>
                    <w:rPr>
                      <w:rFonts w:eastAsia="宋体"/>
                      <w:b/>
                      <w:szCs w:val="21"/>
                    </w:rPr>
                  </w:pPr>
                  <w:r>
                    <w:rPr>
                      <w:rFonts w:eastAsia="宋体"/>
                      <w:b/>
                      <w:szCs w:val="21"/>
                    </w:rPr>
                    <w:t>产生量</w:t>
                  </w:r>
                </w:p>
              </w:tc>
              <w:tc>
                <w:tcPr>
                  <w:tcW w:w="495" w:type="pct"/>
                  <w:vAlign w:val="center"/>
                </w:tcPr>
                <w:p>
                  <w:pPr>
                    <w:pStyle w:val="72"/>
                    <w:adjustRightInd w:val="0"/>
                    <w:snapToGrid w:val="0"/>
                    <w:spacing w:line="240" w:lineRule="auto"/>
                    <w:rPr>
                      <w:rFonts w:eastAsia="宋体"/>
                      <w:b/>
                      <w:szCs w:val="21"/>
                    </w:rPr>
                  </w:pPr>
                  <w:r>
                    <w:rPr>
                      <w:rFonts w:eastAsia="宋体"/>
                      <w:b/>
                      <w:szCs w:val="21"/>
                    </w:rPr>
                    <w:t>削减量</w:t>
                  </w:r>
                </w:p>
              </w:tc>
              <w:tc>
                <w:tcPr>
                  <w:tcW w:w="496" w:type="pct"/>
                  <w:vAlign w:val="center"/>
                </w:tcPr>
                <w:p>
                  <w:pPr>
                    <w:pStyle w:val="72"/>
                    <w:adjustRightInd w:val="0"/>
                    <w:snapToGrid w:val="0"/>
                    <w:spacing w:line="240" w:lineRule="auto"/>
                    <w:rPr>
                      <w:rFonts w:eastAsia="宋体"/>
                      <w:b/>
                      <w:szCs w:val="21"/>
                    </w:rPr>
                  </w:pPr>
                  <w:r>
                    <w:rPr>
                      <w:rFonts w:eastAsia="宋体"/>
                      <w:b/>
                      <w:szCs w:val="21"/>
                    </w:rPr>
                    <w:t>排放量</w:t>
                  </w:r>
                </w:p>
              </w:tc>
              <w:tc>
                <w:tcPr>
                  <w:tcW w:w="2145" w:type="pct"/>
                  <w:vAlign w:val="center"/>
                </w:tcPr>
                <w:p>
                  <w:pPr>
                    <w:pStyle w:val="72"/>
                    <w:adjustRightInd w:val="0"/>
                    <w:snapToGrid w:val="0"/>
                    <w:spacing w:line="240" w:lineRule="auto"/>
                    <w:rPr>
                      <w:rFonts w:eastAsia="宋体"/>
                      <w:b/>
                      <w:szCs w:val="21"/>
                    </w:rPr>
                  </w:pPr>
                  <w:r>
                    <w:rPr>
                      <w:rFonts w:hint="eastAsia" w:eastAsia="宋体"/>
                      <w:b/>
                      <w:szCs w:val="21"/>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454" w:type="pct"/>
                  <w:vMerge w:val="restart"/>
                  <w:vAlign w:val="center"/>
                </w:tcPr>
                <w:p>
                  <w:pPr>
                    <w:pStyle w:val="72"/>
                    <w:adjustRightInd w:val="0"/>
                    <w:snapToGrid w:val="0"/>
                    <w:spacing w:line="240" w:lineRule="auto"/>
                    <w:rPr>
                      <w:rFonts w:eastAsia="宋体"/>
                      <w:szCs w:val="21"/>
                    </w:rPr>
                  </w:pPr>
                  <w:r>
                    <w:rPr>
                      <w:rFonts w:eastAsia="宋体"/>
                      <w:szCs w:val="21"/>
                    </w:rPr>
                    <w:t>废水</w:t>
                  </w:r>
                </w:p>
              </w:tc>
              <w:tc>
                <w:tcPr>
                  <w:tcW w:w="914" w:type="pct"/>
                  <w:vAlign w:val="center"/>
                </w:tcPr>
                <w:p>
                  <w:pPr>
                    <w:pStyle w:val="72"/>
                    <w:adjustRightInd w:val="0"/>
                    <w:snapToGrid w:val="0"/>
                    <w:spacing w:line="240" w:lineRule="auto"/>
                    <w:rPr>
                      <w:rFonts w:eastAsia="宋体"/>
                      <w:szCs w:val="21"/>
                    </w:rPr>
                  </w:pPr>
                  <w:r>
                    <w:rPr>
                      <w:rFonts w:eastAsia="宋体"/>
                      <w:szCs w:val="21"/>
                    </w:rPr>
                    <w:t>废水量</w:t>
                  </w:r>
                </w:p>
              </w:tc>
              <w:tc>
                <w:tcPr>
                  <w:tcW w:w="496" w:type="pct"/>
                  <w:vAlign w:val="center"/>
                </w:tcPr>
                <w:p>
                  <w:pPr>
                    <w:pStyle w:val="10"/>
                    <w:adjustRightInd w:val="0"/>
                    <w:snapToGrid w:val="0"/>
                    <w:spacing w:after="0"/>
                    <w:ind w:left="0" w:leftChars="0"/>
                    <w:jc w:val="center"/>
                    <w:rPr>
                      <w:bCs/>
                      <w:sz w:val="21"/>
                      <w:szCs w:val="21"/>
                    </w:rPr>
                  </w:pPr>
                  <w:r>
                    <w:rPr>
                      <w:bCs/>
                      <w:sz w:val="21"/>
                      <w:szCs w:val="21"/>
                    </w:rPr>
                    <w:t>405</w:t>
                  </w:r>
                </w:p>
              </w:tc>
              <w:tc>
                <w:tcPr>
                  <w:tcW w:w="495" w:type="pct"/>
                  <w:vAlign w:val="center"/>
                </w:tcPr>
                <w:p>
                  <w:pPr>
                    <w:pStyle w:val="72"/>
                    <w:adjustRightInd w:val="0"/>
                    <w:snapToGrid w:val="0"/>
                    <w:spacing w:line="240" w:lineRule="auto"/>
                    <w:rPr>
                      <w:rFonts w:eastAsia="宋体"/>
                      <w:szCs w:val="21"/>
                    </w:rPr>
                  </w:pPr>
                  <w:r>
                    <w:rPr>
                      <w:rFonts w:hint="eastAsia" w:eastAsia="宋体"/>
                      <w:szCs w:val="21"/>
                    </w:rPr>
                    <w:t>0</w:t>
                  </w:r>
                </w:p>
              </w:tc>
              <w:tc>
                <w:tcPr>
                  <w:tcW w:w="496" w:type="pct"/>
                  <w:vAlign w:val="center"/>
                </w:tcPr>
                <w:p>
                  <w:pPr>
                    <w:pStyle w:val="10"/>
                    <w:adjustRightInd w:val="0"/>
                    <w:snapToGrid w:val="0"/>
                    <w:spacing w:after="0"/>
                    <w:ind w:left="0" w:leftChars="0"/>
                    <w:jc w:val="center"/>
                    <w:rPr>
                      <w:bCs/>
                      <w:sz w:val="21"/>
                      <w:szCs w:val="21"/>
                    </w:rPr>
                  </w:pPr>
                  <w:r>
                    <w:rPr>
                      <w:bCs/>
                      <w:sz w:val="21"/>
                      <w:szCs w:val="21"/>
                    </w:rPr>
                    <w:t>405</w:t>
                  </w:r>
                </w:p>
              </w:tc>
              <w:tc>
                <w:tcPr>
                  <w:tcW w:w="2145" w:type="pct"/>
                  <w:vMerge w:val="restart"/>
                  <w:vAlign w:val="center"/>
                </w:tcPr>
                <w:p>
                  <w:pPr>
                    <w:pStyle w:val="10"/>
                    <w:adjustRightInd w:val="0"/>
                    <w:snapToGrid w:val="0"/>
                    <w:spacing w:after="0"/>
                    <w:ind w:left="0" w:leftChars="0"/>
                    <w:jc w:val="center"/>
                    <w:rPr>
                      <w:bCs/>
                      <w:sz w:val="21"/>
                      <w:szCs w:val="21"/>
                    </w:rPr>
                  </w:pPr>
                  <w:r>
                    <w:rPr>
                      <w:rFonts w:hint="eastAsia"/>
                      <w:bCs/>
                      <w:sz w:val="21"/>
                      <w:szCs w:val="21"/>
                    </w:rPr>
                    <w:t>生活污水经预处理后纳管进入嘉善大成环保有限公司，最终经嘉善大成环保有限公司处理达标后排放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454" w:type="pct"/>
                  <w:vMerge w:val="continue"/>
                  <w:vAlign w:val="center"/>
                </w:tcPr>
                <w:p>
                  <w:pPr>
                    <w:pStyle w:val="72"/>
                    <w:adjustRightInd w:val="0"/>
                    <w:snapToGrid w:val="0"/>
                    <w:spacing w:line="240" w:lineRule="auto"/>
                    <w:rPr>
                      <w:rFonts w:eastAsia="宋体"/>
                      <w:szCs w:val="21"/>
                    </w:rPr>
                  </w:pPr>
                </w:p>
              </w:tc>
              <w:tc>
                <w:tcPr>
                  <w:tcW w:w="914" w:type="pct"/>
                  <w:vAlign w:val="center"/>
                </w:tcPr>
                <w:p>
                  <w:pPr>
                    <w:pStyle w:val="72"/>
                    <w:adjustRightInd w:val="0"/>
                    <w:snapToGrid w:val="0"/>
                    <w:spacing w:line="240" w:lineRule="auto"/>
                    <w:rPr>
                      <w:rFonts w:eastAsia="宋体"/>
                      <w:szCs w:val="21"/>
                    </w:rPr>
                  </w:pPr>
                  <w:r>
                    <w:rPr>
                      <w:rFonts w:eastAsia="宋体"/>
                      <w:szCs w:val="21"/>
                    </w:rPr>
                    <w:t>COD</w:t>
                  </w:r>
                  <w:r>
                    <w:rPr>
                      <w:rFonts w:eastAsia="宋体"/>
                      <w:szCs w:val="21"/>
                      <w:vertAlign w:val="subscript"/>
                    </w:rPr>
                    <w:t>Cr</w:t>
                  </w:r>
                </w:p>
              </w:tc>
              <w:tc>
                <w:tcPr>
                  <w:tcW w:w="496" w:type="pct"/>
                  <w:vAlign w:val="center"/>
                </w:tcPr>
                <w:p>
                  <w:pPr>
                    <w:pStyle w:val="10"/>
                    <w:adjustRightInd w:val="0"/>
                    <w:snapToGrid w:val="0"/>
                    <w:spacing w:after="0"/>
                    <w:ind w:left="0" w:leftChars="0"/>
                    <w:jc w:val="center"/>
                    <w:rPr>
                      <w:bCs/>
                      <w:sz w:val="21"/>
                      <w:szCs w:val="21"/>
                    </w:rPr>
                  </w:pPr>
                  <w:r>
                    <w:rPr>
                      <w:bCs/>
                      <w:sz w:val="21"/>
                      <w:szCs w:val="21"/>
                    </w:rPr>
                    <w:t>0.130</w:t>
                  </w:r>
                </w:p>
              </w:tc>
              <w:tc>
                <w:tcPr>
                  <w:tcW w:w="495" w:type="pct"/>
                  <w:vAlign w:val="center"/>
                </w:tcPr>
                <w:p>
                  <w:pPr>
                    <w:pStyle w:val="72"/>
                    <w:adjustRightInd w:val="0"/>
                    <w:snapToGrid w:val="0"/>
                    <w:spacing w:line="240" w:lineRule="auto"/>
                    <w:rPr>
                      <w:rFonts w:eastAsia="宋体"/>
                      <w:szCs w:val="21"/>
                    </w:rPr>
                  </w:pPr>
                  <w:r>
                    <w:rPr>
                      <w:rFonts w:eastAsia="宋体"/>
                      <w:szCs w:val="21"/>
                    </w:rPr>
                    <w:t>0.110</w:t>
                  </w:r>
                </w:p>
              </w:tc>
              <w:tc>
                <w:tcPr>
                  <w:tcW w:w="496" w:type="pct"/>
                  <w:vAlign w:val="center"/>
                </w:tcPr>
                <w:p>
                  <w:pPr>
                    <w:pStyle w:val="10"/>
                    <w:adjustRightInd w:val="0"/>
                    <w:snapToGrid w:val="0"/>
                    <w:spacing w:after="0"/>
                    <w:ind w:left="0" w:leftChars="0"/>
                    <w:jc w:val="center"/>
                    <w:rPr>
                      <w:bCs/>
                      <w:sz w:val="21"/>
                      <w:szCs w:val="21"/>
                    </w:rPr>
                  </w:pPr>
                  <w:r>
                    <w:rPr>
                      <w:bCs/>
                      <w:sz w:val="21"/>
                      <w:szCs w:val="21"/>
                    </w:rPr>
                    <w:t>0.020</w:t>
                  </w:r>
                </w:p>
              </w:tc>
              <w:tc>
                <w:tcPr>
                  <w:tcW w:w="2145" w:type="pct"/>
                  <w:vMerge w:val="continue"/>
                  <w:vAlign w:val="center"/>
                </w:tcPr>
                <w:p>
                  <w:pPr>
                    <w:pStyle w:val="10"/>
                    <w:adjustRightInd w:val="0"/>
                    <w:snapToGrid w:val="0"/>
                    <w:spacing w:after="0"/>
                    <w:ind w:left="0" w:leftChars="0"/>
                    <w:jc w:val="center"/>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454" w:type="pct"/>
                  <w:vMerge w:val="continue"/>
                  <w:vAlign w:val="center"/>
                </w:tcPr>
                <w:p>
                  <w:pPr>
                    <w:pStyle w:val="72"/>
                    <w:adjustRightInd w:val="0"/>
                    <w:snapToGrid w:val="0"/>
                    <w:spacing w:line="240" w:lineRule="auto"/>
                    <w:rPr>
                      <w:rFonts w:eastAsia="宋体"/>
                      <w:szCs w:val="21"/>
                    </w:rPr>
                  </w:pPr>
                </w:p>
              </w:tc>
              <w:tc>
                <w:tcPr>
                  <w:tcW w:w="914" w:type="pct"/>
                  <w:vAlign w:val="center"/>
                </w:tcPr>
                <w:p>
                  <w:pPr>
                    <w:pStyle w:val="72"/>
                    <w:adjustRightInd w:val="0"/>
                    <w:snapToGrid w:val="0"/>
                    <w:spacing w:line="240" w:lineRule="auto"/>
                    <w:rPr>
                      <w:rFonts w:eastAsia="宋体"/>
                      <w:szCs w:val="21"/>
                    </w:rPr>
                  </w:pPr>
                  <w:r>
                    <w:rPr>
                      <w:rFonts w:eastAsia="宋体"/>
                      <w:szCs w:val="21"/>
                    </w:rPr>
                    <w:t>NH</w:t>
                  </w:r>
                  <w:r>
                    <w:rPr>
                      <w:rFonts w:eastAsia="宋体"/>
                      <w:szCs w:val="21"/>
                      <w:vertAlign w:val="subscript"/>
                    </w:rPr>
                    <w:t>3</w:t>
                  </w:r>
                  <w:r>
                    <w:rPr>
                      <w:rFonts w:eastAsia="宋体"/>
                      <w:szCs w:val="21"/>
                    </w:rPr>
                    <w:t>-N</w:t>
                  </w:r>
                </w:p>
              </w:tc>
              <w:tc>
                <w:tcPr>
                  <w:tcW w:w="496" w:type="pct"/>
                  <w:vAlign w:val="center"/>
                </w:tcPr>
                <w:p>
                  <w:pPr>
                    <w:pStyle w:val="10"/>
                    <w:adjustRightInd w:val="0"/>
                    <w:snapToGrid w:val="0"/>
                    <w:spacing w:after="0"/>
                    <w:ind w:left="0" w:leftChars="0"/>
                    <w:jc w:val="center"/>
                    <w:rPr>
                      <w:bCs/>
                      <w:sz w:val="21"/>
                      <w:szCs w:val="21"/>
                    </w:rPr>
                  </w:pPr>
                  <w:r>
                    <w:rPr>
                      <w:bCs/>
                      <w:sz w:val="21"/>
                      <w:szCs w:val="21"/>
                    </w:rPr>
                    <w:t>0.014</w:t>
                  </w:r>
                </w:p>
              </w:tc>
              <w:tc>
                <w:tcPr>
                  <w:tcW w:w="495" w:type="pct"/>
                  <w:vAlign w:val="center"/>
                </w:tcPr>
                <w:p>
                  <w:pPr>
                    <w:pStyle w:val="72"/>
                    <w:adjustRightInd w:val="0"/>
                    <w:snapToGrid w:val="0"/>
                    <w:spacing w:line="240" w:lineRule="auto"/>
                    <w:rPr>
                      <w:rFonts w:eastAsia="宋体"/>
                      <w:szCs w:val="21"/>
                    </w:rPr>
                  </w:pPr>
                  <w:r>
                    <w:rPr>
                      <w:rFonts w:eastAsia="宋体"/>
                      <w:szCs w:val="21"/>
                    </w:rPr>
                    <w:t>0.012</w:t>
                  </w:r>
                </w:p>
              </w:tc>
              <w:tc>
                <w:tcPr>
                  <w:tcW w:w="496" w:type="pct"/>
                  <w:vAlign w:val="center"/>
                </w:tcPr>
                <w:p>
                  <w:pPr>
                    <w:pStyle w:val="10"/>
                    <w:adjustRightInd w:val="0"/>
                    <w:snapToGrid w:val="0"/>
                    <w:spacing w:after="0"/>
                    <w:ind w:left="0" w:leftChars="0"/>
                    <w:jc w:val="center"/>
                    <w:rPr>
                      <w:bCs/>
                      <w:sz w:val="21"/>
                      <w:szCs w:val="21"/>
                    </w:rPr>
                  </w:pPr>
                  <w:r>
                    <w:rPr>
                      <w:bCs/>
                      <w:sz w:val="21"/>
                      <w:szCs w:val="21"/>
                    </w:rPr>
                    <w:t>0.002</w:t>
                  </w:r>
                </w:p>
              </w:tc>
              <w:tc>
                <w:tcPr>
                  <w:tcW w:w="2145" w:type="pct"/>
                  <w:vMerge w:val="continue"/>
                  <w:vAlign w:val="center"/>
                </w:tcPr>
                <w:p>
                  <w:pPr>
                    <w:pStyle w:val="10"/>
                    <w:adjustRightInd w:val="0"/>
                    <w:snapToGrid w:val="0"/>
                    <w:spacing w:after="0"/>
                    <w:ind w:left="0" w:leftChars="0"/>
                    <w:jc w:val="center"/>
                    <w:rPr>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454" w:type="pct"/>
                  <w:vAlign w:val="center"/>
                </w:tcPr>
                <w:p>
                  <w:pPr>
                    <w:pStyle w:val="72"/>
                    <w:adjustRightInd w:val="0"/>
                    <w:snapToGrid w:val="0"/>
                    <w:spacing w:line="240" w:lineRule="auto"/>
                    <w:rPr>
                      <w:rFonts w:eastAsia="宋体"/>
                      <w:szCs w:val="21"/>
                    </w:rPr>
                  </w:pPr>
                  <w:r>
                    <w:rPr>
                      <w:rFonts w:hint="eastAsia" w:eastAsia="宋体"/>
                      <w:szCs w:val="21"/>
                    </w:rPr>
                    <w:t>废气</w:t>
                  </w:r>
                </w:p>
              </w:tc>
              <w:tc>
                <w:tcPr>
                  <w:tcW w:w="914" w:type="pct"/>
                  <w:vAlign w:val="center"/>
                </w:tcPr>
                <w:p>
                  <w:pPr>
                    <w:pStyle w:val="72"/>
                    <w:adjustRightInd w:val="0"/>
                    <w:snapToGrid w:val="0"/>
                    <w:spacing w:line="240" w:lineRule="auto"/>
                    <w:rPr>
                      <w:rFonts w:eastAsia="宋体"/>
                      <w:szCs w:val="21"/>
                    </w:rPr>
                  </w:pPr>
                  <w:r>
                    <w:rPr>
                      <w:rFonts w:hint="eastAsia" w:eastAsia="宋体"/>
                      <w:szCs w:val="21"/>
                    </w:rPr>
                    <w:t>非甲烷总烃</w:t>
                  </w:r>
                </w:p>
              </w:tc>
              <w:tc>
                <w:tcPr>
                  <w:tcW w:w="496" w:type="pct"/>
                  <w:vAlign w:val="center"/>
                </w:tcPr>
                <w:p>
                  <w:pPr>
                    <w:pStyle w:val="10"/>
                    <w:adjustRightInd w:val="0"/>
                    <w:snapToGrid w:val="0"/>
                    <w:spacing w:after="0"/>
                    <w:ind w:left="0" w:leftChars="0"/>
                    <w:jc w:val="center"/>
                    <w:rPr>
                      <w:bCs/>
                      <w:sz w:val="21"/>
                      <w:szCs w:val="21"/>
                    </w:rPr>
                  </w:pPr>
                  <w:r>
                    <w:rPr>
                      <w:bCs/>
                      <w:sz w:val="21"/>
                      <w:szCs w:val="21"/>
                    </w:rPr>
                    <w:t>0.020</w:t>
                  </w:r>
                </w:p>
              </w:tc>
              <w:tc>
                <w:tcPr>
                  <w:tcW w:w="495" w:type="pct"/>
                  <w:vAlign w:val="center"/>
                </w:tcPr>
                <w:p>
                  <w:pPr>
                    <w:pStyle w:val="72"/>
                    <w:adjustRightInd w:val="0"/>
                    <w:snapToGrid w:val="0"/>
                    <w:spacing w:line="240" w:lineRule="auto"/>
                    <w:rPr>
                      <w:rFonts w:eastAsia="宋体"/>
                      <w:szCs w:val="21"/>
                    </w:rPr>
                  </w:pPr>
                  <w:r>
                    <w:rPr>
                      <w:rFonts w:eastAsia="宋体"/>
                      <w:szCs w:val="21"/>
                    </w:rPr>
                    <w:t>/</w:t>
                  </w:r>
                </w:p>
              </w:tc>
              <w:tc>
                <w:tcPr>
                  <w:tcW w:w="496" w:type="pct"/>
                  <w:vAlign w:val="center"/>
                </w:tcPr>
                <w:p>
                  <w:pPr>
                    <w:pStyle w:val="10"/>
                    <w:adjustRightInd w:val="0"/>
                    <w:snapToGrid w:val="0"/>
                    <w:spacing w:after="0"/>
                    <w:ind w:left="0" w:leftChars="0"/>
                    <w:jc w:val="center"/>
                    <w:rPr>
                      <w:bCs/>
                      <w:sz w:val="21"/>
                      <w:szCs w:val="21"/>
                    </w:rPr>
                  </w:pPr>
                  <w:r>
                    <w:rPr>
                      <w:rFonts w:hint="eastAsia"/>
                      <w:bCs/>
                      <w:sz w:val="21"/>
                      <w:szCs w:val="21"/>
                    </w:rPr>
                    <w:t>0.020</w:t>
                  </w:r>
                </w:p>
              </w:tc>
              <w:tc>
                <w:tcPr>
                  <w:tcW w:w="2145" w:type="pct"/>
                  <w:vAlign w:val="center"/>
                </w:tcPr>
                <w:p>
                  <w:pPr>
                    <w:pStyle w:val="10"/>
                    <w:adjustRightInd w:val="0"/>
                    <w:snapToGrid w:val="0"/>
                    <w:spacing w:after="0"/>
                    <w:ind w:left="0" w:leftChars="0"/>
                    <w:jc w:val="center"/>
                    <w:rPr>
                      <w:bCs/>
                      <w:sz w:val="21"/>
                      <w:szCs w:val="21"/>
                    </w:rPr>
                  </w:pPr>
                  <w:r>
                    <w:rPr>
                      <w:rFonts w:hint="eastAsia"/>
                      <w:bCs/>
                      <w:sz w:val="21"/>
                      <w:szCs w:val="21"/>
                    </w:rPr>
                    <w:t>加强车间通风排气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54" w:type="pct"/>
                  <w:vMerge w:val="restart"/>
                  <w:vAlign w:val="center"/>
                </w:tcPr>
                <w:p>
                  <w:pPr>
                    <w:pStyle w:val="72"/>
                    <w:adjustRightInd w:val="0"/>
                    <w:snapToGrid w:val="0"/>
                    <w:spacing w:line="240" w:lineRule="auto"/>
                    <w:rPr>
                      <w:rFonts w:eastAsia="宋体"/>
                      <w:szCs w:val="21"/>
                    </w:rPr>
                  </w:pPr>
                  <w:r>
                    <w:rPr>
                      <w:rFonts w:eastAsia="宋体"/>
                      <w:szCs w:val="21"/>
                    </w:rPr>
                    <w:t>固废</w:t>
                  </w:r>
                </w:p>
              </w:tc>
              <w:tc>
                <w:tcPr>
                  <w:tcW w:w="914" w:type="pct"/>
                  <w:vAlign w:val="center"/>
                </w:tcPr>
                <w:p>
                  <w:pPr>
                    <w:jc w:val="center"/>
                  </w:pPr>
                  <w:r>
                    <w:rPr>
                      <w:rFonts w:hint="eastAsia"/>
                    </w:rPr>
                    <w:t>不合格品</w:t>
                  </w:r>
                </w:p>
              </w:tc>
              <w:tc>
                <w:tcPr>
                  <w:tcW w:w="496" w:type="pct"/>
                  <w:vAlign w:val="center"/>
                </w:tcPr>
                <w:p>
                  <w:pPr>
                    <w:jc w:val="center"/>
                  </w:pPr>
                  <w:r>
                    <w:t>1</w:t>
                  </w:r>
                </w:p>
              </w:tc>
              <w:tc>
                <w:tcPr>
                  <w:tcW w:w="495" w:type="pct"/>
                  <w:vAlign w:val="center"/>
                </w:tcPr>
                <w:p>
                  <w:pPr>
                    <w:jc w:val="center"/>
                  </w:pPr>
                  <w:r>
                    <w:t>1</w:t>
                  </w:r>
                </w:p>
              </w:tc>
              <w:tc>
                <w:tcPr>
                  <w:tcW w:w="496" w:type="pct"/>
                  <w:vAlign w:val="center"/>
                </w:tcPr>
                <w:p>
                  <w:pPr>
                    <w:adjustRightInd w:val="0"/>
                    <w:snapToGrid w:val="0"/>
                    <w:jc w:val="center"/>
                    <w:rPr>
                      <w:szCs w:val="21"/>
                    </w:rPr>
                  </w:pPr>
                  <w:r>
                    <w:rPr>
                      <w:szCs w:val="21"/>
                    </w:rPr>
                    <w:t>0</w:t>
                  </w:r>
                </w:p>
              </w:tc>
              <w:tc>
                <w:tcPr>
                  <w:tcW w:w="2147" w:type="pct"/>
                  <w:vMerge w:val="restart"/>
                  <w:vAlign w:val="center"/>
                </w:tcPr>
                <w:p>
                  <w:pPr>
                    <w:adjustRightInd w:val="0"/>
                    <w:snapToGrid w:val="0"/>
                    <w:jc w:val="center"/>
                    <w:rPr>
                      <w:szCs w:val="21"/>
                    </w:rPr>
                  </w:pPr>
                  <w:r>
                    <w:rPr>
                      <w:rFonts w:hint="eastAsia"/>
                      <w:szCs w:val="21"/>
                    </w:rPr>
                    <w:t>外卖综合利用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54" w:type="pct"/>
                  <w:vMerge w:val="continue"/>
                  <w:vAlign w:val="center"/>
                </w:tcPr>
                <w:p>
                  <w:pPr>
                    <w:pStyle w:val="72"/>
                    <w:adjustRightInd w:val="0"/>
                    <w:snapToGrid w:val="0"/>
                    <w:spacing w:line="240" w:lineRule="auto"/>
                    <w:rPr>
                      <w:rFonts w:eastAsia="宋体"/>
                      <w:szCs w:val="21"/>
                    </w:rPr>
                  </w:pPr>
                </w:p>
              </w:tc>
              <w:tc>
                <w:tcPr>
                  <w:tcW w:w="914" w:type="pct"/>
                  <w:vAlign w:val="center"/>
                </w:tcPr>
                <w:p>
                  <w:pPr>
                    <w:jc w:val="center"/>
                  </w:pPr>
                  <w:r>
                    <w:rPr>
                      <w:rFonts w:hint="eastAsia"/>
                    </w:rPr>
                    <w:t>边角料</w:t>
                  </w:r>
                </w:p>
              </w:tc>
              <w:tc>
                <w:tcPr>
                  <w:tcW w:w="496" w:type="pct"/>
                  <w:vAlign w:val="center"/>
                </w:tcPr>
                <w:p>
                  <w:pPr>
                    <w:jc w:val="center"/>
                  </w:pPr>
                  <w:r>
                    <w:t>48.3</w:t>
                  </w:r>
                </w:p>
              </w:tc>
              <w:tc>
                <w:tcPr>
                  <w:tcW w:w="495" w:type="pct"/>
                  <w:vAlign w:val="center"/>
                </w:tcPr>
                <w:p>
                  <w:pPr>
                    <w:jc w:val="center"/>
                  </w:pPr>
                  <w:r>
                    <w:t>48.3</w:t>
                  </w:r>
                </w:p>
              </w:tc>
              <w:tc>
                <w:tcPr>
                  <w:tcW w:w="496" w:type="pct"/>
                  <w:vAlign w:val="center"/>
                </w:tcPr>
                <w:p>
                  <w:pPr>
                    <w:adjustRightInd w:val="0"/>
                    <w:snapToGrid w:val="0"/>
                    <w:jc w:val="center"/>
                    <w:rPr>
                      <w:szCs w:val="21"/>
                    </w:rPr>
                  </w:pPr>
                  <w:r>
                    <w:rPr>
                      <w:szCs w:val="21"/>
                    </w:rPr>
                    <w:t>0</w:t>
                  </w:r>
                </w:p>
              </w:tc>
              <w:tc>
                <w:tcPr>
                  <w:tcW w:w="2145" w:type="pct"/>
                  <w:vMerge w:val="continue"/>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54" w:type="pct"/>
                  <w:vMerge w:val="continue"/>
                  <w:vAlign w:val="center"/>
                </w:tcPr>
                <w:p>
                  <w:pPr>
                    <w:pStyle w:val="72"/>
                    <w:adjustRightInd w:val="0"/>
                    <w:snapToGrid w:val="0"/>
                    <w:spacing w:line="240" w:lineRule="auto"/>
                    <w:rPr>
                      <w:rFonts w:eastAsia="宋体"/>
                      <w:szCs w:val="21"/>
                    </w:rPr>
                  </w:pPr>
                </w:p>
              </w:tc>
              <w:tc>
                <w:tcPr>
                  <w:tcW w:w="914" w:type="pct"/>
                  <w:vAlign w:val="center"/>
                </w:tcPr>
                <w:p>
                  <w:pPr>
                    <w:jc w:val="center"/>
                  </w:pPr>
                  <w:r>
                    <w:rPr>
                      <w:rFonts w:hint="eastAsia"/>
                    </w:rPr>
                    <w:t>废机油</w:t>
                  </w:r>
                </w:p>
              </w:tc>
              <w:tc>
                <w:tcPr>
                  <w:tcW w:w="496" w:type="pct"/>
                  <w:vAlign w:val="center"/>
                </w:tcPr>
                <w:p>
                  <w:pPr>
                    <w:jc w:val="center"/>
                  </w:pPr>
                  <w:r>
                    <w:t>0.2</w:t>
                  </w:r>
                </w:p>
              </w:tc>
              <w:tc>
                <w:tcPr>
                  <w:tcW w:w="495" w:type="pct"/>
                  <w:vAlign w:val="center"/>
                </w:tcPr>
                <w:p>
                  <w:pPr>
                    <w:jc w:val="center"/>
                  </w:pPr>
                  <w:r>
                    <w:t>0.2</w:t>
                  </w:r>
                </w:p>
              </w:tc>
              <w:tc>
                <w:tcPr>
                  <w:tcW w:w="496" w:type="pct"/>
                  <w:vAlign w:val="center"/>
                </w:tcPr>
                <w:p>
                  <w:pPr>
                    <w:adjustRightInd w:val="0"/>
                    <w:snapToGrid w:val="0"/>
                    <w:jc w:val="center"/>
                    <w:rPr>
                      <w:szCs w:val="21"/>
                    </w:rPr>
                  </w:pPr>
                  <w:r>
                    <w:rPr>
                      <w:szCs w:val="21"/>
                    </w:rPr>
                    <w:t>0</w:t>
                  </w:r>
                </w:p>
              </w:tc>
              <w:tc>
                <w:tcPr>
                  <w:tcW w:w="2145" w:type="pct"/>
                  <w:vMerge w:val="restart"/>
                  <w:vAlign w:val="center"/>
                </w:tcPr>
                <w:p>
                  <w:pPr>
                    <w:adjustRightInd w:val="0"/>
                    <w:snapToGrid w:val="0"/>
                    <w:jc w:val="center"/>
                    <w:rPr>
                      <w:szCs w:val="21"/>
                    </w:rPr>
                  </w:pPr>
                  <w:r>
                    <w:rPr>
                      <w:rFonts w:hint="eastAsia"/>
                      <w:szCs w:val="21"/>
                    </w:rPr>
                    <w:t>委托嘉兴市月河环境服务有限公司处置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54" w:type="pct"/>
                  <w:vMerge w:val="continue"/>
                  <w:vAlign w:val="center"/>
                </w:tcPr>
                <w:p>
                  <w:pPr>
                    <w:pStyle w:val="72"/>
                    <w:adjustRightInd w:val="0"/>
                    <w:snapToGrid w:val="0"/>
                    <w:spacing w:line="240" w:lineRule="auto"/>
                    <w:rPr>
                      <w:rFonts w:eastAsia="宋体"/>
                      <w:szCs w:val="21"/>
                    </w:rPr>
                  </w:pPr>
                </w:p>
              </w:tc>
              <w:tc>
                <w:tcPr>
                  <w:tcW w:w="914" w:type="pct"/>
                  <w:vAlign w:val="center"/>
                </w:tcPr>
                <w:p>
                  <w:pPr>
                    <w:jc w:val="center"/>
                  </w:pPr>
                  <w:r>
                    <w:rPr>
                      <w:rFonts w:hint="eastAsia"/>
                    </w:rPr>
                    <w:t>废液压油</w:t>
                  </w:r>
                </w:p>
              </w:tc>
              <w:tc>
                <w:tcPr>
                  <w:tcW w:w="496" w:type="pct"/>
                  <w:vAlign w:val="center"/>
                </w:tcPr>
                <w:p>
                  <w:pPr>
                    <w:jc w:val="center"/>
                  </w:pPr>
                  <w:r>
                    <w:t>0.4</w:t>
                  </w:r>
                </w:p>
              </w:tc>
              <w:tc>
                <w:tcPr>
                  <w:tcW w:w="495" w:type="pct"/>
                  <w:vAlign w:val="center"/>
                </w:tcPr>
                <w:p>
                  <w:pPr>
                    <w:jc w:val="center"/>
                  </w:pPr>
                  <w:r>
                    <w:t>0.4</w:t>
                  </w:r>
                </w:p>
              </w:tc>
              <w:tc>
                <w:tcPr>
                  <w:tcW w:w="496" w:type="pct"/>
                  <w:vAlign w:val="center"/>
                </w:tcPr>
                <w:p>
                  <w:pPr>
                    <w:adjustRightInd w:val="0"/>
                    <w:snapToGrid w:val="0"/>
                    <w:jc w:val="center"/>
                    <w:rPr>
                      <w:szCs w:val="21"/>
                    </w:rPr>
                  </w:pPr>
                  <w:r>
                    <w:rPr>
                      <w:szCs w:val="21"/>
                    </w:rPr>
                    <w:t>0</w:t>
                  </w:r>
                </w:p>
              </w:tc>
              <w:tc>
                <w:tcPr>
                  <w:tcW w:w="2145" w:type="pct"/>
                  <w:vMerge w:val="continue"/>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54" w:type="pct"/>
                  <w:vMerge w:val="continue"/>
                  <w:vAlign w:val="center"/>
                </w:tcPr>
                <w:p>
                  <w:pPr>
                    <w:pStyle w:val="72"/>
                    <w:adjustRightInd w:val="0"/>
                    <w:snapToGrid w:val="0"/>
                    <w:spacing w:line="240" w:lineRule="auto"/>
                    <w:rPr>
                      <w:rFonts w:eastAsia="宋体"/>
                      <w:szCs w:val="21"/>
                    </w:rPr>
                  </w:pPr>
                </w:p>
              </w:tc>
              <w:tc>
                <w:tcPr>
                  <w:tcW w:w="914" w:type="pct"/>
                  <w:vAlign w:val="center"/>
                </w:tcPr>
                <w:p>
                  <w:pPr>
                    <w:jc w:val="center"/>
                  </w:pPr>
                  <w:r>
                    <w:rPr>
                      <w:rFonts w:hint="eastAsia"/>
                    </w:rPr>
                    <w:t>废皂化液</w:t>
                  </w:r>
                </w:p>
              </w:tc>
              <w:tc>
                <w:tcPr>
                  <w:tcW w:w="496" w:type="pct"/>
                  <w:vAlign w:val="center"/>
                </w:tcPr>
                <w:p>
                  <w:pPr>
                    <w:jc w:val="center"/>
                  </w:pPr>
                  <w:r>
                    <w:t>0.4</w:t>
                  </w:r>
                </w:p>
              </w:tc>
              <w:tc>
                <w:tcPr>
                  <w:tcW w:w="495" w:type="pct"/>
                  <w:vAlign w:val="center"/>
                </w:tcPr>
                <w:p>
                  <w:pPr>
                    <w:jc w:val="center"/>
                  </w:pPr>
                  <w:r>
                    <w:t>0.4</w:t>
                  </w:r>
                </w:p>
              </w:tc>
              <w:tc>
                <w:tcPr>
                  <w:tcW w:w="496" w:type="pct"/>
                  <w:vAlign w:val="center"/>
                </w:tcPr>
                <w:p>
                  <w:pPr>
                    <w:adjustRightInd w:val="0"/>
                    <w:snapToGrid w:val="0"/>
                    <w:jc w:val="center"/>
                    <w:rPr>
                      <w:szCs w:val="21"/>
                    </w:rPr>
                  </w:pPr>
                  <w:r>
                    <w:rPr>
                      <w:szCs w:val="21"/>
                    </w:rPr>
                    <w:t>0</w:t>
                  </w:r>
                </w:p>
              </w:tc>
              <w:tc>
                <w:tcPr>
                  <w:tcW w:w="2145" w:type="pct"/>
                  <w:vMerge w:val="continue"/>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54" w:type="pct"/>
                  <w:vMerge w:val="continue"/>
                  <w:vAlign w:val="center"/>
                </w:tcPr>
                <w:p>
                  <w:pPr>
                    <w:pStyle w:val="72"/>
                    <w:adjustRightInd w:val="0"/>
                    <w:snapToGrid w:val="0"/>
                    <w:spacing w:line="240" w:lineRule="auto"/>
                    <w:rPr>
                      <w:rFonts w:eastAsia="宋体"/>
                      <w:szCs w:val="21"/>
                    </w:rPr>
                  </w:pPr>
                </w:p>
              </w:tc>
              <w:tc>
                <w:tcPr>
                  <w:tcW w:w="914" w:type="pct"/>
                  <w:vAlign w:val="center"/>
                </w:tcPr>
                <w:p>
                  <w:pPr>
                    <w:jc w:val="center"/>
                  </w:pPr>
                  <w:r>
                    <w:rPr>
                      <w:rFonts w:hint="eastAsia"/>
                    </w:rPr>
                    <w:t>含油废包装桶</w:t>
                  </w:r>
                </w:p>
              </w:tc>
              <w:tc>
                <w:tcPr>
                  <w:tcW w:w="496" w:type="pct"/>
                  <w:vAlign w:val="center"/>
                </w:tcPr>
                <w:p>
                  <w:pPr>
                    <w:jc w:val="center"/>
                  </w:pPr>
                  <w:r>
                    <w:t>0.08</w:t>
                  </w:r>
                </w:p>
              </w:tc>
              <w:tc>
                <w:tcPr>
                  <w:tcW w:w="495" w:type="pct"/>
                  <w:vAlign w:val="center"/>
                </w:tcPr>
                <w:p>
                  <w:pPr>
                    <w:jc w:val="center"/>
                  </w:pPr>
                  <w:r>
                    <w:t>0.08</w:t>
                  </w:r>
                </w:p>
              </w:tc>
              <w:tc>
                <w:tcPr>
                  <w:tcW w:w="496" w:type="pct"/>
                  <w:vAlign w:val="center"/>
                </w:tcPr>
                <w:p>
                  <w:pPr>
                    <w:adjustRightInd w:val="0"/>
                    <w:snapToGrid w:val="0"/>
                    <w:jc w:val="center"/>
                    <w:rPr>
                      <w:szCs w:val="21"/>
                    </w:rPr>
                  </w:pPr>
                  <w:r>
                    <w:rPr>
                      <w:szCs w:val="21"/>
                    </w:rPr>
                    <w:t>0</w:t>
                  </w:r>
                </w:p>
              </w:tc>
              <w:tc>
                <w:tcPr>
                  <w:tcW w:w="2145" w:type="pct"/>
                  <w:vMerge w:val="continue"/>
                  <w:vAlign w:val="center"/>
                </w:tcPr>
                <w:p>
                  <w:pPr>
                    <w:adjustRightInd w:val="0"/>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54" w:type="pct"/>
                  <w:vMerge w:val="continue"/>
                  <w:vAlign w:val="center"/>
                </w:tcPr>
                <w:p>
                  <w:pPr>
                    <w:pStyle w:val="72"/>
                    <w:adjustRightInd w:val="0"/>
                    <w:snapToGrid w:val="0"/>
                    <w:spacing w:line="240" w:lineRule="auto"/>
                    <w:rPr>
                      <w:rFonts w:eastAsia="宋体"/>
                      <w:szCs w:val="21"/>
                    </w:rPr>
                  </w:pPr>
                </w:p>
              </w:tc>
              <w:tc>
                <w:tcPr>
                  <w:tcW w:w="914" w:type="pct"/>
                  <w:vAlign w:val="center"/>
                </w:tcPr>
                <w:p>
                  <w:pPr>
                    <w:jc w:val="center"/>
                  </w:pPr>
                  <w:r>
                    <w:rPr>
                      <w:rFonts w:hint="eastAsia"/>
                    </w:rPr>
                    <w:t>含油废抹布、废手套</w:t>
                  </w:r>
                </w:p>
              </w:tc>
              <w:tc>
                <w:tcPr>
                  <w:tcW w:w="496" w:type="pct"/>
                  <w:vAlign w:val="center"/>
                </w:tcPr>
                <w:p>
                  <w:pPr>
                    <w:jc w:val="center"/>
                  </w:pPr>
                  <w:r>
                    <w:t>0.1</w:t>
                  </w:r>
                </w:p>
              </w:tc>
              <w:tc>
                <w:tcPr>
                  <w:tcW w:w="495" w:type="pct"/>
                  <w:vAlign w:val="center"/>
                </w:tcPr>
                <w:p>
                  <w:pPr>
                    <w:jc w:val="center"/>
                  </w:pPr>
                  <w:r>
                    <w:t>0.1</w:t>
                  </w:r>
                </w:p>
              </w:tc>
              <w:tc>
                <w:tcPr>
                  <w:tcW w:w="496" w:type="pct"/>
                  <w:vAlign w:val="center"/>
                </w:tcPr>
                <w:p>
                  <w:pPr>
                    <w:adjustRightInd w:val="0"/>
                    <w:snapToGrid w:val="0"/>
                    <w:jc w:val="center"/>
                    <w:rPr>
                      <w:szCs w:val="21"/>
                    </w:rPr>
                  </w:pPr>
                  <w:r>
                    <w:rPr>
                      <w:szCs w:val="21"/>
                    </w:rPr>
                    <w:t>0</w:t>
                  </w:r>
                </w:p>
              </w:tc>
              <w:tc>
                <w:tcPr>
                  <w:tcW w:w="2145" w:type="pct"/>
                  <w:vMerge w:val="restart"/>
                  <w:vAlign w:val="center"/>
                </w:tcPr>
                <w:p>
                  <w:pPr>
                    <w:adjustRightInd w:val="0"/>
                    <w:snapToGrid w:val="0"/>
                    <w:jc w:val="center"/>
                    <w:rPr>
                      <w:bCs/>
                    </w:rPr>
                  </w:pPr>
                  <w:r>
                    <w:rPr>
                      <w:rFonts w:hint="eastAsia"/>
                      <w:bCs/>
                    </w:rPr>
                    <w:t>委托环卫部门统一清运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54" w:type="pct"/>
                  <w:vMerge w:val="continue"/>
                  <w:vAlign w:val="center"/>
                </w:tcPr>
                <w:p>
                  <w:pPr>
                    <w:pStyle w:val="72"/>
                    <w:adjustRightInd w:val="0"/>
                    <w:snapToGrid w:val="0"/>
                    <w:spacing w:line="240" w:lineRule="auto"/>
                    <w:rPr>
                      <w:rFonts w:eastAsia="宋体"/>
                      <w:szCs w:val="21"/>
                    </w:rPr>
                  </w:pPr>
                </w:p>
              </w:tc>
              <w:tc>
                <w:tcPr>
                  <w:tcW w:w="914" w:type="pct"/>
                  <w:vAlign w:val="center"/>
                </w:tcPr>
                <w:p>
                  <w:pPr>
                    <w:jc w:val="center"/>
                  </w:pPr>
                  <w:r>
                    <w:rPr>
                      <w:rFonts w:hint="eastAsia"/>
                    </w:rPr>
                    <w:t>生活垃圾</w:t>
                  </w:r>
                </w:p>
              </w:tc>
              <w:tc>
                <w:tcPr>
                  <w:tcW w:w="496" w:type="pct"/>
                  <w:vAlign w:val="center"/>
                </w:tcPr>
                <w:p>
                  <w:pPr>
                    <w:jc w:val="center"/>
                  </w:pPr>
                  <w:r>
                    <w:t>9</w:t>
                  </w:r>
                </w:p>
              </w:tc>
              <w:tc>
                <w:tcPr>
                  <w:tcW w:w="495" w:type="pct"/>
                  <w:vAlign w:val="center"/>
                </w:tcPr>
                <w:p>
                  <w:pPr>
                    <w:jc w:val="center"/>
                  </w:pPr>
                  <w:r>
                    <w:t>9</w:t>
                  </w:r>
                </w:p>
              </w:tc>
              <w:tc>
                <w:tcPr>
                  <w:tcW w:w="496" w:type="pct"/>
                  <w:vAlign w:val="center"/>
                </w:tcPr>
                <w:p>
                  <w:pPr>
                    <w:adjustRightInd w:val="0"/>
                    <w:snapToGrid w:val="0"/>
                    <w:jc w:val="center"/>
                    <w:rPr>
                      <w:szCs w:val="21"/>
                    </w:rPr>
                  </w:pPr>
                  <w:r>
                    <w:rPr>
                      <w:szCs w:val="21"/>
                    </w:rPr>
                    <w:t>0</w:t>
                  </w:r>
                </w:p>
              </w:tc>
              <w:tc>
                <w:tcPr>
                  <w:tcW w:w="2145" w:type="pct"/>
                  <w:vMerge w:val="continue"/>
                  <w:vAlign w:val="center"/>
                </w:tcPr>
                <w:p>
                  <w:pPr>
                    <w:adjustRightInd w:val="0"/>
                    <w:snapToGrid w:val="0"/>
                    <w:jc w:val="center"/>
                    <w:rPr>
                      <w:bCs/>
                    </w:rPr>
                  </w:pPr>
                </w:p>
              </w:tc>
            </w:tr>
          </w:tbl>
          <w:p>
            <w:pPr>
              <w:pStyle w:val="2"/>
              <w:rPr>
                <w:rFonts w:hint="eastAsia" w:eastAsiaTheme="minorEastAsia"/>
                <w:bCs/>
                <w:szCs w:val="21"/>
                <w:lang w:val="en-US" w:eastAsia="zh-CN"/>
              </w:rPr>
            </w:pPr>
          </w:p>
          <w:p>
            <w:pPr>
              <w:pStyle w:val="2"/>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3、项目污染防治措施</w:t>
            </w:r>
          </w:p>
          <w:p>
            <w:pPr>
              <w:pStyle w:val="2"/>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textAlignment w:val="auto"/>
              <w:rPr>
                <w:rFonts w:hint="eastAsia" w:ascii="Times New Roman" w:hAnsi="Times New Roman"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1</w:t>
            </w:r>
            <w:r>
              <w:rPr>
                <w:rFonts w:hint="eastAsia" w:ascii="Times New Roman" w:hAnsi="Times New Roman" w:cs="Times New Roman"/>
                <w:lang w:eastAsia="zh-CN"/>
              </w:rPr>
              <w:t>）</w:t>
            </w:r>
            <w:r>
              <w:rPr>
                <w:rFonts w:hint="eastAsia" w:ascii="Times New Roman" w:hAnsi="Times New Roman" w:cs="Times New Roman"/>
              </w:rPr>
              <w:t>废水防治措施</w:t>
            </w:r>
          </w:p>
          <w:p>
            <w:pPr>
              <w:pStyle w:val="2"/>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textAlignment w:val="auto"/>
              <w:rPr>
                <w:rFonts w:hint="eastAsia" w:ascii="Times New Roman" w:hAnsi="Times New Roman" w:cs="Times New Roman"/>
              </w:rPr>
            </w:pPr>
            <w:r>
              <w:rPr>
                <w:rFonts w:hint="eastAsia" w:ascii="Times New Roman" w:hAnsi="Times New Roman" w:cs="Times New Roman"/>
              </w:rPr>
              <w:t>本项目无生产废水，生活污水经化粪池处理后排入区域污水处理工程管网，最终经嘉善大成环保有限公司处理达标后排放。</w:t>
            </w:r>
          </w:p>
          <w:p>
            <w:pPr>
              <w:pStyle w:val="2"/>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textAlignment w:val="auto"/>
              <w:rPr>
                <w:rFonts w:hint="eastAsia" w:ascii="Times New Roman" w:hAnsi="Times New Roman"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2</w:t>
            </w:r>
            <w:r>
              <w:rPr>
                <w:rFonts w:hint="eastAsia" w:ascii="Times New Roman" w:hAnsi="Times New Roman" w:cs="Times New Roman"/>
                <w:lang w:eastAsia="zh-CN"/>
              </w:rPr>
              <w:t>）</w:t>
            </w:r>
            <w:r>
              <w:rPr>
                <w:rFonts w:hint="eastAsia" w:ascii="Times New Roman" w:hAnsi="Times New Roman" w:cs="Times New Roman"/>
              </w:rPr>
              <w:t>废气防治措施</w:t>
            </w:r>
          </w:p>
          <w:p>
            <w:pPr>
              <w:pStyle w:val="2"/>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textAlignment w:val="auto"/>
              <w:rPr>
                <w:rFonts w:hint="eastAsia" w:ascii="Times New Roman" w:hAnsi="Times New Roman" w:cs="Times New Roman"/>
              </w:rPr>
            </w:pPr>
            <w:r>
              <w:rPr>
                <w:rFonts w:hint="eastAsia" w:ascii="Times New Roman" w:hAnsi="Times New Roman" w:cs="Times New Roman"/>
              </w:rPr>
              <w:t>挤压成型过程中有油雾产生，本项目油雾的产生量较小，本环评仅要求企业加强车间通风排气。</w:t>
            </w:r>
          </w:p>
          <w:p>
            <w:pPr>
              <w:pStyle w:val="2"/>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textAlignment w:val="auto"/>
              <w:rPr>
                <w:rFonts w:hint="eastAsia" w:ascii="Times New Roman" w:hAnsi="Times New Roman" w:cs="Times New Roman"/>
                <w:lang w:val="en-US" w:eastAsia="zh-CN"/>
              </w:rPr>
            </w:pPr>
            <w:r>
              <w:rPr>
                <w:rFonts w:hint="eastAsia" w:ascii="Times New Roman" w:hAnsi="Times New Roman" w:cs="Times New Roman"/>
                <w:lang w:eastAsia="zh-CN"/>
              </w:rPr>
              <w:t>（</w:t>
            </w:r>
            <w:r>
              <w:rPr>
                <w:rFonts w:hint="eastAsia" w:ascii="Times New Roman" w:hAnsi="Times New Roman" w:cs="Times New Roman"/>
                <w:lang w:val="en-US" w:eastAsia="zh-CN"/>
              </w:rPr>
              <w:t>3</w:t>
            </w:r>
            <w:r>
              <w:rPr>
                <w:rFonts w:hint="eastAsia" w:ascii="Times New Roman" w:hAnsi="Times New Roman" w:cs="Times New Roman"/>
                <w:lang w:eastAsia="zh-CN"/>
              </w:rPr>
              <w:t>）</w:t>
            </w:r>
            <w:r>
              <w:rPr>
                <w:rFonts w:hint="eastAsia" w:ascii="Times New Roman" w:hAnsi="Times New Roman" w:cs="Times New Roman"/>
              </w:rPr>
              <w:t>噪声防治措施</w:t>
            </w:r>
          </w:p>
          <w:p>
            <w:pPr>
              <w:pStyle w:val="2"/>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textAlignment w:val="auto"/>
              <w:rPr>
                <w:rFonts w:hint="eastAsia" w:ascii="Times New Roman" w:hAnsi="Times New Roman" w:cs="Times New Roman"/>
              </w:rPr>
            </w:pPr>
            <w:r>
              <w:rPr>
                <w:rFonts w:hint="eastAsia" w:ascii="Times New Roman" w:hAnsi="Times New Roman" w:cs="Times New Roman"/>
              </w:rPr>
              <w:t>尽可能选择低噪声设备；合理布局车间内生产设备；加强设备的维护，确保设备处于良好的运转状态，杜绝因设备不正常运转时产生的高噪声现象；对高噪声设备采取适当减振降噪措施。尽可能减轻噪声对外界的影响。</w:t>
            </w:r>
          </w:p>
          <w:p>
            <w:pPr>
              <w:pStyle w:val="2"/>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textAlignment w:val="auto"/>
              <w:rPr>
                <w:rFonts w:hint="eastAsia" w:ascii="Times New Roman" w:hAnsi="Times New Roman"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4</w:t>
            </w:r>
            <w:r>
              <w:rPr>
                <w:rFonts w:hint="eastAsia" w:ascii="Times New Roman" w:hAnsi="Times New Roman" w:cs="Times New Roman"/>
                <w:lang w:eastAsia="zh-CN"/>
              </w:rPr>
              <w:t>）</w:t>
            </w:r>
            <w:r>
              <w:rPr>
                <w:rFonts w:hint="eastAsia" w:ascii="Times New Roman" w:hAnsi="Times New Roman" w:cs="Times New Roman"/>
              </w:rPr>
              <w:t>固废防治措施</w:t>
            </w:r>
          </w:p>
          <w:p>
            <w:pPr>
              <w:pStyle w:val="2"/>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textAlignment w:val="auto"/>
              <w:rPr>
                <w:rFonts w:hint="eastAsia" w:ascii="Times New Roman" w:hAnsi="Times New Roman" w:cs="Times New Roman"/>
              </w:rPr>
            </w:pPr>
            <w:r>
              <w:rPr>
                <w:rFonts w:hint="eastAsia" w:ascii="Times New Roman" w:hAnsi="Times New Roman" w:cs="Times New Roman"/>
              </w:rPr>
              <w:t>不合格品和边角料出售综合利用，生活垃圾和含油废抹布、废手套由环卫部门统一清运，废机油、废液压油、废皂化液、含油废包装桶委托有相关资质单位（嘉兴市月河环境服务有限公司）回收处置。</w:t>
            </w:r>
          </w:p>
          <w:p>
            <w:pPr>
              <w:pStyle w:val="2"/>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textAlignment w:val="auto"/>
              <w:rPr>
                <w:rFonts w:hint="eastAsia" w:ascii="Times New Roman" w:hAnsi="Times New Roman"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5</w:t>
            </w:r>
            <w:r>
              <w:rPr>
                <w:rFonts w:hint="eastAsia" w:ascii="Times New Roman" w:hAnsi="Times New Roman" w:cs="Times New Roman"/>
                <w:lang w:eastAsia="zh-CN"/>
              </w:rPr>
              <w:t>）</w:t>
            </w:r>
            <w:r>
              <w:rPr>
                <w:rFonts w:hint="eastAsia" w:ascii="Times New Roman" w:hAnsi="Times New Roman" w:cs="Times New Roman"/>
              </w:rPr>
              <w:t>土壤防治措施</w:t>
            </w:r>
          </w:p>
          <w:p>
            <w:pPr>
              <w:pStyle w:val="2"/>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textAlignment w:val="auto"/>
              <w:rPr>
                <w:rFonts w:hint="eastAsia" w:ascii="Times New Roman" w:hAnsi="Times New Roman" w:cs="Times New Roman"/>
              </w:rPr>
            </w:pPr>
            <w:r>
              <w:rPr>
                <w:rFonts w:hint="eastAsia" w:ascii="Times New Roman" w:hAnsi="Times New Roman" w:cs="Times New Roman"/>
              </w:rPr>
              <w:t>切实落实好厂区内各类设施及地面的防腐防渗，特别是危废仓库和原料仓库的防渗工作。</w:t>
            </w:r>
          </w:p>
          <w:p>
            <w:pPr>
              <w:pStyle w:val="2"/>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textAlignment w:val="auto"/>
              <w:rPr>
                <w:rFonts w:hint="eastAsia" w:ascii="Times New Roman" w:hAnsi="Times New Roman" w:cs="Times New Roman"/>
              </w:rPr>
            </w:pPr>
            <w:r>
              <w:rPr>
                <w:rFonts w:hint="eastAsia" w:ascii="Times New Roman" w:hAnsi="Times New Roman" w:cs="Times New Roman"/>
                <w:lang w:eastAsia="zh-CN"/>
              </w:rPr>
              <w:t>（</w:t>
            </w:r>
            <w:r>
              <w:rPr>
                <w:rFonts w:hint="eastAsia" w:ascii="Times New Roman" w:hAnsi="Times New Roman" w:cs="Times New Roman"/>
                <w:lang w:val="en-US" w:eastAsia="zh-CN"/>
              </w:rPr>
              <w:t>6</w:t>
            </w:r>
            <w:r>
              <w:rPr>
                <w:rFonts w:hint="eastAsia" w:ascii="Times New Roman" w:hAnsi="Times New Roman" w:cs="Times New Roman"/>
                <w:lang w:eastAsia="zh-CN"/>
              </w:rPr>
              <w:t>）</w:t>
            </w:r>
            <w:r>
              <w:rPr>
                <w:rFonts w:hint="eastAsia" w:ascii="Times New Roman" w:hAnsi="Times New Roman" w:cs="Times New Roman"/>
              </w:rPr>
              <w:t>环境风险防范措施</w:t>
            </w:r>
          </w:p>
          <w:p>
            <w:pPr>
              <w:pStyle w:val="2"/>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textAlignment w:val="auto"/>
              <w:rPr>
                <w:rFonts w:hint="eastAsia" w:eastAsiaTheme="minorEastAsia"/>
                <w:bCs/>
                <w:szCs w:val="21"/>
                <w:lang w:val="en-US" w:eastAsia="zh-CN"/>
              </w:rPr>
            </w:pPr>
            <w:r>
              <w:rPr>
                <w:rFonts w:hint="eastAsia" w:ascii="Times New Roman" w:hAnsi="Times New Roman" w:cs="Times New Roman"/>
                <w:lang w:val="zh-CN"/>
              </w:rPr>
              <w:t>企业应按规范进行应急预案</w:t>
            </w:r>
            <w:r>
              <w:rPr>
                <w:rFonts w:hint="eastAsia" w:ascii="Times New Roman" w:hAnsi="Times New Roman" w:cs="Times New Roman"/>
              </w:rPr>
              <w:t>编制并按照应急预案要求完成风险防范措施；针对机加工工序设备设置截留沟；针对皂化液、机油、液压油的存放，做好防腐防渗等措施；针对项目产生的废皂化液</w:t>
            </w:r>
            <w:r>
              <w:rPr>
                <w:rFonts w:hint="eastAsia"/>
                <w:sz w:val="24"/>
              </w:rPr>
              <w:t>、</w:t>
            </w:r>
            <w:r>
              <w:rPr>
                <w:sz w:val="24"/>
              </w:rPr>
              <w:t>废</w:t>
            </w:r>
            <w:r>
              <w:rPr>
                <w:rFonts w:hint="eastAsia"/>
                <w:sz w:val="24"/>
              </w:rPr>
              <w:t>机油、废液压油</w:t>
            </w:r>
            <w:r>
              <w:rPr>
                <w:sz w:val="24"/>
              </w:rPr>
              <w:t>按要求建设危废仓库，做到“三防范”要求。</w:t>
            </w:r>
          </w:p>
          <w:p>
            <w:pPr>
              <w:pStyle w:val="2"/>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textAlignment w:val="auto"/>
              <w:rPr>
                <w:rFonts w:hint="eastAsia" w:ascii="Times New Roman" w:hAnsi="Times New Roman" w:cs="Times New Roman"/>
                <w:lang w:val="en-US" w:eastAsia="zh-CN"/>
              </w:rPr>
            </w:pPr>
            <w:r>
              <w:rPr>
                <w:rFonts w:hint="eastAsia" w:eastAsiaTheme="minorEastAsia"/>
                <w:bCs/>
                <w:szCs w:val="21"/>
                <w:lang w:val="en-US" w:eastAsia="zh-CN"/>
              </w:rPr>
              <w:t>4、建</w:t>
            </w:r>
            <w:r>
              <w:rPr>
                <w:rFonts w:hint="eastAsia" w:ascii="Times New Roman" w:hAnsi="Times New Roman" w:cs="Times New Roman"/>
                <w:lang w:val="en-US" w:eastAsia="zh-CN"/>
              </w:rPr>
              <w:t>设项目环境可行性分析</w:t>
            </w:r>
          </w:p>
          <w:p>
            <w:pPr>
              <w:pStyle w:val="2"/>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 xml:space="preserve">建设项目环评审批原则符合性分析 </w:t>
            </w:r>
          </w:p>
          <w:p>
            <w:pPr>
              <w:pStyle w:val="2"/>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建设项目符合生态环境分区管控方案的要求</w:t>
            </w:r>
          </w:p>
          <w:p>
            <w:pPr>
              <w:pStyle w:val="2"/>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根据《嘉善县“三线一单”生态环境分区管控方案》，项目所在地为嘉善县姚庄镇产业集聚重点管控单元（环境管控单元编码：ZH33042120003），根据表2-4的分析，本项目符合重点管控单元的要求，符合空间布局约束、污染物排放管控、环境风险防控和资源开发效率要求，因此本项目的建设符合生态环境分区管控方案的要求。</w:t>
            </w:r>
          </w:p>
          <w:p>
            <w:pPr>
              <w:pStyle w:val="2"/>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排放污染物符合国家、省规定的污染物排放标准</w:t>
            </w:r>
          </w:p>
          <w:p>
            <w:pPr>
              <w:pStyle w:val="2"/>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通过建设环保治理设施对项目污染物进行治理，营运期废水、噪声、固废等经落实本项目提出的污染防治措施后，可全部做到达标排放。</w:t>
            </w:r>
          </w:p>
          <w:p>
            <w:pPr>
              <w:pStyle w:val="2"/>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排放污染物符合国家、省规定的主要污染物排放总量控制指标</w:t>
            </w:r>
          </w:p>
          <w:p>
            <w:pPr>
              <w:pStyle w:val="2"/>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根据本项目污染物特征，纳入总量控制的污染物为CODCr、NH3-N、VOCs。</w:t>
            </w:r>
          </w:p>
          <w:p>
            <w:pPr>
              <w:pStyle w:val="2"/>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根据《关于进一步建立完善建设项目环评审批污染物排放总量削减替代区域限批等制度的通知》（浙环发[2012]10号），新建、改建、扩建项目不排放生产废水且排放的水主要污染物仅源自厂区内独立生活区域所排放生活污水的，其新增的化学需氧量和氨氮两项水主要污染物排放量可不进行区域替代削减。本项目实施后不排放生产废水，只排放生活污水，因此，CODCr、NH3-N排放量无需区域替代削减。新增VOCs排放量应按照建设项目所需污染物排放总量指标的2倍进行削减替代，本项目新增VOCs总量指标来源于浙江昱辉阳光能源有限公司关停。本项目新增VOCs总量控制指标经区域替代削减后，符合总量控制要求。</w:t>
            </w:r>
          </w:p>
          <w:p>
            <w:pPr>
              <w:pStyle w:val="2"/>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textAlignment w:val="auto"/>
              <w:rPr>
                <w:rFonts w:hint="eastAsia" w:ascii="Times New Roman" w:hAnsi="Times New Roman" w:cs="Times New Roman"/>
              </w:rPr>
            </w:pPr>
            <w:r>
              <w:rPr>
                <w:rFonts w:hint="eastAsia" w:ascii="Times New Roman" w:hAnsi="Times New Roman" w:cs="Times New Roman"/>
              </w:rPr>
              <w:t>清洁生产要求的符合性</w:t>
            </w:r>
          </w:p>
          <w:p>
            <w:pPr>
              <w:pStyle w:val="2"/>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textAlignment w:val="auto"/>
              <w:rPr>
                <w:rFonts w:hint="eastAsia" w:ascii="Times New Roman" w:hAnsi="Times New Roman" w:cs="Times New Roman"/>
              </w:rPr>
            </w:pPr>
            <w:r>
              <w:rPr>
                <w:rFonts w:hint="eastAsia" w:ascii="Times New Roman" w:hAnsi="Times New Roman" w:cs="Times New Roman"/>
              </w:rPr>
              <w:t>本项目所有设备用电驱动，电能为清洁能源，因此本项目的实施基本符合清洁生产的要求。</w:t>
            </w:r>
          </w:p>
          <w:p>
            <w:pPr>
              <w:pStyle w:val="2"/>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textAlignment w:val="auto"/>
              <w:rPr>
                <w:rFonts w:hint="eastAsia" w:ascii="Times New Roman" w:hAnsi="Times New Roman" w:cs="Times New Roman"/>
              </w:rPr>
            </w:pPr>
            <w:r>
              <w:rPr>
                <w:rFonts w:hint="eastAsia" w:ascii="Times New Roman" w:hAnsi="Times New Roman" w:cs="Times New Roman"/>
              </w:rPr>
              <w:t>建设项目符合主体功能区规划、土地利用总体规划、城乡规划的要求</w:t>
            </w:r>
          </w:p>
          <w:p>
            <w:pPr>
              <w:pStyle w:val="2"/>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textAlignment w:val="auto"/>
              <w:rPr>
                <w:rFonts w:hint="eastAsia" w:ascii="Times New Roman" w:hAnsi="Times New Roman" w:cs="Times New Roman"/>
              </w:rPr>
            </w:pPr>
            <w:r>
              <w:rPr>
                <w:rFonts w:hint="eastAsia" w:ascii="Times New Roman" w:hAnsi="Times New Roman" w:cs="Times New Roman"/>
              </w:rPr>
              <w:t>嘉兴隆福明钣金有限公司位于姚庄镇宝群东路193号3号楼104厂房，租用浙江乐汇新能源科技有限公司厂房作为生产基地，项目用地性质为工业用地，项目用地符合当地主体功能区规划、土地利用总体规划及城乡规划。</w:t>
            </w:r>
          </w:p>
          <w:p>
            <w:pPr>
              <w:pStyle w:val="2"/>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textAlignment w:val="auto"/>
              <w:rPr>
                <w:rFonts w:hint="eastAsia" w:ascii="Times New Roman" w:hAnsi="Times New Roman" w:cs="Times New Roman"/>
              </w:rPr>
            </w:pPr>
            <w:r>
              <w:rPr>
                <w:rFonts w:hint="eastAsia" w:ascii="Times New Roman" w:hAnsi="Times New Roman" w:cs="Times New Roman"/>
              </w:rPr>
              <w:t>建设项目符合、国家和省产业政策等的要求</w:t>
            </w:r>
          </w:p>
          <w:p>
            <w:pPr>
              <w:pStyle w:val="2"/>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textAlignment w:val="auto"/>
              <w:rPr>
                <w:rFonts w:hint="eastAsia" w:ascii="Times New Roman" w:hAnsi="Times New Roman" w:cs="Times New Roman"/>
              </w:rPr>
            </w:pPr>
            <w:r>
              <w:rPr>
                <w:rFonts w:hint="eastAsia" w:ascii="Times New Roman" w:hAnsi="Times New Roman" w:cs="Times New Roman"/>
              </w:rPr>
              <w:t>根据《外商投资产业指导目录（2017年修订）》（中华人民共和国国家发展和改革委员会、中华人民共和国商务部令第4号）、《鼓励外商投资产业目录（2020年版）》（中华人民共和国国家发展和改革委员会、中华人民共和国商务部令2020年第38号）、《嘉兴市当前限制和禁止发展产业目录（2010年本）》，本项目未列入限制类和淘汰类项目，因此，该项目建设符合国家及地方的产业政策。因此，本项目的建设基本符合国家及地方的产业政策。</w:t>
            </w:r>
          </w:p>
          <w:p>
            <w:pPr>
              <w:pStyle w:val="2"/>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textAlignment w:val="auto"/>
              <w:rPr>
                <w:rFonts w:hint="eastAsia" w:ascii="Times New Roman" w:hAnsi="Times New Roman" w:cs="Times New Roman"/>
              </w:rPr>
            </w:pPr>
            <w:r>
              <w:rPr>
                <w:rFonts w:hint="eastAsia" w:ascii="Times New Roman" w:hAnsi="Times New Roman" w:cs="Times New Roman"/>
              </w:rPr>
              <w:t>省生态环境厅行业环境准入条件的符合性</w:t>
            </w:r>
          </w:p>
          <w:p>
            <w:pPr>
              <w:pStyle w:val="2"/>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textAlignment w:val="auto"/>
              <w:rPr>
                <w:rFonts w:hint="eastAsia" w:ascii="Times New Roman" w:hAnsi="Times New Roman" w:cs="Times New Roman"/>
              </w:rPr>
            </w:pPr>
            <w:r>
              <w:rPr>
                <w:rFonts w:hint="eastAsia" w:ascii="Times New Roman" w:hAnsi="Times New Roman" w:cs="Times New Roman"/>
              </w:rPr>
              <w:t>省生态环境厅还尚未发布本项目所属行业的环境准入文件。</w:t>
            </w:r>
          </w:p>
          <w:p>
            <w:pPr>
              <w:pStyle w:val="2"/>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textAlignment w:val="auto"/>
              <w:rPr>
                <w:rFonts w:hint="eastAsia" w:ascii="Times New Roman" w:hAnsi="Times New Roman" w:cs="Times New Roman"/>
              </w:rPr>
            </w:pPr>
            <w:r>
              <w:rPr>
                <w:rFonts w:hint="eastAsia" w:ascii="Times New Roman" w:hAnsi="Times New Roman" w:cs="Times New Roman"/>
              </w:rPr>
              <w:t>现有项目环保要求的符合性</w:t>
            </w:r>
          </w:p>
          <w:p>
            <w:pPr>
              <w:pStyle w:val="2"/>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textAlignment w:val="auto"/>
              <w:rPr>
                <w:rFonts w:hint="eastAsia" w:ascii="Times New Roman" w:hAnsi="Times New Roman" w:cs="Times New Roman"/>
              </w:rPr>
            </w:pPr>
            <w:r>
              <w:rPr>
                <w:rFonts w:hint="eastAsia" w:ascii="Times New Roman" w:hAnsi="Times New Roman" w:cs="Times New Roman"/>
              </w:rPr>
              <w:t>嘉兴隆福明钣金有限公司成立于2007年，原位于嘉善县姚庄镇德威路69号，主要从事高档五金挤压制品的生产，生产规模为年产高档五金挤压制品5万件。企业于2007年10月委托嘉兴市求是环境工程咨询有限公司编制了《嘉兴隆福明钣金有限公司新建年产高档五金挤压制品5万件项目》环境影响报告表，嘉善县环境保护局于2007年10月22日以“报告表批复[2007]177号”出具了该报告表审查意见的函。2010年10月，企业通过了建设项目竣工环境保护验收监测，报告文号“善环监报告第2010102号”</w:t>
            </w:r>
          </w:p>
          <w:p>
            <w:pPr>
              <w:pStyle w:val="2"/>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textAlignment w:val="auto"/>
              <w:rPr>
                <w:rFonts w:hint="eastAsia" w:ascii="Times New Roman" w:hAnsi="Times New Roman" w:cs="Times New Roman"/>
                <w:lang w:val="en-US" w:eastAsia="zh-CN"/>
              </w:rPr>
            </w:pPr>
            <w:r>
              <w:rPr>
                <w:rFonts w:hint="eastAsia" w:ascii="Times New Roman" w:hAnsi="Times New Roman" w:cs="Times New Roman"/>
              </w:rPr>
              <w:t>根据现状调查，目前企业生活污水经化粪池预处理后纳入区域污水管网，最终经嘉善大成环保有限公司处理达标后排放；焊接工序和食堂不再实施，挤压成型油雾车间排放；厂界噪声达标；一般固废作资源化或无害化处理，危险废物委托有资质单位处置，危废暂存区的建设符合规范要求，综上所述，嘉兴隆福明钣金有限公司目前在污染物治理中基本达到相关环保要求，无需整改。</w:t>
            </w:r>
          </w:p>
          <w:p>
            <w:pPr>
              <w:pStyle w:val="2"/>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textAlignment w:val="auto"/>
              <w:rPr>
                <w:rFonts w:hint="eastAsia" w:ascii="Times New Roman" w:hAnsi="Times New Roman" w:cs="Times New Roman"/>
              </w:rPr>
            </w:pPr>
            <w:r>
              <w:rPr>
                <w:rFonts w:hint="eastAsia" w:ascii="Times New Roman" w:hAnsi="Times New Roman" w:cs="Times New Roman"/>
                <w:lang w:val="en-US" w:eastAsia="zh-CN"/>
              </w:rPr>
              <w:t>5、</w:t>
            </w:r>
            <w:r>
              <w:rPr>
                <w:rFonts w:hint="eastAsia" w:ascii="Times New Roman" w:hAnsi="Times New Roman" w:cs="Times New Roman"/>
              </w:rPr>
              <w:t>环评总结论</w:t>
            </w:r>
          </w:p>
          <w:p>
            <w:pPr>
              <w:pStyle w:val="2"/>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textAlignment w:val="auto"/>
              <w:rPr>
                <w:rFonts w:hint="eastAsia" w:ascii="Times New Roman" w:hAnsi="Times New Roman" w:cs="Times New Roman"/>
              </w:rPr>
            </w:pPr>
            <w:r>
              <w:rPr>
                <w:rFonts w:hint="eastAsia" w:ascii="Times New Roman" w:hAnsi="Times New Roman" w:cs="Times New Roman"/>
              </w:rPr>
              <w:t>嘉兴隆福明钣金有限公司新增年产电梯层门机装置7万件迁扩项目符合产业政策要求，具有较好的经济效益。项目排放污染物符合国家和浙江省规定的污染物排放标准和主要污染物排放总量控制指标，符合“三线一单”控制要求。项目营运期会产生一定的污染物，经评价分析，若采用严格的科学管理和环保治理手段，可控制环境污染，对周边环境影响不大。建设单位在建设过程中须认真落实环评提出的各项环保措施，严格执行“三同时”要求。</w:t>
            </w:r>
          </w:p>
          <w:p>
            <w:pPr>
              <w:pStyle w:val="2"/>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textAlignment w:val="auto"/>
              <w:rPr>
                <w:rFonts w:hint="eastAsia" w:ascii="Times New Roman" w:hAnsi="Times New Roman" w:cs="Times New Roman"/>
                <w:lang w:val="en-US" w:eastAsia="zh-CN"/>
              </w:rPr>
            </w:pPr>
            <w:r>
              <w:rPr>
                <w:rFonts w:hint="eastAsia" w:ascii="Times New Roman" w:hAnsi="Times New Roman" w:cs="Times New Roman"/>
              </w:rPr>
              <w:t>综上所述，从环保角度而言，项目的实施是可行的。</w:t>
            </w:r>
          </w:p>
          <w:p>
            <w:pPr>
              <w:numPr>
                <w:ilvl w:val="0"/>
                <w:numId w:val="5"/>
              </w:numPr>
              <w:rPr>
                <w:rFonts w:eastAsiaTheme="minorEastAsia"/>
                <w:b/>
                <w:bCs/>
                <w:color w:val="000000" w:themeColor="text1"/>
                <w:szCs w:val="21"/>
                <w14:textFill>
                  <w14:solidFill>
                    <w14:schemeClr w14:val="tx1"/>
                  </w14:solidFill>
                </w14:textFill>
              </w:rPr>
            </w:pPr>
            <w:r>
              <w:rPr>
                <w:rFonts w:eastAsiaTheme="minorEastAsia"/>
                <w:b/>
                <w:bCs/>
                <w:color w:val="000000" w:themeColor="text1"/>
                <w:szCs w:val="21"/>
                <w14:textFill>
                  <w14:solidFill>
                    <w14:schemeClr w14:val="tx1"/>
                  </w14:solidFill>
                </w14:textFill>
              </w:rPr>
              <w:t>环境影响评价批复</w:t>
            </w:r>
          </w:p>
          <w:p>
            <w:pPr>
              <w:numPr>
                <w:ilvl w:val="0"/>
                <w:numId w:val="0"/>
              </w:numPr>
              <w:rPr>
                <w:rFonts w:eastAsiaTheme="minorEastAsia"/>
                <w:b/>
                <w:bCs/>
                <w:szCs w:val="21"/>
              </w:rPr>
            </w:pPr>
          </w:p>
          <w:p>
            <w:pPr>
              <w:pStyle w:val="2"/>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jc w:val="center"/>
              <w:textAlignment w:val="auto"/>
              <w:rPr>
                <w:rFonts w:hint="eastAsia" w:ascii="Times New Roman" w:hAnsi="Times New Roman" w:cs="Times New Roman"/>
              </w:rPr>
            </w:pPr>
            <w:r>
              <w:rPr>
                <w:rFonts w:hint="eastAsia" w:ascii="Times New Roman" w:hAnsi="Times New Roman" w:cs="Times New Roman"/>
              </w:rPr>
              <w:t>浙江姚庄经济开发区"规划环评+环境标准"改革建设项目环保备案通知书</w:t>
            </w:r>
          </w:p>
          <w:p>
            <w:pPr>
              <w:pStyle w:val="2"/>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jc w:val="right"/>
              <w:textAlignment w:val="auto"/>
              <w:rPr>
                <w:rFonts w:hint="eastAsia" w:ascii="Times New Roman" w:hAnsi="Times New Roman" w:cs="Times New Roman"/>
              </w:rPr>
            </w:pPr>
            <w:r>
              <w:rPr>
                <w:rFonts w:hint="eastAsia" w:ascii="Times New Roman" w:hAnsi="Times New Roman" w:cs="Times New Roman"/>
              </w:rPr>
              <w:t>编号∶登记表备【2021】026号</w:t>
            </w:r>
          </w:p>
          <w:p>
            <w:pPr>
              <w:pStyle w:val="2"/>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textAlignment w:val="auto"/>
              <w:rPr>
                <w:rFonts w:hint="eastAsia" w:ascii="Times New Roman" w:hAnsi="Times New Roman" w:cs="Times New Roman"/>
              </w:rPr>
            </w:pPr>
            <w:r>
              <w:rPr>
                <w:rFonts w:hint="eastAsia" w:ascii="Times New Roman" w:hAnsi="Times New Roman" w:cs="Times New Roman"/>
              </w:rPr>
              <w:t>嘉兴隆福明钣金有限公司∶</w:t>
            </w:r>
          </w:p>
          <w:p>
            <w:pPr>
              <w:pStyle w:val="2"/>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textAlignment w:val="auto"/>
              <w:rPr>
                <w:rFonts w:hint="eastAsia" w:ascii="Times New Roman" w:hAnsi="Times New Roman" w:cs="Times New Roman"/>
              </w:rPr>
            </w:pPr>
            <w:r>
              <w:rPr>
                <w:rFonts w:hint="eastAsia" w:ascii="Times New Roman" w:hAnsi="Times New Roman" w:cs="Times New Roman"/>
              </w:rPr>
              <w:t>你单位于2021年3月31日提交申请备案报告、法人承诺书、《嘉兴隆福明钣金有限公司新增年产电梯门机装置7 万件迁建项目环境影响登记表》已收，根据《嘉善县人民政府关于浙江姚庄经济开发区"区域环评+环境标准"改革实施方案的批复》（善政发〔2018）89号），符合受理条件，予以备案。</w:t>
            </w:r>
          </w:p>
          <w:p>
            <w:pPr>
              <w:pStyle w:val="2"/>
              <w:keepNext w:val="0"/>
              <w:keepLines w:val="0"/>
              <w:pageBreakBefore w:val="0"/>
              <w:widowControl w:val="0"/>
              <w:kinsoku/>
              <w:wordWrap/>
              <w:overflowPunct/>
              <w:topLinePunct w:val="0"/>
              <w:autoSpaceDE/>
              <w:autoSpaceDN/>
              <w:bidi w:val="0"/>
              <w:adjustRightInd/>
              <w:snapToGrid/>
              <w:spacing w:line="360" w:lineRule="auto"/>
              <w:ind w:left="105" w:leftChars="50" w:firstLine="420" w:firstLineChars="200"/>
              <w:textAlignment w:val="auto"/>
              <w:rPr>
                <w:rFonts w:hint="eastAsia" w:ascii="Times New Roman" w:hAnsi="Times New Roman" w:cs="Times New Roman"/>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numPr>
                <w:ilvl w:val="0"/>
                <w:numId w:val="0"/>
              </w:numPr>
              <w:spacing w:line="360" w:lineRule="auto"/>
              <w:rPr>
                <w:rFonts w:hint="eastAsia" w:eastAsiaTheme="minorEastAsia"/>
                <w:szCs w:val="21"/>
              </w:rPr>
            </w:pPr>
          </w:p>
        </w:tc>
      </w:tr>
    </w:tbl>
    <w:p>
      <w:pPr>
        <w:adjustRightInd w:val="0"/>
        <w:snapToGrid w:val="0"/>
        <w:spacing w:line="500" w:lineRule="exact"/>
        <w:outlineLvl w:val="0"/>
        <w:rPr>
          <w:b/>
          <w:bCs/>
          <w:kern w:val="44"/>
          <w:sz w:val="28"/>
          <w:szCs w:val="28"/>
        </w:rPr>
      </w:pPr>
      <w:r>
        <w:rPr>
          <w:rFonts w:hint="eastAsia"/>
          <w:b/>
          <w:bCs/>
          <w:kern w:val="44"/>
          <w:sz w:val="28"/>
          <w:szCs w:val="28"/>
        </w:rPr>
        <w:t>表五</w:t>
      </w:r>
      <w:r>
        <w:rPr>
          <w:b/>
          <w:bCs/>
          <w:kern w:val="44"/>
          <w:sz w:val="28"/>
          <w:szCs w:val="28"/>
        </w:rPr>
        <w:t>、验收监测质量保证及质量控制</w:t>
      </w:r>
    </w:p>
    <w:tbl>
      <w:tblPr>
        <w:tblStyle w:val="23"/>
        <w:tblW w:w="9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822" w:hRule="atLeast"/>
          <w:jc w:val="center"/>
        </w:trPr>
        <w:tc>
          <w:tcPr>
            <w:tcW w:w="9348" w:type="dxa"/>
          </w:tcPr>
          <w:p>
            <w:pPr>
              <w:keepNext w:val="0"/>
              <w:keepLines w:val="0"/>
              <w:pageBreakBefore w:val="0"/>
              <w:widowControl w:val="0"/>
              <w:numPr>
                <w:ilvl w:val="0"/>
                <w:numId w:val="6"/>
              </w:numPr>
              <w:kinsoku/>
              <w:wordWrap/>
              <w:overflowPunct/>
              <w:topLinePunct w:val="0"/>
              <w:autoSpaceDE/>
              <w:autoSpaceDN/>
              <w:bidi w:val="0"/>
              <w:adjustRightInd/>
              <w:snapToGrid/>
              <w:spacing w:before="230" w:beforeLines="80" w:line="240" w:lineRule="auto"/>
              <w:ind w:firstLine="422" w:firstLineChars="200"/>
              <w:textAlignment w:val="auto"/>
              <w:rPr>
                <w:lang w:val="zh-CN"/>
              </w:rPr>
            </w:pPr>
            <w:bookmarkStart w:id="5" w:name="_Toc29101"/>
            <w:r>
              <w:rPr>
                <w:b/>
                <w:bCs/>
                <w:lang w:val="zh-CN"/>
              </w:rPr>
              <w:t>验收监测质量保证及质量控制</w:t>
            </w:r>
            <w:bookmarkEnd w:id="5"/>
          </w:p>
          <w:p>
            <w:pPr>
              <w:keepNext w:val="0"/>
              <w:keepLines w:val="0"/>
              <w:pageBreakBefore w:val="0"/>
              <w:widowControl w:val="0"/>
              <w:numPr>
                <w:ilvl w:val="0"/>
                <w:numId w:val="0"/>
              </w:numPr>
              <w:kinsoku/>
              <w:wordWrap/>
              <w:overflowPunct/>
              <w:topLinePunct w:val="0"/>
              <w:autoSpaceDE/>
              <w:autoSpaceDN/>
              <w:bidi w:val="0"/>
              <w:adjustRightInd/>
              <w:snapToGrid/>
              <w:spacing w:before="230" w:beforeLines="80" w:line="360" w:lineRule="auto"/>
              <w:ind w:firstLine="420" w:firstLineChars="200"/>
              <w:textAlignment w:val="auto"/>
            </w:pPr>
            <w:r>
              <w:rPr>
                <w:lang w:val="zh-CN"/>
              </w:rPr>
              <w:t>监测分析方法按国家标准分析方法和国家环保总局颁布的监测分析方法及有关规定执行；质量保证措施按《浙江省环境监测质量保证技术规定》执行，采样前对采样器的流量计进行校准，噪声仪在噪声测定前进行校正；实验室分析时，对部分项目采取做平行样和质控样来进行质量控制。</w:t>
            </w:r>
          </w:p>
          <w:p>
            <w:pPr>
              <w:spacing w:line="360" w:lineRule="auto"/>
              <w:ind w:firstLine="420" w:firstLineChars="200"/>
            </w:pPr>
            <w:r>
              <w:rPr>
                <w:rFonts w:hint="eastAsia"/>
              </w:rPr>
              <w:t>具体监测分析方法详见表5-1。</w:t>
            </w:r>
          </w:p>
          <w:p>
            <w:pPr>
              <w:spacing w:line="360" w:lineRule="auto"/>
              <w:jc w:val="center"/>
              <w:rPr>
                <w:rFonts w:hint="eastAsia"/>
              </w:rPr>
            </w:pPr>
            <w:r>
              <w:rPr>
                <w:rFonts w:hint="eastAsia"/>
              </w:rPr>
              <w:t>表 5-1  监测分析方法</w:t>
            </w:r>
          </w:p>
          <w:tbl>
            <w:tblPr>
              <w:tblStyle w:val="22"/>
              <w:tblW w:w="87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1420"/>
              <w:gridCol w:w="4060"/>
              <w:gridCol w:w="1020"/>
              <w:gridCol w:w="1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17" w:type="dxa"/>
                  <w:tcBorders>
                    <w:top w:val="single" w:color="auto" w:sz="4" w:space="0"/>
                    <w:left w:val="single" w:color="auto" w:sz="4" w:space="0"/>
                    <w:bottom w:val="single" w:color="auto" w:sz="4" w:space="0"/>
                    <w:right w:val="single" w:color="auto" w:sz="4" w:space="0"/>
                  </w:tcBorders>
                  <w:vAlign w:val="center"/>
                </w:tcPr>
                <w:p>
                  <w:pPr>
                    <w:pStyle w:val="66"/>
                    <w:keepNext w:val="0"/>
                    <w:overflowPunct w:val="0"/>
                    <w:topLinePunct/>
                    <w:snapToGrid w:val="0"/>
                    <w:spacing w:line="240" w:lineRule="auto"/>
                  </w:pPr>
                  <w:r>
                    <w:rPr>
                      <w:rFonts w:hint="eastAsia"/>
                    </w:rPr>
                    <w:t>类别</w:t>
                  </w:r>
                </w:p>
              </w:tc>
              <w:tc>
                <w:tcPr>
                  <w:tcW w:w="1420" w:type="dxa"/>
                  <w:tcBorders>
                    <w:top w:val="single" w:color="auto" w:sz="4" w:space="0"/>
                    <w:left w:val="single" w:color="auto" w:sz="4" w:space="0"/>
                    <w:bottom w:val="single" w:color="auto" w:sz="4" w:space="0"/>
                    <w:right w:val="single" w:color="auto" w:sz="4" w:space="0"/>
                  </w:tcBorders>
                  <w:vAlign w:val="center"/>
                </w:tcPr>
                <w:p>
                  <w:pPr>
                    <w:pStyle w:val="66"/>
                    <w:keepNext w:val="0"/>
                    <w:overflowPunct w:val="0"/>
                    <w:topLinePunct/>
                    <w:snapToGrid w:val="0"/>
                    <w:spacing w:line="240" w:lineRule="auto"/>
                  </w:pPr>
                  <w:r>
                    <w:t>监测项目</w:t>
                  </w:r>
                </w:p>
              </w:tc>
              <w:tc>
                <w:tcPr>
                  <w:tcW w:w="4060" w:type="dxa"/>
                  <w:tcBorders>
                    <w:top w:val="single" w:color="auto" w:sz="4" w:space="0"/>
                    <w:left w:val="single" w:color="auto" w:sz="4" w:space="0"/>
                    <w:bottom w:val="single" w:color="auto" w:sz="4" w:space="0"/>
                    <w:right w:val="single" w:color="auto" w:sz="4" w:space="0"/>
                  </w:tcBorders>
                  <w:vAlign w:val="center"/>
                </w:tcPr>
                <w:p>
                  <w:pPr>
                    <w:pStyle w:val="66"/>
                    <w:keepNext w:val="0"/>
                    <w:overflowPunct w:val="0"/>
                    <w:topLinePunct/>
                    <w:snapToGrid w:val="0"/>
                    <w:spacing w:line="240" w:lineRule="auto"/>
                  </w:pPr>
                  <w:r>
                    <w:t>分析方法标准号或来源</w:t>
                  </w:r>
                </w:p>
              </w:tc>
              <w:tc>
                <w:tcPr>
                  <w:tcW w:w="1020" w:type="dxa"/>
                  <w:tcBorders>
                    <w:top w:val="single" w:color="auto" w:sz="4" w:space="0"/>
                    <w:left w:val="single" w:color="auto" w:sz="4" w:space="0"/>
                    <w:bottom w:val="single" w:color="auto" w:sz="4" w:space="0"/>
                    <w:right w:val="single" w:color="auto" w:sz="4" w:space="0"/>
                  </w:tcBorders>
                  <w:vAlign w:val="center"/>
                </w:tcPr>
                <w:p>
                  <w:pPr>
                    <w:pStyle w:val="66"/>
                    <w:keepNext w:val="0"/>
                    <w:overflowPunct w:val="0"/>
                    <w:topLinePunct/>
                    <w:snapToGrid w:val="0"/>
                    <w:spacing w:line="240" w:lineRule="auto"/>
                  </w:pPr>
                  <w:r>
                    <w:t>检出限</w:t>
                  </w:r>
                </w:p>
              </w:tc>
              <w:tc>
                <w:tcPr>
                  <w:tcW w:w="1144" w:type="dxa"/>
                  <w:tcBorders>
                    <w:top w:val="single" w:color="auto" w:sz="4" w:space="0"/>
                    <w:left w:val="single" w:color="auto" w:sz="4" w:space="0"/>
                    <w:bottom w:val="single" w:color="auto" w:sz="4" w:space="0"/>
                    <w:right w:val="single" w:color="auto" w:sz="4" w:space="0"/>
                  </w:tcBorders>
                  <w:vAlign w:val="center"/>
                </w:tcPr>
                <w:p>
                  <w:pPr>
                    <w:pStyle w:val="66"/>
                    <w:keepNext w:val="0"/>
                    <w:overflowPunct w:val="0"/>
                    <w:topLinePunct/>
                    <w:snapToGrid w:val="0"/>
                    <w:spacing w:line="240" w:lineRule="auto"/>
                  </w:pPr>
                  <w:r>
                    <w:rPr>
                      <w:rFonts w:hint="eastAsia"/>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17" w:type="dxa"/>
                  <w:vMerge w:val="restart"/>
                  <w:tcBorders>
                    <w:top w:val="single" w:color="auto" w:sz="4" w:space="0"/>
                    <w:left w:val="single" w:color="auto" w:sz="4" w:space="0"/>
                    <w:right w:val="single" w:color="auto" w:sz="4" w:space="0"/>
                  </w:tcBorders>
                  <w:vAlign w:val="center"/>
                </w:tcPr>
                <w:p>
                  <w:pPr>
                    <w:autoSpaceDN w:val="0"/>
                    <w:jc w:val="center"/>
                    <w:textAlignment w:val="center"/>
                  </w:pPr>
                  <w:r>
                    <w:t>生活污水</w:t>
                  </w:r>
                </w:p>
              </w:tc>
              <w:tc>
                <w:tcPr>
                  <w:tcW w:w="1420" w:type="dxa"/>
                  <w:tcBorders>
                    <w:top w:val="single" w:color="auto" w:sz="4" w:space="0"/>
                    <w:left w:val="single" w:color="auto" w:sz="4" w:space="0"/>
                    <w:bottom w:val="single" w:color="auto" w:sz="4" w:space="0"/>
                    <w:right w:val="single" w:color="auto" w:sz="4" w:space="0"/>
                  </w:tcBorders>
                  <w:vAlign w:val="center"/>
                </w:tcPr>
                <w:p>
                  <w:pPr>
                    <w:jc w:val="center"/>
                  </w:pPr>
                  <w:r>
                    <w:t>pH值</w:t>
                  </w:r>
                </w:p>
              </w:tc>
              <w:tc>
                <w:tcPr>
                  <w:tcW w:w="4060"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水质 pH值的测定 电极法</w:t>
                  </w:r>
                </w:p>
                <w:p>
                  <w:pPr>
                    <w:jc w:val="center"/>
                  </w:pPr>
                  <w:r>
                    <w:rPr>
                      <w:rFonts w:hint="eastAsia"/>
                    </w:rPr>
                    <w:t>HJ 1147-2020</w:t>
                  </w:r>
                </w:p>
              </w:tc>
              <w:tc>
                <w:tcPr>
                  <w:tcW w:w="1020"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1144" w:type="dxa"/>
                  <w:tcBorders>
                    <w:top w:val="single" w:color="auto" w:sz="4" w:space="0"/>
                    <w:left w:val="single" w:color="auto" w:sz="4" w:space="0"/>
                    <w:right w:val="single" w:color="auto" w:sz="4" w:space="0"/>
                  </w:tcBorders>
                  <w:vAlign w:val="center"/>
                </w:tcPr>
                <w:p>
                  <w:pPr>
                    <w:jc w:val="center"/>
                  </w:pPr>
                  <w: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17" w:type="dxa"/>
                  <w:vMerge w:val="continue"/>
                  <w:tcBorders>
                    <w:left w:val="single" w:color="auto" w:sz="4" w:space="0"/>
                    <w:right w:val="single" w:color="auto" w:sz="4" w:space="0"/>
                  </w:tcBorders>
                  <w:vAlign w:val="center"/>
                </w:tcPr>
                <w:p>
                  <w:pPr>
                    <w:pStyle w:val="66"/>
                    <w:keepNext w:val="0"/>
                    <w:overflowPunct w:val="0"/>
                    <w:topLinePunct/>
                    <w:snapToGrid w:val="0"/>
                    <w:spacing w:line="240" w:lineRule="auto"/>
                  </w:pPr>
                </w:p>
              </w:tc>
              <w:tc>
                <w:tcPr>
                  <w:tcW w:w="1420" w:type="dxa"/>
                  <w:tcBorders>
                    <w:top w:val="single" w:color="auto" w:sz="4" w:space="0"/>
                    <w:left w:val="single" w:color="auto" w:sz="4" w:space="0"/>
                    <w:bottom w:val="single" w:color="auto" w:sz="4" w:space="0"/>
                    <w:right w:val="single" w:color="auto" w:sz="4" w:space="0"/>
                  </w:tcBorders>
                  <w:vAlign w:val="center"/>
                </w:tcPr>
                <w:p>
                  <w:pPr>
                    <w:jc w:val="center"/>
                  </w:pPr>
                  <w:r>
                    <w:t>悬浮物</w:t>
                  </w:r>
                </w:p>
              </w:tc>
              <w:tc>
                <w:tcPr>
                  <w:tcW w:w="4060" w:type="dxa"/>
                  <w:tcBorders>
                    <w:top w:val="single" w:color="auto" w:sz="4" w:space="0"/>
                    <w:left w:val="single" w:color="auto" w:sz="4" w:space="0"/>
                    <w:bottom w:val="single" w:color="auto" w:sz="4" w:space="0"/>
                    <w:right w:val="single" w:color="auto" w:sz="4" w:space="0"/>
                  </w:tcBorders>
                  <w:vAlign w:val="center"/>
                </w:tcPr>
                <w:p>
                  <w:pPr>
                    <w:jc w:val="center"/>
                  </w:pPr>
                  <w:r>
                    <w:t>水质悬浮物的测定重量法</w:t>
                  </w:r>
                </w:p>
                <w:p>
                  <w:pPr>
                    <w:jc w:val="center"/>
                  </w:pPr>
                  <w:r>
                    <w:t>GB/T</w:t>
                  </w:r>
                  <w:r>
                    <w:rPr>
                      <w:rFonts w:hint="eastAsia"/>
                    </w:rPr>
                    <w:t xml:space="preserve"> </w:t>
                  </w:r>
                  <w:r>
                    <w:t>11901-1989</w:t>
                  </w:r>
                </w:p>
              </w:tc>
              <w:tc>
                <w:tcPr>
                  <w:tcW w:w="1020"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4</w:t>
                  </w:r>
                </w:p>
              </w:tc>
              <w:tc>
                <w:tcPr>
                  <w:tcW w:w="1144" w:type="dxa"/>
                  <w:tcBorders>
                    <w:top w:val="single" w:color="auto" w:sz="4" w:space="0"/>
                    <w:left w:val="single" w:color="auto" w:sz="4" w:space="0"/>
                    <w:right w:val="single" w:color="auto" w:sz="4" w:space="0"/>
                  </w:tcBorders>
                  <w:vAlign w:val="center"/>
                </w:tcPr>
                <w:p>
                  <w:pPr>
                    <w:jc w:val="center"/>
                  </w:pPr>
                  <w: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17" w:type="dxa"/>
                  <w:vMerge w:val="continue"/>
                  <w:tcBorders>
                    <w:left w:val="single" w:color="auto" w:sz="4" w:space="0"/>
                    <w:right w:val="single" w:color="auto" w:sz="4" w:space="0"/>
                  </w:tcBorders>
                  <w:vAlign w:val="center"/>
                </w:tcPr>
                <w:p>
                  <w:pPr>
                    <w:pStyle w:val="66"/>
                    <w:keepNext w:val="0"/>
                    <w:overflowPunct w:val="0"/>
                    <w:topLinePunct/>
                    <w:snapToGrid w:val="0"/>
                    <w:spacing w:line="240" w:lineRule="auto"/>
                  </w:pPr>
                </w:p>
              </w:tc>
              <w:tc>
                <w:tcPr>
                  <w:tcW w:w="1420" w:type="dxa"/>
                  <w:tcBorders>
                    <w:top w:val="single" w:color="auto" w:sz="4" w:space="0"/>
                    <w:left w:val="single" w:color="auto" w:sz="4" w:space="0"/>
                    <w:bottom w:val="single" w:color="auto" w:sz="4" w:space="0"/>
                    <w:right w:val="single" w:color="auto" w:sz="4" w:space="0"/>
                  </w:tcBorders>
                  <w:vAlign w:val="center"/>
                </w:tcPr>
                <w:p>
                  <w:pPr>
                    <w:jc w:val="center"/>
                  </w:pPr>
                  <w:r>
                    <w:t>化学需氧量</w:t>
                  </w:r>
                </w:p>
              </w:tc>
              <w:tc>
                <w:tcPr>
                  <w:tcW w:w="4060" w:type="dxa"/>
                  <w:tcBorders>
                    <w:top w:val="single" w:color="auto" w:sz="4" w:space="0"/>
                    <w:left w:val="single" w:color="auto" w:sz="4" w:space="0"/>
                    <w:bottom w:val="single" w:color="auto" w:sz="4" w:space="0"/>
                    <w:right w:val="single" w:color="auto" w:sz="4" w:space="0"/>
                  </w:tcBorders>
                  <w:vAlign w:val="center"/>
                </w:tcPr>
                <w:p>
                  <w:pPr>
                    <w:jc w:val="center"/>
                  </w:pPr>
                  <w:r>
                    <w:t>水质化学需氧量的测定重铬酸盐法</w:t>
                  </w:r>
                </w:p>
                <w:p>
                  <w:pPr>
                    <w:jc w:val="center"/>
                  </w:pPr>
                  <w:r>
                    <w:t>HJ</w:t>
                  </w:r>
                  <w:r>
                    <w:rPr>
                      <w:rFonts w:hint="eastAsia"/>
                    </w:rPr>
                    <w:t xml:space="preserve"> </w:t>
                  </w:r>
                  <w:r>
                    <w:t>82</w:t>
                  </w:r>
                  <w:r>
                    <w:rPr>
                      <w:rFonts w:hint="eastAsia"/>
                    </w:rPr>
                    <w:t>8</w:t>
                  </w:r>
                  <w:r>
                    <w:t>-2017</w:t>
                  </w:r>
                </w:p>
              </w:tc>
              <w:tc>
                <w:tcPr>
                  <w:tcW w:w="1020" w:type="dxa"/>
                  <w:tcBorders>
                    <w:top w:val="single" w:color="auto" w:sz="4" w:space="0"/>
                    <w:left w:val="single" w:color="auto" w:sz="4" w:space="0"/>
                    <w:bottom w:val="single" w:color="auto" w:sz="4" w:space="0"/>
                    <w:right w:val="single" w:color="auto" w:sz="4" w:space="0"/>
                  </w:tcBorders>
                  <w:vAlign w:val="center"/>
                </w:tcPr>
                <w:p>
                  <w:pPr>
                    <w:jc w:val="center"/>
                  </w:pPr>
                  <w:r>
                    <w:t>4</w:t>
                  </w:r>
                </w:p>
              </w:tc>
              <w:tc>
                <w:tcPr>
                  <w:tcW w:w="1144" w:type="dxa"/>
                  <w:tcBorders>
                    <w:top w:val="single" w:color="auto" w:sz="4" w:space="0"/>
                    <w:left w:val="single" w:color="auto" w:sz="4" w:space="0"/>
                    <w:right w:val="single" w:color="auto" w:sz="4" w:space="0"/>
                  </w:tcBorders>
                  <w:vAlign w:val="center"/>
                </w:tcPr>
                <w:p>
                  <w:pPr>
                    <w:jc w:val="center"/>
                  </w:pPr>
                  <w: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17" w:type="dxa"/>
                  <w:vMerge w:val="continue"/>
                  <w:tcBorders>
                    <w:left w:val="single" w:color="auto" w:sz="4" w:space="0"/>
                    <w:right w:val="single" w:color="auto" w:sz="4" w:space="0"/>
                  </w:tcBorders>
                  <w:vAlign w:val="center"/>
                </w:tcPr>
                <w:p>
                  <w:pPr>
                    <w:pStyle w:val="66"/>
                    <w:keepNext w:val="0"/>
                    <w:overflowPunct w:val="0"/>
                    <w:topLinePunct/>
                    <w:snapToGrid w:val="0"/>
                    <w:spacing w:line="240" w:lineRule="auto"/>
                  </w:pPr>
                </w:p>
              </w:tc>
              <w:tc>
                <w:tcPr>
                  <w:tcW w:w="1420" w:type="dxa"/>
                  <w:tcBorders>
                    <w:top w:val="single" w:color="auto" w:sz="4" w:space="0"/>
                    <w:left w:val="single" w:color="auto" w:sz="4" w:space="0"/>
                    <w:bottom w:val="single" w:color="auto" w:sz="4" w:space="0"/>
                    <w:right w:val="single" w:color="auto" w:sz="4" w:space="0"/>
                  </w:tcBorders>
                  <w:vAlign w:val="center"/>
                </w:tcPr>
                <w:p>
                  <w:pPr>
                    <w:jc w:val="center"/>
                  </w:pPr>
                  <w:r>
                    <w:t>氨氮</w:t>
                  </w:r>
                </w:p>
              </w:tc>
              <w:tc>
                <w:tcPr>
                  <w:tcW w:w="4060" w:type="dxa"/>
                  <w:tcBorders>
                    <w:top w:val="single" w:color="auto" w:sz="4" w:space="0"/>
                    <w:left w:val="single" w:color="auto" w:sz="4" w:space="0"/>
                    <w:bottom w:val="single" w:color="auto" w:sz="4" w:space="0"/>
                    <w:right w:val="single" w:color="auto" w:sz="4" w:space="0"/>
                  </w:tcBorders>
                  <w:vAlign w:val="center"/>
                </w:tcPr>
                <w:p>
                  <w:pPr>
                    <w:ind w:left="-105" w:leftChars="-50" w:right="-105" w:rightChars="-50"/>
                    <w:jc w:val="center"/>
                  </w:pPr>
                  <w:r>
                    <w:t>水质氨氮的测定纳氏试剂分光光度法</w:t>
                  </w:r>
                </w:p>
                <w:p>
                  <w:pPr>
                    <w:jc w:val="center"/>
                  </w:pPr>
                  <w:r>
                    <w:t>HJ</w:t>
                  </w:r>
                  <w:r>
                    <w:rPr>
                      <w:rFonts w:hint="eastAsia"/>
                    </w:rPr>
                    <w:t xml:space="preserve"> </w:t>
                  </w:r>
                  <w:r>
                    <w:t>535-2009</w:t>
                  </w:r>
                </w:p>
              </w:tc>
              <w:tc>
                <w:tcPr>
                  <w:tcW w:w="1020" w:type="dxa"/>
                  <w:tcBorders>
                    <w:top w:val="single" w:color="auto" w:sz="4" w:space="0"/>
                    <w:left w:val="single" w:color="auto" w:sz="4" w:space="0"/>
                    <w:bottom w:val="single" w:color="auto" w:sz="4" w:space="0"/>
                    <w:right w:val="single" w:color="auto" w:sz="4" w:space="0"/>
                  </w:tcBorders>
                  <w:vAlign w:val="center"/>
                </w:tcPr>
                <w:p>
                  <w:pPr>
                    <w:jc w:val="center"/>
                  </w:pPr>
                  <w:r>
                    <w:t>0.025</w:t>
                  </w:r>
                </w:p>
              </w:tc>
              <w:tc>
                <w:tcPr>
                  <w:tcW w:w="1144" w:type="dxa"/>
                  <w:tcBorders>
                    <w:top w:val="single" w:color="auto" w:sz="4" w:space="0"/>
                    <w:left w:val="single" w:color="auto" w:sz="4" w:space="0"/>
                    <w:right w:val="single" w:color="auto" w:sz="4" w:space="0"/>
                  </w:tcBorders>
                  <w:vAlign w:val="center"/>
                </w:tcPr>
                <w:p>
                  <w:pPr>
                    <w:jc w:val="center"/>
                  </w:pPr>
                  <w: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17" w:type="dxa"/>
                  <w:vMerge w:val="continue"/>
                  <w:tcBorders>
                    <w:left w:val="single" w:color="auto" w:sz="4" w:space="0"/>
                    <w:right w:val="single" w:color="auto" w:sz="4" w:space="0"/>
                  </w:tcBorders>
                  <w:vAlign w:val="center"/>
                </w:tcPr>
                <w:p>
                  <w:pPr>
                    <w:pStyle w:val="66"/>
                    <w:keepNext w:val="0"/>
                    <w:overflowPunct w:val="0"/>
                    <w:topLinePunct/>
                    <w:snapToGrid w:val="0"/>
                    <w:spacing w:line="240" w:lineRule="auto"/>
                  </w:pPr>
                </w:p>
              </w:tc>
              <w:tc>
                <w:tcPr>
                  <w:tcW w:w="1420" w:type="dxa"/>
                  <w:tcBorders>
                    <w:top w:val="single" w:color="auto" w:sz="4" w:space="0"/>
                    <w:left w:val="single" w:color="auto" w:sz="4" w:space="0"/>
                    <w:bottom w:val="single" w:color="auto" w:sz="4" w:space="0"/>
                    <w:right w:val="single" w:color="auto" w:sz="4" w:space="0"/>
                  </w:tcBorders>
                  <w:vAlign w:val="center"/>
                </w:tcPr>
                <w:p>
                  <w:pPr>
                    <w:jc w:val="center"/>
                  </w:pPr>
                  <w:r>
                    <w:t>总磷</w:t>
                  </w:r>
                </w:p>
              </w:tc>
              <w:tc>
                <w:tcPr>
                  <w:tcW w:w="4060" w:type="dxa"/>
                  <w:tcBorders>
                    <w:top w:val="single" w:color="auto" w:sz="4" w:space="0"/>
                    <w:left w:val="single" w:color="auto" w:sz="4" w:space="0"/>
                    <w:bottom w:val="single" w:color="auto" w:sz="4" w:space="0"/>
                    <w:right w:val="single" w:color="auto" w:sz="4" w:space="0"/>
                  </w:tcBorders>
                  <w:vAlign w:val="center"/>
                </w:tcPr>
                <w:p>
                  <w:pPr>
                    <w:jc w:val="center"/>
                  </w:pPr>
                  <w:r>
                    <w:t>水质总磷的测定钼酸铵分光光度法GB/T11893-1989</w:t>
                  </w:r>
                </w:p>
              </w:tc>
              <w:tc>
                <w:tcPr>
                  <w:tcW w:w="1020" w:type="dxa"/>
                  <w:tcBorders>
                    <w:top w:val="single" w:color="auto" w:sz="4" w:space="0"/>
                    <w:left w:val="single" w:color="auto" w:sz="4" w:space="0"/>
                    <w:bottom w:val="single" w:color="auto" w:sz="4" w:space="0"/>
                    <w:right w:val="single" w:color="auto" w:sz="4" w:space="0"/>
                  </w:tcBorders>
                  <w:vAlign w:val="center"/>
                </w:tcPr>
                <w:p>
                  <w:pPr>
                    <w:jc w:val="center"/>
                  </w:pPr>
                  <w:r>
                    <w:t>0.01</w:t>
                  </w:r>
                </w:p>
              </w:tc>
              <w:tc>
                <w:tcPr>
                  <w:tcW w:w="1144" w:type="dxa"/>
                  <w:tcBorders>
                    <w:top w:val="single" w:color="auto" w:sz="4" w:space="0"/>
                    <w:left w:val="single" w:color="auto" w:sz="4" w:space="0"/>
                    <w:right w:val="single" w:color="auto" w:sz="4" w:space="0"/>
                  </w:tcBorders>
                  <w:vAlign w:val="center"/>
                </w:tcPr>
                <w:p>
                  <w:pPr>
                    <w:jc w:val="center"/>
                  </w:pPr>
                  <w: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17" w:type="dxa"/>
                  <w:vMerge w:val="continue"/>
                  <w:tcBorders>
                    <w:left w:val="single" w:color="auto" w:sz="4" w:space="0"/>
                    <w:right w:val="single" w:color="auto" w:sz="4" w:space="0"/>
                  </w:tcBorders>
                  <w:vAlign w:val="center"/>
                </w:tcPr>
                <w:p>
                  <w:pPr>
                    <w:pStyle w:val="66"/>
                    <w:keepNext w:val="0"/>
                    <w:overflowPunct w:val="0"/>
                    <w:topLinePunct/>
                    <w:snapToGrid w:val="0"/>
                    <w:spacing w:line="240" w:lineRule="auto"/>
                  </w:pPr>
                </w:p>
              </w:tc>
              <w:tc>
                <w:tcPr>
                  <w:tcW w:w="1420" w:type="dxa"/>
                  <w:tcBorders>
                    <w:top w:val="single" w:color="auto" w:sz="4" w:space="0"/>
                    <w:left w:val="single" w:color="auto" w:sz="4" w:space="0"/>
                    <w:bottom w:val="single" w:color="auto" w:sz="4" w:space="0"/>
                    <w:right w:val="single" w:color="auto" w:sz="4" w:space="0"/>
                  </w:tcBorders>
                  <w:vAlign w:val="center"/>
                </w:tcPr>
                <w:p>
                  <w:pPr>
                    <w:jc w:val="center"/>
                  </w:pPr>
                  <w:r>
                    <w:t>动植物油类</w:t>
                  </w:r>
                </w:p>
              </w:tc>
              <w:tc>
                <w:tcPr>
                  <w:tcW w:w="4060" w:type="dxa"/>
                  <w:tcBorders>
                    <w:top w:val="single" w:color="auto" w:sz="4" w:space="0"/>
                    <w:left w:val="single" w:color="auto" w:sz="4" w:space="0"/>
                    <w:bottom w:val="single" w:color="auto" w:sz="4" w:space="0"/>
                    <w:right w:val="single" w:color="auto" w:sz="4" w:space="0"/>
                  </w:tcBorders>
                  <w:vAlign w:val="center"/>
                </w:tcPr>
                <w:p>
                  <w:pPr>
                    <w:jc w:val="center"/>
                  </w:pPr>
                  <w:r>
                    <w:t>水质石油类和动植物油类的测定红外分光光度法HJ</w:t>
                  </w:r>
                  <w:r>
                    <w:rPr>
                      <w:rFonts w:hint="eastAsia"/>
                    </w:rPr>
                    <w:t xml:space="preserve"> </w:t>
                  </w:r>
                  <w:r>
                    <w:t>637-201</w:t>
                  </w:r>
                  <w:r>
                    <w:rPr>
                      <w:rFonts w:hint="eastAsia"/>
                    </w:rPr>
                    <w:t>8</w:t>
                  </w:r>
                </w:p>
              </w:tc>
              <w:tc>
                <w:tcPr>
                  <w:tcW w:w="1020"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0.06</w:t>
                  </w:r>
                </w:p>
              </w:tc>
              <w:tc>
                <w:tcPr>
                  <w:tcW w:w="1144" w:type="dxa"/>
                  <w:tcBorders>
                    <w:top w:val="single" w:color="auto" w:sz="4" w:space="0"/>
                    <w:left w:val="single" w:color="auto" w:sz="4" w:space="0"/>
                    <w:right w:val="single" w:color="auto" w:sz="4" w:space="0"/>
                  </w:tcBorders>
                  <w:vAlign w:val="center"/>
                </w:tcPr>
                <w:p>
                  <w:pPr>
                    <w:jc w:val="center"/>
                  </w:pPr>
                  <w: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17" w:type="dxa"/>
                  <w:tcBorders>
                    <w:left w:val="single" w:color="auto" w:sz="4" w:space="0"/>
                    <w:right w:val="single" w:color="auto" w:sz="4" w:space="0"/>
                  </w:tcBorders>
                  <w:vAlign w:val="center"/>
                </w:tcPr>
                <w:p>
                  <w:pPr>
                    <w:pStyle w:val="66"/>
                    <w:keepNext w:val="0"/>
                    <w:overflowPunct w:val="0"/>
                    <w:topLinePunct/>
                    <w:snapToGrid w:val="0"/>
                    <w:spacing w:line="240" w:lineRule="auto"/>
                    <w:rPr>
                      <w:rFonts w:hint="eastAsia"/>
                      <w:lang w:val="en-US" w:eastAsia="zh-CN"/>
                    </w:rPr>
                  </w:pPr>
                  <w:r>
                    <w:rPr>
                      <w:rFonts w:hint="eastAsia"/>
                      <w:lang w:val="en-US" w:eastAsia="zh-CN"/>
                    </w:rPr>
                    <w:t>废气</w:t>
                  </w:r>
                </w:p>
              </w:tc>
              <w:tc>
                <w:tcPr>
                  <w:tcW w:w="142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1"/>
                      <w:szCs w:val="24"/>
                      <w:lang w:val="en-US" w:eastAsia="zh-CN" w:bidi="ar-SA"/>
                    </w:rPr>
                  </w:pPr>
                  <w:r>
                    <w:rPr>
                      <w:rFonts w:hint="eastAsia"/>
                      <w:lang w:val="en-US" w:eastAsia="zh-CN"/>
                    </w:rPr>
                    <w:t>非甲烷总烃</w:t>
                  </w:r>
                </w:p>
              </w:tc>
              <w:tc>
                <w:tcPr>
                  <w:tcW w:w="4060"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kern w:val="2"/>
                      <w:sz w:val="21"/>
                      <w:szCs w:val="24"/>
                      <w:lang w:val="en-US" w:eastAsia="zh-CN" w:bidi="ar-SA"/>
                    </w:rPr>
                  </w:pPr>
                  <w:r>
                    <w:rPr>
                      <w:rFonts w:hint="eastAsia"/>
                      <w:lang w:val="en-US" w:eastAsia="zh-CN"/>
                    </w:rPr>
                    <w:t>环境空气 总烃、甲烷和非甲烷总烃的测定 直接进样-气相色谱法HJ 604-2017</w:t>
                  </w:r>
                </w:p>
              </w:tc>
              <w:tc>
                <w:tcPr>
                  <w:tcW w:w="1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kern w:val="2"/>
                      <w:sz w:val="21"/>
                      <w:szCs w:val="24"/>
                      <w:lang w:val="en-US" w:eastAsia="zh-CN" w:bidi="ar-SA"/>
                    </w:rPr>
                  </w:pPr>
                  <w:r>
                    <w:rPr>
                      <w:rFonts w:hint="eastAsia"/>
                      <w:lang w:val="en-US" w:eastAsia="zh-CN"/>
                    </w:rPr>
                    <w:t>0.07</w:t>
                  </w:r>
                </w:p>
              </w:tc>
              <w:tc>
                <w:tcPr>
                  <w:tcW w:w="1144" w:type="dxa"/>
                  <w:tcBorders>
                    <w:top w:val="single" w:color="auto" w:sz="4" w:space="0"/>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ascii="Times New Roman" w:hAnsi="Times New Roman" w:eastAsia="宋体" w:cs="Times New Roman"/>
                      <w:kern w:val="2"/>
                      <w:sz w:val="21"/>
                      <w:szCs w:val="24"/>
                      <w:lang w:val="en-US" w:eastAsia="zh-CN" w:bidi="ar-SA"/>
                    </w:rPr>
                  </w:pPr>
                  <w:r>
                    <w:rPr>
                      <w:rFonts w:hint="default"/>
                    </w:rPr>
                    <w:t>mg/</w:t>
                  </w:r>
                  <w:r>
                    <w:rPr>
                      <w:rFonts w:hint="eastAsia"/>
                      <w:lang w:val="en-US" w:eastAsia="zh-CN"/>
                    </w:rPr>
                    <w:t>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17" w:type="dxa"/>
                  <w:tcBorders>
                    <w:left w:val="single" w:color="auto" w:sz="4" w:space="0"/>
                    <w:right w:val="single" w:color="auto" w:sz="4" w:space="0"/>
                  </w:tcBorders>
                  <w:vAlign w:val="center"/>
                </w:tcPr>
                <w:p>
                  <w:pPr>
                    <w:pStyle w:val="66"/>
                    <w:keepNext w:val="0"/>
                    <w:overflowPunct w:val="0"/>
                    <w:topLinePunct/>
                    <w:snapToGrid w:val="0"/>
                    <w:spacing w:line="240" w:lineRule="auto"/>
                  </w:pPr>
                  <w:r>
                    <w:t>噪声</w:t>
                  </w:r>
                </w:p>
              </w:tc>
              <w:tc>
                <w:tcPr>
                  <w:tcW w:w="1420" w:type="dxa"/>
                  <w:tcBorders>
                    <w:top w:val="single" w:color="auto" w:sz="4" w:space="0"/>
                    <w:left w:val="single" w:color="auto" w:sz="4" w:space="0"/>
                    <w:bottom w:val="single" w:color="auto" w:sz="4" w:space="0"/>
                    <w:right w:val="single" w:color="auto" w:sz="4" w:space="0"/>
                  </w:tcBorders>
                  <w:vAlign w:val="center"/>
                </w:tcPr>
                <w:p>
                  <w:pPr>
                    <w:pStyle w:val="66"/>
                    <w:keepNext w:val="0"/>
                    <w:overflowPunct w:val="0"/>
                    <w:topLinePunct/>
                    <w:snapToGrid w:val="0"/>
                    <w:spacing w:line="240" w:lineRule="auto"/>
                  </w:pPr>
                  <w:r>
                    <w:t>等效连续A声级</w:t>
                  </w:r>
                </w:p>
              </w:tc>
              <w:tc>
                <w:tcPr>
                  <w:tcW w:w="4060" w:type="dxa"/>
                  <w:tcBorders>
                    <w:top w:val="single" w:color="auto" w:sz="4" w:space="0"/>
                    <w:left w:val="single" w:color="auto" w:sz="4" w:space="0"/>
                    <w:bottom w:val="single" w:color="auto" w:sz="4" w:space="0"/>
                    <w:right w:val="single" w:color="auto" w:sz="4" w:space="0"/>
                  </w:tcBorders>
                  <w:vAlign w:val="center"/>
                </w:tcPr>
                <w:p>
                  <w:pPr>
                    <w:autoSpaceDN w:val="0"/>
                    <w:jc w:val="center"/>
                    <w:textAlignment w:val="center"/>
                  </w:pPr>
                  <w:r>
                    <w:t>工业企业厂界环境噪声排放标准</w:t>
                  </w:r>
                </w:p>
                <w:p>
                  <w:pPr>
                    <w:autoSpaceDN w:val="0"/>
                    <w:jc w:val="center"/>
                    <w:textAlignment w:val="center"/>
                  </w:pPr>
                  <w:r>
                    <w:t>GB 12348-2008</w:t>
                  </w:r>
                </w:p>
              </w:tc>
              <w:tc>
                <w:tcPr>
                  <w:tcW w:w="1020" w:type="dxa"/>
                  <w:tcBorders>
                    <w:top w:val="single" w:color="auto" w:sz="4" w:space="0"/>
                    <w:left w:val="single" w:color="auto" w:sz="4" w:space="0"/>
                    <w:bottom w:val="single" w:color="auto" w:sz="4" w:space="0"/>
                    <w:right w:val="single" w:color="auto" w:sz="4" w:space="0"/>
                  </w:tcBorders>
                  <w:vAlign w:val="center"/>
                </w:tcPr>
                <w:p>
                  <w:pPr>
                    <w:jc w:val="center"/>
                  </w:pPr>
                  <w:r>
                    <w:t>—</w:t>
                  </w:r>
                </w:p>
              </w:tc>
              <w:tc>
                <w:tcPr>
                  <w:tcW w:w="1144" w:type="dxa"/>
                  <w:tcBorders>
                    <w:top w:val="single" w:color="auto" w:sz="4" w:space="0"/>
                    <w:left w:val="single" w:color="auto" w:sz="4" w:space="0"/>
                    <w:bottom w:val="single" w:color="auto" w:sz="4" w:space="0"/>
                    <w:right w:val="single" w:color="auto" w:sz="4" w:space="0"/>
                  </w:tcBorders>
                  <w:vAlign w:val="center"/>
                </w:tcPr>
                <w:p>
                  <w:pPr>
                    <w:jc w:val="center"/>
                  </w:pPr>
                  <w:r>
                    <w:t>dB（A）</w:t>
                  </w:r>
                </w:p>
              </w:tc>
            </w:tr>
          </w:tbl>
          <w:p>
            <w:pPr>
              <w:pStyle w:val="2"/>
              <w:rPr>
                <w:rFonts w:hint="eastAsia"/>
              </w:rPr>
            </w:pPr>
          </w:p>
          <w:p>
            <w:pPr>
              <w:pStyle w:val="68"/>
              <w:numPr>
                <w:ilvl w:val="0"/>
                <w:numId w:val="0"/>
              </w:numPr>
              <w:tabs>
                <w:tab w:val="clear" w:pos="1245"/>
              </w:tabs>
              <w:spacing w:before="314" w:after="314"/>
              <w:ind w:firstLine="422" w:firstLineChars="200"/>
              <w:rPr>
                <w:lang w:val="zh-CN" w:eastAsia="zh-CN"/>
              </w:rPr>
            </w:pPr>
            <w:r>
              <w:rPr>
                <w:lang w:val="zh-CN" w:eastAsia="zh-CN"/>
              </w:rPr>
              <w:t>二、检测仪器</w:t>
            </w:r>
          </w:p>
          <w:p>
            <w:pPr>
              <w:autoSpaceDN w:val="0"/>
              <w:jc w:val="center"/>
              <w:textAlignment w:val="center"/>
              <w:rPr>
                <w:rFonts w:hint="eastAsia"/>
              </w:rPr>
            </w:pPr>
            <w:r>
              <w:rPr>
                <w:lang w:val="zh-CN"/>
              </w:rPr>
              <w:t>本次项目验收监测由</w:t>
            </w:r>
            <w:r>
              <w:rPr>
                <w:rFonts w:hint="eastAsia"/>
                <w:lang w:val="zh-CN"/>
              </w:rPr>
              <w:t>浙江诚德检测研究有限公司</w:t>
            </w:r>
            <w:r>
              <w:rPr>
                <w:lang w:val="zh-CN"/>
              </w:rPr>
              <w:t>进行监测，采用的监测仪器设备情况见下表。</w:t>
            </w:r>
          </w:p>
          <w:p>
            <w:pPr>
              <w:keepNext w:val="0"/>
              <w:keepLines w:val="0"/>
              <w:pageBreakBefore w:val="0"/>
              <w:widowControl w:val="0"/>
              <w:kinsoku/>
              <w:wordWrap/>
              <w:overflowPunct/>
              <w:topLinePunct w:val="0"/>
              <w:autoSpaceDE/>
              <w:autoSpaceDN/>
              <w:bidi w:val="0"/>
              <w:adjustRightInd/>
              <w:snapToGrid/>
              <w:spacing w:before="230" w:beforeLines="80" w:line="360" w:lineRule="auto"/>
              <w:jc w:val="center"/>
              <w:textAlignment w:val="auto"/>
              <w:rPr>
                <w:rFonts w:hint="eastAsia"/>
              </w:rPr>
            </w:pPr>
            <w:r>
              <w:rPr>
                <w:rFonts w:hint="eastAsia"/>
              </w:rPr>
              <w:t>表</w:t>
            </w:r>
            <w:r>
              <w:rPr>
                <w:rFonts w:hint="eastAsia"/>
                <w:lang w:val="en-US" w:eastAsia="zh-CN"/>
              </w:rPr>
              <w:t>5</w:t>
            </w:r>
            <w:r>
              <w:rPr>
                <w:rFonts w:hint="eastAsia"/>
              </w:rPr>
              <w:t>-2  主要监测仪器设备一览表</w:t>
            </w:r>
          </w:p>
          <w:tbl>
            <w:tblPr>
              <w:tblStyle w:val="22"/>
              <w:tblW w:w="87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820"/>
              <w:gridCol w:w="2470"/>
              <w:gridCol w:w="1850"/>
              <w:gridCol w:w="1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89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autoSpaceDE/>
                    <w:autoSpaceDN/>
                    <w:bidi w:val="0"/>
                    <w:spacing w:before="0" w:beforeAutospacing="0" w:after="0" w:afterAutospacing="0" w:line="240" w:lineRule="auto"/>
                    <w:ind w:left="0" w:right="0"/>
                    <w:jc w:val="center"/>
                    <w:rPr>
                      <w:rFonts w:hint="default"/>
                      <w:lang w:val="en-US" w:eastAsia="zh-CN"/>
                    </w:rPr>
                  </w:pPr>
                  <w:r>
                    <w:rPr>
                      <w:rFonts w:hint="default"/>
                    </w:rPr>
                    <w:t>类别</w:t>
                  </w:r>
                </w:p>
              </w:tc>
              <w:tc>
                <w:tcPr>
                  <w:tcW w:w="18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autoSpaceDE/>
                    <w:autoSpaceDN/>
                    <w:bidi w:val="0"/>
                    <w:spacing w:before="0" w:beforeAutospacing="0" w:after="0" w:afterAutospacing="0" w:line="240" w:lineRule="auto"/>
                    <w:ind w:left="0" w:right="0"/>
                    <w:jc w:val="center"/>
                    <w:rPr>
                      <w:rFonts w:hint="default"/>
                      <w:lang w:val="en-US" w:eastAsia="zh-CN"/>
                    </w:rPr>
                  </w:pPr>
                  <w:r>
                    <w:rPr>
                      <w:rFonts w:hint="default"/>
                    </w:rPr>
                    <w:t>项目</w:t>
                  </w:r>
                </w:p>
              </w:tc>
              <w:tc>
                <w:tcPr>
                  <w:tcW w:w="24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autoSpaceDE/>
                    <w:autoSpaceDN/>
                    <w:bidi w:val="0"/>
                    <w:spacing w:before="0" w:beforeAutospacing="0" w:after="0" w:afterAutospacing="0" w:line="240" w:lineRule="auto"/>
                    <w:ind w:left="0" w:right="0"/>
                    <w:jc w:val="center"/>
                    <w:rPr>
                      <w:rFonts w:hint="default"/>
                      <w:lang w:val="en-US" w:eastAsia="zh-CN"/>
                    </w:rPr>
                  </w:pPr>
                  <w:r>
                    <w:rPr>
                      <w:rFonts w:hint="default"/>
                    </w:rPr>
                    <w:t>检测仪器</w:t>
                  </w:r>
                </w:p>
              </w:tc>
              <w:tc>
                <w:tcPr>
                  <w:tcW w:w="1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autoSpaceDE/>
                    <w:autoSpaceDN/>
                    <w:bidi w:val="0"/>
                    <w:spacing w:before="0" w:beforeAutospacing="0" w:after="0" w:afterAutospacing="0" w:line="240" w:lineRule="auto"/>
                    <w:ind w:left="0" w:right="0"/>
                    <w:jc w:val="center"/>
                    <w:rPr>
                      <w:rFonts w:hint="default"/>
                      <w:lang w:val="en-US" w:eastAsia="zh-CN"/>
                    </w:rPr>
                  </w:pPr>
                  <w:r>
                    <w:rPr>
                      <w:rFonts w:hint="default"/>
                    </w:rPr>
                    <w:t>检测仪器编号</w:t>
                  </w:r>
                </w:p>
              </w:tc>
              <w:tc>
                <w:tcPr>
                  <w:tcW w:w="16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autoSpaceDE/>
                    <w:autoSpaceDN/>
                    <w:bidi w:val="0"/>
                    <w:spacing w:before="0" w:beforeAutospacing="0" w:after="0" w:afterAutospacing="0" w:line="240" w:lineRule="auto"/>
                    <w:ind w:left="0" w:right="0"/>
                    <w:jc w:val="center"/>
                    <w:rPr>
                      <w:rFonts w:hint="default"/>
                      <w:lang w:val="en-US" w:eastAsia="zh-CN"/>
                    </w:rPr>
                  </w:pPr>
                  <w:r>
                    <w:rPr>
                      <w:rFonts w:hint="default"/>
                    </w:rPr>
                    <w:t>下次检定日期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8" w:type="dxa"/>
                  <w:vMerge w:val="restart"/>
                  <w:tcBorders>
                    <w:top w:val="single" w:color="auto" w:sz="4" w:space="0"/>
                    <w:left w:val="single" w:color="auto" w:sz="4" w:space="0"/>
                    <w:right w:val="single" w:color="auto" w:sz="4" w:space="0"/>
                  </w:tcBorders>
                  <w:noWrap w:val="0"/>
                  <w:vAlign w:val="center"/>
                </w:tcPr>
                <w:p>
                  <w:pPr>
                    <w:pStyle w:val="66"/>
                    <w:keepNext w:val="0"/>
                    <w:keepLines w:val="0"/>
                    <w:pageBreakBefore w:val="0"/>
                    <w:widowControl w:val="0"/>
                    <w:suppressLineNumbers w:val="0"/>
                    <w:kinsoku/>
                    <w:wordWrap/>
                    <w:overflowPunct w:val="0"/>
                    <w:topLinePunct/>
                    <w:autoSpaceDE/>
                    <w:autoSpaceDN/>
                    <w:bidi w:val="0"/>
                    <w:snapToGrid w:val="0"/>
                    <w:spacing w:before="0" w:beforeAutospacing="0" w:after="0" w:afterAutospacing="0" w:line="240" w:lineRule="auto"/>
                    <w:ind w:left="0" w:right="0"/>
                    <w:jc w:val="center"/>
                    <w:rPr>
                      <w:rFonts w:hint="default"/>
                      <w:lang w:eastAsia="zh-CN"/>
                    </w:rPr>
                  </w:pPr>
                  <w:r>
                    <w:rPr>
                      <w:rFonts w:hint="eastAsia"/>
                      <w:lang w:val="en-US" w:eastAsia="zh-CN"/>
                    </w:rPr>
                    <w:t>废</w:t>
                  </w:r>
                  <w:r>
                    <w:rPr>
                      <w:rFonts w:hint="default"/>
                      <w:lang w:eastAsia="zh-CN"/>
                    </w:rPr>
                    <w:t>水</w:t>
                  </w:r>
                </w:p>
              </w:tc>
              <w:tc>
                <w:tcPr>
                  <w:tcW w:w="18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lang w:val="en-US" w:eastAsia="zh-CN"/>
                    </w:rPr>
                  </w:pPr>
                  <w:r>
                    <w:rPr>
                      <w:rFonts w:hint="eastAsia"/>
                      <w:lang w:val="en-US" w:eastAsia="zh-CN"/>
                    </w:rPr>
                    <w:t>pH值</w:t>
                  </w:r>
                </w:p>
              </w:tc>
              <w:tc>
                <w:tcPr>
                  <w:tcW w:w="24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lang w:val="en-US" w:eastAsia="zh-CN"/>
                    </w:rPr>
                  </w:pPr>
                  <w:r>
                    <w:rPr>
                      <w:rFonts w:hint="eastAsia"/>
                      <w:lang w:val="en-US" w:eastAsia="zh-CN"/>
                    </w:rPr>
                    <w:t>实验室pH计PHSJ-4F</w:t>
                  </w:r>
                </w:p>
              </w:tc>
              <w:tc>
                <w:tcPr>
                  <w:tcW w:w="1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lang w:val="en-US" w:eastAsia="zh-CN"/>
                    </w:rPr>
                  </w:pPr>
                  <w:r>
                    <w:rPr>
                      <w:rFonts w:hint="eastAsia"/>
                      <w:lang w:val="en-US" w:eastAsia="zh-CN"/>
                    </w:rPr>
                    <w:t>YQ-21-656</w:t>
                  </w:r>
                </w:p>
              </w:tc>
              <w:tc>
                <w:tcPr>
                  <w:tcW w:w="16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lang w:val="en-US" w:eastAsia="zh-CN"/>
                    </w:rPr>
                  </w:pPr>
                  <w:r>
                    <w:rPr>
                      <w:rFonts w:hint="eastAsia"/>
                      <w:lang w:val="en-US" w:eastAsia="zh-CN"/>
                    </w:rPr>
                    <w:t>2022.05.11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8" w:type="dxa"/>
                  <w:vMerge w:val="continue"/>
                  <w:tcBorders>
                    <w:left w:val="single" w:color="auto" w:sz="4" w:space="0"/>
                    <w:right w:val="single" w:color="auto" w:sz="4" w:space="0"/>
                  </w:tcBorders>
                  <w:noWrap w:val="0"/>
                  <w:vAlign w:val="center"/>
                </w:tcPr>
                <w:p>
                  <w:pPr>
                    <w:pStyle w:val="66"/>
                    <w:keepNext w:val="0"/>
                    <w:keepLines w:val="0"/>
                    <w:pageBreakBefore w:val="0"/>
                    <w:widowControl w:val="0"/>
                    <w:suppressLineNumbers w:val="0"/>
                    <w:kinsoku/>
                    <w:wordWrap/>
                    <w:overflowPunct w:val="0"/>
                    <w:topLinePunct/>
                    <w:autoSpaceDE/>
                    <w:autoSpaceDN/>
                    <w:bidi w:val="0"/>
                    <w:snapToGrid w:val="0"/>
                    <w:spacing w:before="0" w:beforeAutospacing="0" w:after="0" w:afterAutospacing="0" w:line="240" w:lineRule="auto"/>
                    <w:ind w:left="0" w:right="0"/>
                    <w:jc w:val="center"/>
                    <w:rPr>
                      <w:rFonts w:hint="default"/>
                    </w:rPr>
                  </w:pPr>
                </w:p>
              </w:tc>
              <w:tc>
                <w:tcPr>
                  <w:tcW w:w="18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lang w:val="en-US" w:eastAsia="zh-CN"/>
                    </w:rPr>
                  </w:pPr>
                  <w:r>
                    <w:rPr>
                      <w:rFonts w:hint="eastAsia"/>
                      <w:lang w:val="en-US" w:eastAsia="zh-CN"/>
                    </w:rPr>
                    <w:t>悬浮物</w:t>
                  </w:r>
                </w:p>
              </w:tc>
              <w:tc>
                <w:tcPr>
                  <w:tcW w:w="24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lang w:val="en-US" w:eastAsia="zh-CN"/>
                    </w:rPr>
                  </w:pPr>
                  <w:r>
                    <w:rPr>
                      <w:rFonts w:hint="eastAsia"/>
                      <w:lang w:val="en-US" w:eastAsia="zh-CN"/>
                    </w:rPr>
                    <w:t>电子天平 BSA224S</w:t>
                  </w:r>
                </w:p>
              </w:tc>
              <w:tc>
                <w:tcPr>
                  <w:tcW w:w="1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lang w:val="en-US" w:eastAsia="zh-CN"/>
                    </w:rPr>
                  </w:pPr>
                  <w:r>
                    <w:rPr>
                      <w:rFonts w:hint="eastAsia"/>
                      <w:lang w:val="en-US" w:eastAsia="zh-CN"/>
                    </w:rPr>
                    <w:t>YQ-12-079</w:t>
                  </w:r>
                </w:p>
              </w:tc>
              <w:tc>
                <w:tcPr>
                  <w:tcW w:w="16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lang w:val="en-US" w:eastAsia="zh-CN"/>
                    </w:rPr>
                  </w:pPr>
                  <w:r>
                    <w:rPr>
                      <w:rFonts w:hint="eastAsia"/>
                      <w:lang w:val="en-US" w:eastAsia="zh-CN"/>
                    </w:rPr>
                    <w:t>2021.12.05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8" w:type="dxa"/>
                  <w:vMerge w:val="continue"/>
                  <w:tcBorders>
                    <w:left w:val="single" w:color="auto" w:sz="4" w:space="0"/>
                    <w:right w:val="single" w:color="auto" w:sz="4" w:space="0"/>
                  </w:tcBorders>
                  <w:noWrap w:val="0"/>
                  <w:vAlign w:val="center"/>
                </w:tcPr>
                <w:p>
                  <w:pPr>
                    <w:pStyle w:val="66"/>
                    <w:keepNext w:val="0"/>
                    <w:keepLines w:val="0"/>
                    <w:pageBreakBefore w:val="0"/>
                    <w:widowControl w:val="0"/>
                    <w:suppressLineNumbers w:val="0"/>
                    <w:kinsoku/>
                    <w:wordWrap/>
                    <w:overflowPunct w:val="0"/>
                    <w:topLinePunct/>
                    <w:autoSpaceDE/>
                    <w:autoSpaceDN/>
                    <w:bidi w:val="0"/>
                    <w:snapToGrid w:val="0"/>
                    <w:spacing w:before="0" w:beforeAutospacing="0" w:after="0" w:afterAutospacing="0" w:line="240" w:lineRule="auto"/>
                    <w:ind w:left="0" w:right="0"/>
                    <w:jc w:val="center"/>
                    <w:rPr>
                      <w:rFonts w:hint="default"/>
                    </w:rPr>
                  </w:pPr>
                </w:p>
              </w:tc>
              <w:tc>
                <w:tcPr>
                  <w:tcW w:w="1820" w:type="dxa"/>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lang w:val="en-US" w:eastAsia="zh-CN"/>
                    </w:rPr>
                  </w:pPr>
                  <w:r>
                    <w:rPr>
                      <w:rFonts w:hint="eastAsia"/>
                      <w:lang w:val="en-US" w:eastAsia="zh-CN"/>
                    </w:rPr>
                    <w:t>化学需氧量</w:t>
                  </w:r>
                </w:p>
              </w:tc>
              <w:tc>
                <w:tcPr>
                  <w:tcW w:w="2470" w:type="dxa"/>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lang w:val="en-US" w:eastAsia="zh-CN"/>
                    </w:rPr>
                  </w:pPr>
                  <w:r>
                    <w:rPr>
                      <w:rFonts w:hint="eastAsia"/>
                      <w:lang w:val="en-US" w:eastAsia="zh-CN"/>
                    </w:rPr>
                    <w:t>50ml酸碱滴定管</w:t>
                  </w:r>
                </w:p>
              </w:tc>
              <w:tc>
                <w:tcPr>
                  <w:tcW w:w="1850" w:type="dxa"/>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lang w:val="en-US" w:eastAsia="zh-CN"/>
                    </w:rPr>
                  </w:pPr>
                  <w:r>
                    <w:rPr>
                      <w:rFonts w:hint="eastAsia"/>
                      <w:lang w:val="en-US" w:eastAsia="zh-CN"/>
                    </w:rPr>
                    <w:t>YQ-20-397</w:t>
                  </w:r>
                </w:p>
              </w:tc>
              <w:tc>
                <w:tcPr>
                  <w:tcW w:w="16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lang w:val="en-US" w:eastAsia="zh-CN"/>
                    </w:rPr>
                  </w:pPr>
                  <w:r>
                    <w:rPr>
                      <w:rFonts w:hint="eastAsia"/>
                      <w:lang w:val="en-US" w:eastAsia="zh-CN"/>
                    </w:rPr>
                    <w:t>2022.06.11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8" w:type="dxa"/>
                  <w:vMerge w:val="continue"/>
                  <w:tcBorders>
                    <w:left w:val="single" w:color="auto" w:sz="4" w:space="0"/>
                    <w:right w:val="single" w:color="auto" w:sz="4" w:space="0"/>
                  </w:tcBorders>
                  <w:noWrap w:val="0"/>
                  <w:vAlign w:val="center"/>
                </w:tcPr>
                <w:p>
                  <w:pPr>
                    <w:pStyle w:val="66"/>
                    <w:keepNext w:val="0"/>
                    <w:keepLines w:val="0"/>
                    <w:pageBreakBefore w:val="0"/>
                    <w:widowControl w:val="0"/>
                    <w:suppressLineNumbers w:val="0"/>
                    <w:kinsoku/>
                    <w:wordWrap/>
                    <w:overflowPunct w:val="0"/>
                    <w:topLinePunct/>
                    <w:autoSpaceDE/>
                    <w:autoSpaceDN/>
                    <w:bidi w:val="0"/>
                    <w:snapToGrid w:val="0"/>
                    <w:spacing w:before="0" w:beforeAutospacing="0" w:after="0" w:afterAutospacing="0" w:line="240" w:lineRule="auto"/>
                    <w:ind w:left="0" w:right="0"/>
                    <w:jc w:val="center"/>
                    <w:rPr>
                      <w:rFonts w:hint="default"/>
                    </w:rPr>
                  </w:pPr>
                </w:p>
              </w:tc>
              <w:tc>
                <w:tcPr>
                  <w:tcW w:w="18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lang w:val="en-US" w:eastAsia="zh-CN"/>
                    </w:rPr>
                  </w:pPr>
                  <w:r>
                    <w:rPr>
                      <w:rFonts w:hint="eastAsia"/>
                      <w:lang w:val="en-US" w:eastAsia="zh-CN"/>
                    </w:rPr>
                    <w:t>氨氮、总磷</w:t>
                  </w:r>
                </w:p>
              </w:tc>
              <w:tc>
                <w:tcPr>
                  <w:tcW w:w="24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lang w:val="en-US" w:eastAsia="zh-CN"/>
                    </w:rPr>
                  </w:pPr>
                  <w:r>
                    <w:rPr>
                      <w:rFonts w:hint="eastAsia"/>
                      <w:lang w:val="en-US" w:eastAsia="zh-CN"/>
                    </w:rPr>
                    <w:t>可见分光光度计 V-1100D</w:t>
                  </w:r>
                </w:p>
              </w:tc>
              <w:tc>
                <w:tcPr>
                  <w:tcW w:w="1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lang w:val="en-US" w:eastAsia="zh-CN"/>
                    </w:rPr>
                  </w:pPr>
                  <w:r>
                    <w:rPr>
                      <w:rFonts w:hint="eastAsia"/>
                      <w:lang w:val="en-US" w:eastAsia="zh-CN"/>
                    </w:rPr>
                    <w:t>YQ-16-217</w:t>
                  </w:r>
                </w:p>
              </w:tc>
              <w:tc>
                <w:tcPr>
                  <w:tcW w:w="16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lang w:val="en-US" w:eastAsia="zh-CN"/>
                    </w:rPr>
                  </w:pPr>
                  <w:r>
                    <w:rPr>
                      <w:rFonts w:hint="eastAsia"/>
                      <w:lang w:val="en-US" w:eastAsia="zh-CN"/>
                    </w:rPr>
                    <w:t>2022.07.16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8" w:type="dxa"/>
                  <w:vMerge w:val="continue"/>
                  <w:tcBorders>
                    <w:left w:val="single" w:color="auto" w:sz="4" w:space="0"/>
                    <w:right w:val="single" w:color="auto" w:sz="4" w:space="0"/>
                  </w:tcBorders>
                  <w:noWrap w:val="0"/>
                  <w:vAlign w:val="center"/>
                </w:tcPr>
                <w:p>
                  <w:pPr>
                    <w:pStyle w:val="66"/>
                    <w:keepNext w:val="0"/>
                    <w:keepLines w:val="0"/>
                    <w:pageBreakBefore w:val="0"/>
                    <w:widowControl w:val="0"/>
                    <w:suppressLineNumbers w:val="0"/>
                    <w:kinsoku/>
                    <w:wordWrap/>
                    <w:overflowPunct w:val="0"/>
                    <w:topLinePunct/>
                    <w:autoSpaceDE/>
                    <w:autoSpaceDN/>
                    <w:bidi w:val="0"/>
                    <w:snapToGrid w:val="0"/>
                    <w:spacing w:before="0" w:beforeAutospacing="0" w:after="0" w:afterAutospacing="0" w:line="240" w:lineRule="auto"/>
                    <w:ind w:left="0" w:right="0"/>
                    <w:jc w:val="center"/>
                    <w:rPr>
                      <w:rFonts w:hint="default"/>
                    </w:rPr>
                  </w:pPr>
                </w:p>
              </w:tc>
              <w:tc>
                <w:tcPr>
                  <w:tcW w:w="18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lang w:val="en-US" w:eastAsia="zh-CN"/>
                    </w:rPr>
                  </w:pPr>
                  <w:r>
                    <w:rPr>
                      <w:rFonts w:hint="default"/>
                      <w:lang w:val="en-US" w:eastAsia="zh-CN"/>
                    </w:rPr>
                    <w:t>动植物油类</w:t>
                  </w:r>
                </w:p>
              </w:tc>
              <w:tc>
                <w:tcPr>
                  <w:tcW w:w="24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eastAsia"/>
                      <w:lang w:val="en-US" w:eastAsia="zh-CN"/>
                    </w:rPr>
                  </w:pPr>
                  <w:r>
                    <w:rPr>
                      <w:rFonts w:hint="eastAsia"/>
                      <w:lang w:val="en-US" w:eastAsia="zh-CN"/>
                    </w:rPr>
                    <w:t>红外分光测油仪OIL460</w:t>
                  </w:r>
                </w:p>
              </w:tc>
              <w:tc>
                <w:tcPr>
                  <w:tcW w:w="1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lang w:val="en-US" w:eastAsia="zh-CN"/>
                    </w:rPr>
                  </w:pPr>
                  <w:r>
                    <w:rPr>
                      <w:rFonts w:hint="eastAsia"/>
                      <w:lang w:val="en-US" w:eastAsia="zh-CN"/>
                    </w:rPr>
                    <w:t>YQ-21-624</w:t>
                  </w:r>
                </w:p>
              </w:tc>
              <w:tc>
                <w:tcPr>
                  <w:tcW w:w="16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lang w:val="en-US" w:eastAsia="zh-CN"/>
                    </w:rPr>
                  </w:pPr>
                  <w:r>
                    <w:rPr>
                      <w:rFonts w:hint="eastAsia"/>
                      <w:lang w:val="en-US" w:eastAsia="zh-CN"/>
                    </w:rPr>
                    <w:t>2022.04.20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8" w:type="dxa"/>
                  <w:tcBorders>
                    <w:left w:val="single" w:color="auto" w:sz="4" w:space="0"/>
                    <w:right w:val="single" w:color="auto" w:sz="4" w:space="0"/>
                  </w:tcBorders>
                  <w:noWrap w:val="0"/>
                  <w:vAlign w:val="center"/>
                </w:tcPr>
                <w:p>
                  <w:pPr>
                    <w:pStyle w:val="66"/>
                    <w:keepNext w:val="0"/>
                    <w:keepLines w:val="0"/>
                    <w:pageBreakBefore w:val="0"/>
                    <w:widowControl w:val="0"/>
                    <w:suppressLineNumbers w:val="0"/>
                    <w:kinsoku/>
                    <w:wordWrap/>
                    <w:overflowPunct w:val="0"/>
                    <w:topLinePunct/>
                    <w:autoSpaceDE/>
                    <w:autoSpaceDN/>
                    <w:bidi w:val="0"/>
                    <w:snapToGrid w:val="0"/>
                    <w:spacing w:before="0" w:beforeAutospacing="0" w:after="0" w:afterAutospacing="0" w:line="240" w:lineRule="auto"/>
                    <w:ind w:left="0" w:right="0"/>
                    <w:jc w:val="center"/>
                    <w:rPr>
                      <w:rFonts w:hint="eastAsia"/>
                      <w:lang w:eastAsia="zh-CN"/>
                    </w:rPr>
                  </w:pPr>
                  <w:r>
                    <w:rPr>
                      <w:rFonts w:hint="eastAsia"/>
                      <w:lang w:val="en-US" w:eastAsia="zh-CN"/>
                    </w:rPr>
                    <w:t>废气</w:t>
                  </w:r>
                </w:p>
              </w:tc>
              <w:tc>
                <w:tcPr>
                  <w:tcW w:w="1820" w:type="dxa"/>
                  <w:tcBorders>
                    <w:top w:val="single" w:color="auto" w:sz="4" w:space="0"/>
                    <w:left w:val="single" w:color="auto" w:sz="4" w:space="0"/>
                    <w:bottom w:val="single" w:color="auto" w:sz="4" w:space="0"/>
                    <w:right w:val="single" w:color="auto" w:sz="4" w:space="0"/>
                  </w:tcBorders>
                  <w:noWrap w:val="0"/>
                  <w:vAlign w:val="center"/>
                </w:tcPr>
                <w:p>
                  <w:pPr>
                    <w:pStyle w:val="66"/>
                    <w:keepNext w:val="0"/>
                    <w:keepLines w:val="0"/>
                    <w:pageBreakBefore w:val="0"/>
                    <w:widowControl w:val="0"/>
                    <w:suppressLineNumbers w:val="0"/>
                    <w:kinsoku/>
                    <w:wordWrap/>
                    <w:overflowPunct w:val="0"/>
                    <w:topLinePunct/>
                    <w:autoSpaceDE/>
                    <w:autoSpaceDN/>
                    <w:bidi w:val="0"/>
                    <w:snapToGrid w:val="0"/>
                    <w:spacing w:before="0" w:beforeAutospacing="0" w:after="0" w:afterAutospacing="0" w:line="240" w:lineRule="auto"/>
                    <w:ind w:left="0" w:leftChars="0" w:right="0" w:rightChars="0"/>
                    <w:jc w:val="center"/>
                    <w:rPr>
                      <w:rFonts w:hint="default"/>
                      <w:lang w:val="en-US" w:eastAsia="zh-CN"/>
                    </w:rPr>
                  </w:pPr>
                  <w:r>
                    <w:rPr>
                      <w:rFonts w:hint="default"/>
                      <w:lang w:val="en-US" w:eastAsia="zh-CN"/>
                    </w:rPr>
                    <w:t>非甲烷总烃</w:t>
                  </w:r>
                </w:p>
              </w:tc>
              <w:tc>
                <w:tcPr>
                  <w:tcW w:w="24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lang w:val="en-US" w:eastAsia="zh-CN"/>
                    </w:rPr>
                  </w:pPr>
                  <w:r>
                    <w:rPr>
                      <w:rFonts w:hint="eastAsia"/>
                    </w:rPr>
                    <w:t>气相色谱仪7820A</w:t>
                  </w:r>
                </w:p>
              </w:tc>
              <w:tc>
                <w:tcPr>
                  <w:tcW w:w="1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lang w:val="en-US" w:eastAsia="zh-CN"/>
                    </w:rPr>
                  </w:pPr>
                  <w:r>
                    <w:rPr>
                      <w:rFonts w:hint="eastAsia"/>
                      <w:lang w:val="en-US" w:eastAsia="zh-CN"/>
                    </w:rPr>
                    <w:t>YQ-12-071</w:t>
                  </w:r>
                </w:p>
              </w:tc>
              <w:tc>
                <w:tcPr>
                  <w:tcW w:w="16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eastAsia"/>
                      <w:lang w:val="en-US" w:eastAsia="zh-CN"/>
                    </w:rPr>
                  </w:pPr>
                  <w:r>
                    <w:rPr>
                      <w:rFonts w:hint="eastAsia"/>
                      <w:lang w:val="en-US" w:eastAsia="zh-CN"/>
                    </w:rPr>
                    <w:t>2022.09.08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98" w:type="dxa"/>
                  <w:tcBorders>
                    <w:left w:val="single" w:color="auto" w:sz="4" w:space="0"/>
                    <w:right w:val="single" w:color="auto" w:sz="4" w:space="0"/>
                  </w:tcBorders>
                  <w:noWrap w:val="0"/>
                  <w:vAlign w:val="center"/>
                </w:tcPr>
                <w:p>
                  <w:pPr>
                    <w:pStyle w:val="66"/>
                    <w:keepNext w:val="0"/>
                    <w:keepLines w:val="0"/>
                    <w:pageBreakBefore w:val="0"/>
                    <w:widowControl w:val="0"/>
                    <w:suppressLineNumbers w:val="0"/>
                    <w:kinsoku/>
                    <w:wordWrap/>
                    <w:overflowPunct w:val="0"/>
                    <w:topLinePunct/>
                    <w:autoSpaceDE/>
                    <w:autoSpaceDN/>
                    <w:bidi w:val="0"/>
                    <w:snapToGrid w:val="0"/>
                    <w:spacing w:before="0" w:beforeAutospacing="0" w:after="0" w:afterAutospacing="0" w:line="240" w:lineRule="auto"/>
                    <w:ind w:left="0" w:right="0"/>
                    <w:jc w:val="center"/>
                    <w:rPr>
                      <w:rFonts w:hint="default"/>
                    </w:rPr>
                  </w:pPr>
                  <w:r>
                    <w:rPr>
                      <w:rFonts w:hint="default"/>
                    </w:rPr>
                    <w:t>噪声</w:t>
                  </w:r>
                </w:p>
              </w:tc>
              <w:tc>
                <w:tcPr>
                  <w:tcW w:w="1820" w:type="dxa"/>
                  <w:tcBorders>
                    <w:top w:val="single" w:color="auto" w:sz="4" w:space="0"/>
                    <w:left w:val="single" w:color="auto" w:sz="4" w:space="0"/>
                    <w:bottom w:val="single" w:color="auto" w:sz="4" w:space="0"/>
                    <w:right w:val="single" w:color="auto" w:sz="4" w:space="0"/>
                  </w:tcBorders>
                  <w:noWrap w:val="0"/>
                  <w:vAlign w:val="center"/>
                </w:tcPr>
                <w:p>
                  <w:pPr>
                    <w:pStyle w:val="66"/>
                    <w:keepNext w:val="0"/>
                    <w:keepLines w:val="0"/>
                    <w:pageBreakBefore w:val="0"/>
                    <w:widowControl w:val="0"/>
                    <w:suppressLineNumbers w:val="0"/>
                    <w:kinsoku/>
                    <w:wordWrap/>
                    <w:overflowPunct w:val="0"/>
                    <w:topLinePunct/>
                    <w:autoSpaceDE/>
                    <w:autoSpaceDN/>
                    <w:bidi w:val="0"/>
                    <w:snapToGrid w:val="0"/>
                    <w:spacing w:before="0" w:beforeAutospacing="0" w:after="0" w:afterAutospacing="0" w:line="240" w:lineRule="auto"/>
                    <w:ind w:left="0" w:right="0"/>
                    <w:jc w:val="center"/>
                    <w:rPr>
                      <w:rFonts w:hint="default"/>
                      <w:lang w:val="en-US" w:eastAsia="zh-CN"/>
                    </w:rPr>
                  </w:pPr>
                  <w:r>
                    <w:rPr>
                      <w:rFonts w:hint="default"/>
                      <w:lang w:val="en-US" w:eastAsia="zh-CN"/>
                    </w:rPr>
                    <w:t>等效连续A声级</w:t>
                  </w:r>
                </w:p>
              </w:tc>
              <w:tc>
                <w:tcPr>
                  <w:tcW w:w="247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lang w:val="en-US" w:eastAsia="zh-CN"/>
                    </w:rPr>
                  </w:pPr>
                  <w:r>
                    <w:rPr>
                      <w:rFonts w:hint="eastAsia"/>
                      <w:lang w:val="en-US" w:eastAsia="zh-CN"/>
                    </w:rPr>
                    <w:t>多功能声级计AWA5688</w:t>
                  </w:r>
                </w:p>
              </w:tc>
              <w:tc>
                <w:tcPr>
                  <w:tcW w:w="18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lang w:val="en-US" w:eastAsia="zh-CN"/>
                    </w:rPr>
                  </w:pPr>
                  <w:r>
                    <w:rPr>
                      <w:rFonts w:hint="eastAsia"/>
                      <w:lang w:val="en-US" w:eastAsia="zh-CN"/>
                    </w:rPr>
                    <w:t>YQ-16-215</w:t>
                  </w:r>
                </w:p>
              </w:tc>
              <w:tc>
                <w:tcPr>
                  <w:tcW w:w="16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lang w:val="en-US" w:eastAsia="zh-CN"/>
                    </w:rPr>
                  </w:pPr>
                  <w:r>
                    <w:rPr>
                      <w:rFonts w:hint="eastAsia"/>
                      <w:lang w:val="en-US" w:eastAsia="zh-CN"/>
                    </w:rPr>
                    <w:t>2022.06.15</w:t>
                  </w:r>
                </w:p>
              </w:tc>
            </w:tr>
          </w:tbl>
          <w:p>
            <w:pPr>
              <w:spacing w:line="360" w:lineRule="auto"/>
              <w:rPr>
                <w:rFonts w:hint="eastAsia"/>
              </w:rPr>
            </w:pPr>
          </w:p>
          <w:p>
            <w:pPr>
              <w:spacing w:line="360" w:lineRule="auto"/>
            </w:pPr>
            <w:r>
              <w:rPr>
                <w:b/>
                <w:bCs/>
              </w:rPr>
              <w:t>三、人员能力</w:t>
            </w:r>
          </w:p>
          <w:p>
            <w:pPr>
              <w:spacing w:line="360" w:lineRule="auto"/>
              <w:ind w:firstLine="420" w:firstLineChars="200"/>
            </w:pPr>
            <w:r>
              <w:rPr>
                <w:lang w:val="zh-CN"/>
              </w:rPr>
              <w:t>本次项目验收监测由</w:t>
            </w:r>
            <w:r>
              <w:rPr>
                <w:rFonts w:hint="eastAsia"/>
                <w:lang w:val="zh-CN"/>
              </w:rPr>
              <w:t>浙江诚德检测研究有限公司</w:t>
            </w:r>
            <w:r>
              <w:rPr>
                <w:lang w:val="zh-CN"/>
              </w:rPr>
              <w:t>进行监测，参加验收监测采样和测试的人员均持证上岗</w:t>
            </w:r>
            <w:r>
              <w:rPr>
                <w:rFonts w:hint="eastAsia"/>
              </w:rPr>
              <w:t>。</w:t>
            </w:r>
          </w:p>
          <w:p>
            <w:pPr>
              <w:spacing w:line="360" w:lineRule="auto"/>
            </w:pPr>
            <w:r>
              <w:rPr>
                <w:rFonts w:hint="eastAsia"/>
                <w:b/>
                <w:bCs/>
                <w:lang w:val="en-US" w:eastAsia="zh-CN"/>
              </w:rPr>
              <w:t>四</w:t>
            </w:r>
            <w:r>
              <w:rPr>
                <w:rFonts w:hint="eastAsia"/>
                <w:b/>
                <w:bCs/>
              </w:rPr>
              <w:t>、质量控制和质量保证措施</w:t>
            </w:r>
          </w:p>
          <w:p>
            <w:pPr>
              <w:spacing w:line="360" w:lineRule="auto"/>
            </w:pPr>
            <w:r>
              <w:rPr>
                <w:rFonts w:hint="eastAsia"/>
              </w:rPr>
              <w:t>（1）环保设施竣工验收现场监测，按规定满足相应的工况条件，否则负责验收监测的单位立</w:t>
            </w:r>
          </w:p>
          <w:p>
            <w:pPr>
              <w:spacing w:line="360" w:lineRule="auto"/>
            </w:pPr>
            <w:r>
              <w:rPr>
                <w:rFonts w:hint="eastAsia"/>
              </w:rPr>
              <w:t>即停止现场采样和测试。</w:t>
            </w:r>
          </w:p>
          <w:p>
            <w:pPr>
              <w:spacing w:line="360" w:lineRule="auto"/>
            </w:pPr>
            <w:r>
              <w:rPr>
                <w:rFonts w:hint="eastAsia"/>
              </w:rPr>
              <w:t>（2）现场采样和测试严格按《验收监测方案》进行，并对监测期间发生的各种异常情况进行</w:t>
            </w:r>
          </w:p>
          <w:p>
            <w:pPr>
              <w:spacing w:line="360" w:lineRule="auto"/>
            </w:pPr>
            <w:r>
              <w:rPr>
                <w:rFonts w:hint="eastAsia"/>
              </w:rPr>
              <w:t>详细记录，对未能按《验收监测方案》进行现场采样和测试的原因予以详细说明。</w:t>
            </w:r>
          </w:p>
          <w:p>
            <w:pPr>
              <w:spacing w:line="360" w:lineRule="auto"/>
            </w:pPr>
            <w:r>
              <w:rPr>
                <w:rFonts w:hint="eastAsia"/>
              </w:rPr>
              <w:t>（3）环保设施竣工验收监测中使用的布点、采样、分析测试方法，首先选择目前适用的国家</w:t>
            </w:r>
          </w:p>
          <w:p>
            <w:pPr>
              <w:spacing w:line="360" w:lineRule="auto"/>
            </w:pPr>
            <w:r>
              <w:rPr>
                <w:rFonts w:hint="eastAsia"/>
              </w:rPr>
              <w:t>和行业标准分析方法、监测技术规范，其次是国家环保部推荐的统一分析方法或试行分析方法以</w:t>
            </w:r>
          </w:p>
          <w:p>
            <w:pPr>
              <w:spacing w:line="360" w:lineRule="auto"/>
            </w:pPr>
            <w:r>
              <w:rPr>
                <w:rFonts w:hint="eastAsia"/>
              </w:rPr>
              <w:t>及有关规定等。</w:t>
            </w:r>
          </w:p>
          <w:p>
            <w:pPr>
              <w:spacing w:line="360" w:lineRule="auto"/>
            </w:pPr>
            <w:r>
              <w:rPr>
                <w:rFonts w:hint="eastAsia"/>
              </w:rPr>
              <w:t>（4）环保设施竣工验收的质量保证和质量控制，按国家有关规定、监测技术规范和有关质量</w:t>
            </w:r>
          </w:p>
          <w:p>
            <w:pPr>
              <w:spacing w:line="360" w:lineRule="auto"/>
            </w:pPr>
            <w:r>
              <w:rPr>
                <w:rFonts w:hint="eastAsia"/>
              </w:rPr>
              <w:t>控制手册进行。</w:t>
            </w:r>
          </w:p>
          <w:p>
            <w:pPr>
              <w:spacing w:line="360" w:lineRule="auto"/>
            </w:pPr>
            <w:r>
              <w:rPr>
                <w:rFonts w:hint="eastAsia"/>
              </w:rPr>
              <w:t>（5）参加环保设施竣工验收监测采样和测试的人员，按国家有关规定持证上岗。</w:t>
            </w:r>
          </w:p>
          <w:p>
            <w:pPr>
              <w:spacing w:line="360" w:lineRule="auto"/>
            </w:pPr>
            <w:r>
              <w:rPr>
                <w:rFonts w:hint="eastAsia"/>
              </w:rPr>
              <w:t>（6）水质监测分析过程中的质量保证和质量控制：采样过程中采集不少于 10%的平行样；实</w:t>
            </w:r>
          </w:p>
          <w:p>
            <w:pPr>
              <w:spacing w:line="360" w:lineRule="auto"/>
            </w:pPr>
            <w:r>
              <w:rPr>
                <w:rFonts w:hint="eastAsia"/>
              </w:rPr>
              <w:t>验室分析过程一般加不少于 10%的平行样；对可以得到标准样品或质量控制样品的项目，在分析</w:t>
            </w:r>
          </w:p>
          <w:p>
            <w:pPr>
              <w:spacing w:line="360" w:lineRule="auto"/>
            </w:pPr>
            <w:r>
              <w:rPr>
                <w:rFonts w:hint="eastAsia"/>
              </w:rPr>
              <w:t>的，在分析的同时对 10%加标回收样品分析。</w:t>
            </w:r>
          </w:p>
          <w:p>
            <w:pPr>
              <w:spacing w:line="360" w:lineRule="auto"/>
            </w:pPr>
            <w:r>
              <w:rPr>
                <w:rFonts w:hint="eastAsia"/>
              </w:rPr>
              <w:t>（7）气体监测分析过程中的质量保证和质量控制：采样器在进现场前对气体分析、采样器流</w:t>
            </w:r>
          </w:p>
          <w:p>
            <w:pPr>
              <w:spacing w:line="360" w:lineRule="auto"/>
            </w:pPr>
            <w:r>
              <w:rPr>
                <w:rFonts w:hint="eastAsia"/>
              </w:rPr>
              <w:t>量计等进行校核。</w:t>
            </w:r>
          </w:p>
          <w:p>
            <w:pPr>
              <w:spacing w:line="360" w:lineRule="auto"/>
            </w:pPr>
            <w:r>
              <w:rPr>
                <w:rFonts w:hint="eastAsia"/>
              </w:rPr>
              <w:t>（8）噪声监测分析过程中的质量保证和质量控制：监测时使用经计量部门检定、并在有效使</w:t>
            </w:r>
          </w:p>
          <w:p>
            <w:pPr>
              <w:spacing w:line="360" w:lineRule="auto"/>
            </w:pPr>
            <w:r>
              <w:rPr>
                <w:rFonts w:hint="eastAsia"/>
              </w:rPr>
              <w:t>用期内的声级计。</w:t>
            </w:r>
          </w:p>
          <w:p>
            <w:pPr>
              <w:spacing w:line="360" w:lineRule="auto"/>
            </w:pPr>
            <w:r>
              <w:rPr>
                <w:rFonts w:hint="eastAsia"/>
              </w:rPr>
              <w:t>（9）验收监测的采样记录及分析测试结果，按国家标准和监测技术规范有关要求进行数据处</w:t>
            </w:r>
          </w:p>
          <w:p>
            <w:pPr>
              <w:spacing w:line="360" w:lineRule="auto"/>
              <w:rPr>
                <w:rFonts w:hint="eastAsia"/>
              </w:rPr>
            </w:pPr>
            <w:r>
              <w:rPr>
                <w:rFonts w:hint="eastAsia"/>
              </w:rPr>
              <w:t>理和填报，并按有关规定和要求进行三级审核。</w:t>
            </w:r>
          </w:p>
          <w:p>
            <w:pPr>
              <w:pStyle w:val="2"/>
              <w:rPr>
                <w:rFonts w:hint="eastAsia"/>
                <w:highlight w:val="yellow"/>
              </w:rPr>
            </w:pPr>
          </w:p>
          <w:p>
            <w:pPr>
              <w:rPr>
                <w:sz w:val="24"/>
                <w:szCs w:val="24"/>
                <w:highlight w:val="none"/>
                <w:lang w:val="zh-CN"/>
              </w:rPr>
            </w:pPr>
            <w:r>
              <w:rPr>
                <w:rFonts w:hint="eastAsia"/>
                <w:sz w:val="24"/>
                <w:szCs w:val="24"/>
                <w:highlight w:val="none"/>
                <w:lang w:val="en-US" w:eastAsia="zh-CN"/>
              </w:rPr>
              <w:t>a、</w:t>
            </w:r>
            <w:r>
              <w:rPr>
                <w:sz w:val="24"/>
                <w:szCs w:val="24"/>
                <w:highlight w:val="none"/>
                <w:lang w:val="zh-CN"/>
              </w:rPr>
              <w:t>氨氮</w:t>
            </w:r>
          </w:p>
          <w:p>
            <w:pPr>
              <w:rPr>
                <w:szCs w:val="21"/>
                <w:highlight w:val="none"/>
              </w:rPr>
            </w:pPr>
          </w:p>
          <w:p>
            <w:pPr>
              <w:rPr>
                <w:szCs w:val="21"/>
                <w:highlight w:val="none"/>
              </w:rPr>
            </w:pPr>
            <w:r>
              <w:rPr>
                <w:szCs w:val="21"/>
                <w:highlight w:val="none"/>
              </w:rPr>
              <w:t>1</w:t>
            </w:r>
            <w:r>
              <w:rPr>
                <w:rFonts w:hint="eastAsia"/>
                <w:szCs w:val="21"/>
                <w:highlight w:val="none"/>
              </w:rPr>
              <w:t>、</w:t>
            </w:r>
            <w:r>
              <w:rPr>
                <w:szCs w:val="21"/>
                <w:highlight w:val="none"/>
              </w:rPr>
              <w:t>校准曲线</w:t>
            </w:r>
          </w:p>
          <w:tbl>
            <w:tblPr>
              <w:tblStyle w:val="22"/>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20"/>
              <w:gridCol w:w="932"/>
              <w:gridCol w:w="932"/>
              <w:gridCol w:w="1320"/>
              <w:gridCol w:w="1830"/>
              <w:gridCol w:w="133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520" w:type="dxa"/>
                  <w:vAlign w:val="center"/>
                </w:tcPr>
                <w:p>
                  <w:pPr>
                    <w:spacing w:line="240" w:lineRule="atLeast"/>
                    <w:jc w:val="center"/>
                    <w:rPr>
                      <w:szCs w:val="21"/>
                      <w:highlight w:val="none"/>
                    </w:rPr>
                  </w:pPr>
                  <w:r>
                    <w:rPr>
                      <w:rFonts w:hAnsi="宋体"/>
                      <w:szCs w:val="21"/>
                      <w:highlight w:val="none"/>
                    </w:rPr>
                    <w:t>曲线方程</w:t>
                  </w:r>
                </w:p>
              </w:tc>
              <w:tc>
                <w:tcPr>
                  <w:tcW w:w="932" w:type="dxa"/>
                  <w:vAlign w:val="center"/>
                </w:tcPr>
                <w:p>
                  <w:pPr>
                    <w:spacing w:line="240" w:lineRule="atLeast"/>
                    <w:jc w:val="center"/>
                    <w:rPr>
                      <w:szCs w:val="21"/>
                      <w:highlight w:val="none"/>
                    </w:rPr>
                  </w:pPr>
                  <w:r>
                    <w:rPr>
                      <w:szCs w:val="21"/>
                      <w:highlight w:val="none"/>
                    </w:rPr>
                    <w:t>a</w:t>
                  </w:r>
                </w:p>
              </w:tc>
              <w:tc>
                <w:tcPr>
                  <w:tcW w:w="932" w:type="dxa"/>
                  <w:vAlign w:val="center"/>
                </w:tcPr>
                <w:p>
                  <w:pPr>
                    <w:spacing w:line="240" w:lineRule="atLeast"/>
                    <w:jc w:val="center"/>
                    <w:rPr>
                      <w:szCs w:val="21"/>
                      <w:highlight w:val="none"/>
                    </w:rPr>
                  </w:pPr>
                  <w:r>
                    <w:rPr>
                      <w:szCs w:val="21"/>
                      <w:highlight w:val="none"/>
                    </w:rPr>
                    <w:t>b</w:t>
                  </w:r>
                </w:p>
              </w:tc>
              <w:tc>
                <w:tcPr>
                  <w:tcW w:w="1320" w:type="dxa"/>
                  <w:vAlign w:val="center"/>
                </w:tcPr>
                <w:p>
                  <w:pPr>
                    <w:jc w:val="center"/>
                    <w:rPr>
                      <w:szCs w:val="21"/>
                      <w:highlight w:val="none"/>
                    </w:rPr>
                  </w:pPr>
                  <w:r>
                    <w:rPr>
                      <w:rFonts w:hAnsi="宋体"/>
                      <w:szCs w:val="21"/>
                      <w:highlight w:val="none"/>
                    </w:rPr>
                    <w:t>相关系数</w:t>
                  </w:r>
                  <w:r>
                    <w:rPr>
                      <w:szCs w:val="21"/>
                      <w:highlight w:val="none"/>
                    </w:rPr>
                    <w:t>R</w:t>
                  </w:r>
                </w:p>
              </w:tc>
              <w:tc>
                <w:tcPr>
                  <w:tcW w:w="1830" w:type="dxa"/>
                  <w:vAlign w:val="center"/>
                </w:tcPr>
                <w:p>
                  <w:pPr>
                    <w:spacing w:line="240" w:lineRule="atLeast"/>
                    <w:jc w:val="center"/>
                    <w:rPr>
                      <w:szCs w:val="21"/>
                      <w:highlight w:val="none"/>
                    </w:rPr>
                  </w:pPr>
                  <w:r>
                    <w:rPr>
                      <w:rFonts w:hAnsi="宋体"/>
                      <w:szCs w:val="21"/>
                      <w:highlight w:val="none"/>
                    </w:rPr>
                    <w:t>控制要求</w:t>
                  </w:r>
                </w:p>
              </w:tc>
              <w:tc>
                <w:tcPr>
                  <w:tcW w:w="1331" w:type="dxa"/>
                  <w:vAlign w:val="center"/>
                </w:tcPr>
                <w:p>
                  <w:pPr>
                    <w:spacing w:line="240" w:lineRule="atLeast"/>
                    <w:jc w:val="center"/>
                    <w:rPr>
                      <w:szCs w:val="21"/>
                      <w:highlight w:val="none"/>
                    </w:rPr>
                  </w:pPr>
                  <w:r>
                    <w:rPr>
                      <w:rFonts w:hAnsi="宋体"/>
                      <w:szCs w:val="21"/>
                      <w:highlight w:val="none"/>
                    </w:rPr>
                    <w:t>结果符合性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520" w:type="dxa"/>
                  <w:vAlign w:val="center"/>
                </w:tcPr>
                <w:p>
                  <w:pPr>
                    <w:spacing w:line="240" w:lineRule="atLeast"/>
                    <w:jc w:val="center"/>
                    <w:rPr>
                      <w:szCs w:val="21"/>
                      <w:highlight w:val="none"/>
                    </w:rPr>
                  </w:pPr>
                  <w:r>
                    <w:rPr>
                      <w:szCs w:val="21"/>
                      <w:highlight w:val="none"/>
                    </w:rPr>
                    <w:t>Y=bx+a</w:t>
                  </w:r>
                </w:p>
              </w:tc>
              <w:tc>
                <w:tcPr>
                  <w:tcW w:w="932" w:type="dxa"/>
                  <w:vAlign w:val="center"/>
                </w:tcPr>
                <w:p>
                  <w:pPr>
                    <w:spacing w:line="240" w:lineRule="atLeast"/>
                    <w:jc w:val="center"/>
                    <w:rPr>
                      <w:rFonts w:hint="default" w:eastAsia="宋体"/>
                      <w:szCs w:val="21"/>
                      <w:highlight w:val="none"/>
                      <w:lang w:val="en-US" w:eastAsia="zh-CN"/>
                    </w:rPr>
                  </w:pPr>
                  <w:r>
                    <w:rPr>
                      <w:rFonts w:hint="eastAsia"/>
                      <w:szCs w:val="21"/>
                      <w:highlight w:val="none"/>
                    </w:rPr>
                    <w:t>0.00</w:t>
                  </w:r>
                  <w:r>
                    <w:rPr>
                      <w:rFonts w:hint="eastAsia"/>
                      <w:szCs w:val="21"/>
                      <w:highlight w:val="none"/>
                      <w:lang w:val="en-US" w:eastAsia="zh-CN"/>
                    </w:rPr>
                    <w:t>38</w:t>
                  </w:r>
                </w:p>
              </w:tc>
              <w:tc>
                <w:tcPr>
                  <w:tcW w:w="932" w:type="dxa"/>
                  <w:vAlign w:val="center"/>
                </w:tcPr>
                <w:p>
                  <w:pPr>
                    <w:spacing w:line="240" w:lineRule="atLeast"/>
                    <w:jc w:val="center"/>
                    <w:rPr>
                      <w:rFonts w:hint="default" w:eastAsia="宋体"/>
                      <w:szCs w:val="21"/>
                      <w:highlight w:val="none"/>
                      <w:lang w:val="en-US" w:eastAsia="zh-CN"/>
                    </w:rPr>
                  </w:pPr>
                  <w:r>
                    <w:rPr>
                      <w:rFonts w:hint="eastAsia"/>
                      <w:szCs w:val="21"/>
                      <w:highlight w:val="none"/>
                    </w:rPr>
                    <w:t>0.00</w:t>
                  </w:r>
                  <w:r>
                    <w:rPr>
                      <w:rFonts w:hint="eastAsia"/>
                      <w:szCs w:val="21"/>
                      <w:highlight w:val="none"/>
                      <w:lang w:val="en-US" w:eastAsia="zh-CN"/>
                    </w:rPr>
                    <w:t>70</w:t>
                  </w:r>
                </w:p>
              </w:tc>
              <w:tc>
                <w:tcPr>
                  <w:tcW w:w="1320" w:type="dxa"/>
                  <w:vAlign w:val="center"/>
                </w:tcPr>
                <w:p>
                  <w:pPr>
                    <w:spacing w:line="240" w:lineRule="atLeast"/>
                    <w:jc w:val="center"/>
                    <w:rPr>
                      <w:rFonts w:hint="eastAsia" w:eastAsia="宋体"/>
                      <w:szCs w:val="21"/>
                      <w:highlight w:val="none"/>
                      <w:lang w:eastAsia="zh-CN"/>
                    </w:rPr>
                  </w:pPr>
                  <w:r>
                    <w:rPr>
                      <w:rFonts w:hint="eastAsia"/>
                      <w:szCs w:val="21"/>
                      <w:highlight w:val="none"/>
                    </w:rPr>
                    <w:t>0.999</w:t>
                  </w:r>
                  <w:r>
                    <w:rPr>
                      <w:rFonts w:hint="eastAsia"/>
                      <w:szCs w:val="21"/>
                      <w:highlight w:val="none"/>
                      <w:lang w:val="en-US" w:eastAsia="zh-CN"/>
                    </w:rPr>
                    <w:t>7</w:t>
                  </w:r>
                </w:p>
              </w:tc>
              <w:tc>
                <w:tcPr>
                  <w:tcW w:w="1830" w:type="dxa"/>
                  <w:vAlign w:val="center"/>
                </w:tcPr>
                <w:p>
                  <w:pPr>
                    <w:spacing w:line="240" w:lineRule="atLeast"/>
                    <w:jc w:val="center"/>
                    <w:rPr>
                      <w:szCs w:val="21"/>
                      <w:highlight w:val="none"/>
                    </w:rPr>
                  </w:pPr>
                  <w:r>
                    <w:rPr>
                      <w:szCs w:val="21"/>
                      <w:highlight w:val="none"/>
                    </w:rPr>
                    <w:t>0.9990&lt;R≤1</w:t>
                  </w:r>
                </w:p>
              </w:tc>
              <w:tc>
                <w:tcPr>
                  <w:tcW w:w="1331" w:type="dxa"/>
                  <w:vAlign w:val="center"/>
                </w:tcPr>
                <w:p>
                  <w:pPr>
                    <w:spacing w:line="240" w:lineRule="atLeast"/>
                    <w:jc w:val="center"/>
                    <w:rPr>
                      <w:szCs w:val="21"/>
                      <w:highlight w:val="none"/>
                    </w:rPr>
                  </w:pPr>
                  <w:r>
                    <w:rPr>
                      <w:rFonts w:hAnsi="宋体"/>
                      <w:szCs w:val="21"/>
                      <w:highlight w:val="none"/>
                    </w:rPr>
                    <w:t>符合</w:t>
                  </w:r>
                </w:p>
              </w:tc>
            </w:tr>
          </w:tbl>
          <w:p>
            <w:pPr>
              <w:spacing w:before="157" w:beforeLines="50"/>
              <w:rPr>
                <w:rFonts w:hint="eastAsia"/>
                <w:szCs w:val="21"/>
              </w:rPr>
            </w:pPr>
          </w:p>
          <w:p>
            <w:pPr>
              <w:spacing w:before="157" w:beforeLines="50"/>
              <w:rPr>
                <w:rFonts w:hint="eastAsia"/>
                <w:szCs w:val="21"/>
              </w:rPr>
            </w:pPr>
          </w:p>
          <w:p>
            <w:pPr>
              <w:spacing w:before="157" w:beforeLines="50"/>
            </w:pPr>
            <w:r>
              <w:rPr>
                <w:rFonts w:hint="eastAsia"/>
                <w:szCs w:val="21"/>
              </w:rPr>
              <w:t>2、</w:t>
            </w:r>
            <w:r>
              <w:rPr>
                <w:szCs w:val="21"/>
              </w:rPr>
              <w:t>准确度</w:t>
            </w:r>
          </w:p>
          <w:tbl>
            <w:tblPr>
              <w:tblStyle w:val="22"/>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93"/>
              <w:gridCol w:w="2280"/>
              <w:gridCol w:w="1590"/>
              <w:gridCol w:w="1875"/>
              <w:gridCol w:w="129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93" w:type="dxa"/>
                  <w:vAlign w:val="center"/>
                </w:tcPr>
                <w:p>
                  <w:pPr>
                    <w:spacing w:line="240" w:lineRule="atLeast"/>
                    <w:jc w:val="center"/>
                    <w:rPr>
                      <w:szCs w:val="21"/>
                    </w:rPr>
                  </w:pPr>
                  <w:r>
                    <w:rPr>
                      <w:szCs w:val="21"/>
                    </w:rPr>
                    <w:t>质控样编号</w:t>
                  </w:r>
                </w:p>
              </w:tc>
              <w:tc>
                <w:tcPr>
                  <w:tcW w:w="2280" w:type="dxa"/>
                  <w:vAlign w:val="center"/>
                </w:tcPr>
                <w:p>
                  <w:pPr>
                    <w:spacing w:line="240" w:lineRule="atLeast"/>
                    <w:jc w:val="center"/>
                    <w:rPr>
                      <w:szCs w:val="21"/>
                    </w:rPr>
                  </w:pPr>
                  <w:r>
                    <w:rPr>
                      <w:szCs w:val="21"/>
                    </w:rPr>
                    <w:t>测得质控样值mg/L</w:t>
                  </w:r>
                </w:p>
              </w:tc>
              <w:tc>
                <w:tcPr>
                  <w:tcW w:w="1590" w:type="dxa"/>
                  <w:vAlign w:val="center"/>
                </w:tcPr>
                <w:p>
                  <w:pPr>
                    <w:spacing w:line="240" w:lineRule="atLeast"/>
                    <w:jc w:val="center"/>
                    <w:rPr>
                      <w:szCs w:val="21"/>
                    </w:rPr>
                  </w:pPr>
                  <w:r>
                    <w:rPr>
                      <w:szCs w:val="21"/>
                    </w:rPr>
                    <w:t>准确度%</w:t>
                  </w:r>
                </w:p>
              </w:tc>
              <w:tc>
                <w:tcPr>
                  <w:tcW w:w="1875" w:type="dxa"/>
                  <w:vAlign w:val="center"/>
                </w:tcPr>
                <w:p>
                  <w:pPr>
                    <w:spacing w:line="240" w:lineRule="atLeast"/>
                    <w:jc w:val="center"/>
                    <w:rPr>
                      <w:szCs w:val="21"/>
                    </w:rPr>
                  </w:pPr>
                  <w:r>
                    <w:rPr>
                      <w:szCs w:val="21"/>
                    </w:rPr>
                    <w:t>控制要求</w:t>
                  </w:r>
                </w:p>
              </w:tc>
              <w:tc>
                <w:tcPr>
                  <w:tcW w:w="1295" w:type="dxa"/>
                  <w:vAlign w:val="center"/>
                </w:tcPr>
                <w:p>
                  <w:pPr>
                    <w:spacing w:line="240" w:lineRule="atLeast"/>
                    <w:jc w:val="center"/>
                    <w:rPr>
                      <w:szCs w:val="21"/>
                    </w:rPr>
                  </w:pPr>
                  <w:r>
                    <w:rPr>
                      <w:szCs w:val="21"/>
                    </w:rPr>
                    <w:t>结果符合性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82" w:hRule="atLeast"/>
                <w:jc w:val="center"/>
              </w:trPr>
              <w:tc>
                <w:tcPr>
                  <w:tcW w:w="1793" w:type="dxa"/>
                  <w:vAlign w:val="center"/>
                </w:tcPr>
                <w:p>
                  <w:pPr>
                    <w:spacing w:line="240" w:lineRule="atLeast"/>
                    <w:jc w:val="center"/>
                    <w:rPr>
                      <w:szCs w:val="21"/>
                    </w:rPr>
                  </w:pPr>
                  <w:r>
                    <w:rPr>
                      <w:rFonts w:hint="eastAsia"/>
                      <w:szCs w:val="21"/>
                    </w:rPr>
                    <w:t>（B200</w:t>
                  </w:r>
                  <w:r>
                    <w:rPr>
                      <w:rFonts w:hint="eastAsia"/>
                      <w:szCs w:val="21"/>
                      <w:lang w:val="en-US" w:eastAsia="zh-CN"/>
                    </w:rPr>
                    <w:t>5074</w:t>
                  </w:r>
                  <w:r>
                    <w:rPr>
                      <w:rFonts w:hint="eastAsia"/>
                      <w:szCs w:val="21"/>
                    </w:rPr>
                    <w:t>）</w:t>
                  </w:r>
                </w:p>
              </w:tc>
              <w:tc>
                <w:tcPr>
                  <w:tcW w:w="2280" w:type="dxa"/>
                  <w:vAlign w:val="center"/>
                </w:tcPr>
                <w:p>
                  <w:pPr>
                    <w:jc w:val="center"/>
                    <w:rPr>
                      <w:rFonts w:hint="default" w:eastAsia="宋体"/>
                      <w:szCs w:val="21"/>
                      <w:lang w:val="en-US" w:eastAsia="zh-CN"/>
                    </w:rPr>
                  </w:pPr>
                  <w:r>
                    <w:rPr>
                      <w:rFonts w:hint="eastAsia"/>
                      <w:szCs w:val="21"/>
                      <w:lang w:val="en-US" w:eastAsia="zh-CN"/>
                    </w:rPr>
                    <w:t>2.05</w:t>
                  </w:r>
                </w:p>
              </w:tc>
              <w:tc>
                <w:tcPr>
                  <w:tcW w:w="1590" w:type="dxa"/>
                  <w:vAlign w:val="center"/>
                </w:tcPr>
                <w:p>
                  <w:pPr>
                    <w:spacing w:line="240" w:lineRule="atLeast"/>
                    <w:jc w:val="center"/>
                    <w:rPr>
                      <w:szCs w:val="21"/>
                    </w:rPr>
                  </w:pPr>
                  <w:r>
                    <w:rPr>
                      <w:rFonts w:hint="eastAsia" w:hAnsi="宋体"/>
                      <w:szCs w:val="21"/>
                    </w:rPr>
                    <w:t>—</w:t>
                  </w:r>
                </w:p>
              </w:tc>
              <w:tc>
                <w:tcPr>
                  <w:tcW w:w="1875" w:type="dxa"/>
                  <w:vAlign w:val="center"/>
                </w:tcPr>
                <w:p>
                  <w:pPr>
                    <w:spacing w:line="240" w:lineRule="atLeast"/>
                    <w:jc w:val="center"/>
                    <w:rPr>
                      <w:szCs w:val="21"/>
                    </w:rPr>
                  </w:pPr>
                  <w:r>
                    <w:rPr>
                      <w:rFonts w:hint="eastAsia" w:hAnsi="宋体"/>
                      <w:szCs w:val="21"/>
                      <w:lang w:val="en-US" w:eastAsia="zh-CN"/>
                    </w:rPr>
                    <w:t>2.08</w:t>
                  </w:r>
                  <w:r>
                    <w:rPr>
                      <w:rFonts w:hint="eastAsia" w:hAnsi="宋体"/>
                      <w:szCs w:val="21"/>
                    </w:rPr>
                    <w:t>±0.</w:t>
                  </w:r>
                  <w:r>
                    <w:rPr>
                      <w:rFonts w:hint="eastAsia" w:hAnsi="宋体"/>
                      <w:szCs w:val="21"/>
                      <w:lang w:val="en-US" w:eastAsia="zh-CN"/>
                    </w:rPr>
                    <w:t>10</w:t>
                  </w:r>
                  <w:r>
                    <w:rPr>
                      <w:rFonts w:hint="eastAsia" w:hAnsi="宋体"/>
                      <w:szCs w:val="21"/>
                    </w:rPr>
                    <w:t>mg/L</w:t>
                  </w:r>
                </w:p>
              </w:tc>
              <w:tc>
                <w:tcPr>
                  <w:tcW w:w="1295" w:type="dxa"/>
                  <w:vAlign w:val="center"/>
                </w:tcPr>
                <w:p>
                  <w:pPr>
                    <w:spacing w:line="240" w:lineRule="atLeast"/>
                    <w:jc w:val="center"/>
                    <w:rPr>
                      <w:szCs w:val="21"/>
                    </w:rPr>
                  </w:pPr>
                  <w:r>
                    <w:rPr>
                      <w:rFonts w:hint="eastAsia" w:hAnsi="宋体"/>
                      <w:szCs w:val="21"/>
                    </w:rPr>
                    <w:t>符合</w:t>
                  </w:r>
                </w:p>
              </w:tc>
            </w:tr>
          </w:tbl>
          <w:p>
            <w:pPr>
              <w:spacing w:before="157" w:beforeLines="50" w:line="240" w:lineRule="atLeast"/>
              <w:rPr>
                <w:rFonts w:hint="eastAsia"/>
                <w:szCs w:val="21"/>
              </w:rPr>
            </w:pPr>
          </w:p>
          <w:p>
            <w:pPr>
              <w:spacing w:before="157" w:beforeLines="50" w:line="240" w:lineRule="atLeast"/>
              <w:rPr>
                <w:szCs w:val="21"/>
              </w:rPr>
            </w:pPr>
            <w:r>
              <w:rPr>
                <w:rFonts w:hint="eastAsia"/>
                <w:szCs w:val="21"/>
              </w:rPr>
              <w:t>3、</w:t>
            </w:r>
            <w:r>
              <w:rPr>
                <w:szCs w:val="21"/>
              </w:rPr>
              <w:t>精密度</w:t>
            </w:r>
          </w:p>
          <w:tbl>
            <w:tblPr>
              <w:tblStyle w:val="22"/>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1913"/>
              <w:gridCol w:w="1125"/>
              <w:gridCol w:w="1147"/>
              <w:gridCol w:w="1170"/>
              <w:gridCol w:w="1005"/>
              <w:gridCol w:w="133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3008" w:type="dxa"/>
                  <w:gridSpan w:val="2"/>
                  <w:vAlign w:val="center"/>
                </w:tcPr>
                <w:p>
                  <w:pPr>
                    <w:spacing w:line="240" w:lineRule="atLeast"/>
                    <w:jc w:val="center"/>
                    <w:rPr>
                      <w:szCs w:val="21"/>
                    </w:rPr>
                  </w:pPr>
                  <w:r>
                    <w:rPr>
                      <w:szCs w:val="21"/>
                    </w:rPr>
                    <w:t>样品名称/编号</w:t>
                  </w:r>
                </w:p>
              </w:tc>
              <w:tc>
                <w:tcPr>
                  <w:tcW w:w="1125" w:type="dxa"/>
                  <w:vAlign w:val="center"/>
                </w:tcPr>
                <w:p>
                  <w:pPr>
                    <w:jc w:val="center"/>
                    <w:rPr>
                      <w:szCs w:val="21"/>
                    </w:rPr>
                  </w:pPr>
                  <w:r>
                    <w:rPr>
                      <w:szCs w:val="21"/>
                    </w:rPr>
                    <w:t>检测样品</w:t>
                  </w:r>
                </w:p>
                <w:p>
                  <w:pPr>
                    <w:jc w:val="center"/>
                    <w:rPr>
                      <w:szCs w:val="21"/>
                    </w:rPr>
                  </w:pPr>
                  <w:r>
                    <w:rPr>
                      <w:szCs w:val="21"/>
                    </w:rPr>
                    <w:t>浓度mg/L</w:t>
                  </w:r>
                </w:p>
              </w:tc>
              <w:tc>
                <w:tcPr>
                  <w:tcW w:w="1147" w:type="dxa"/>
                  <w:vAlign w:val="center"/>
                </w:tcPr>
                <w:p>
                  <w:pPr>
                    <w:jc w:val="center"/>
                    <w:rPr>
                      <w:szCs w:val="21"/>
                    </w:rPr>
                  </w:pPr>
                  <w:r>
                    <w:rPr>
                      <w:szCs w:val="21"/>
                    </w:rPr>
                    <w:t>相对偏差（%）</w:t>
                  </w:r>
                </w:p>
              </w:tc>
              <w:tc>
                <w:tcPr>
                  <w:tcW w:w="1170" w:type="dxa"/>
                  <w:vAlign w:val="center"/>
                </w:tcPr>
                <w:p>
                  <w:pPr>
                    <w:jc w:val="center"/>
                    <w:rPr>
                      <w:szCs w:val="21"/>
                    </w:rPr>
                  </w:pPr>
                  <w:r>
                    <w:rPr>
                      <w:szCs w:val="21"/>
                    </w:rPr>
                    <w:t>控制要求（%）</w:t>
                  </w:r>
                </w:p>
              </w:tc>
              <w:tc>
                <w:tcPr>
                  <w:tcW w:w="1005" w:type="dxa"/>
                  <w:vAlign w:val="center"/>
                </w:tcPr>
                <w:p>
                  <w:pPr>
                    <w:jc w:val="center"/>
                    <w:rPr>
                      <w:szCs w:val="21"/>
                    </w:rPr>
                  </w:pPr>
                  <w:r>
                    <w:rPr>
                      <w:szCs w:val="21"/>
                    </w:rPr>
                    <w:t>精密度</w:t>
                  </w:r>
                </w:p>
                <w:p>
                  <w:pPr>
                    <w:jc w:val="center"/>
                    <w:rPr>
                      <w:szCs w:val="21"/>
                    </w:rPr>
                  </w:pPr>
                  <w:r>
                    <w:rPr>
                      <w:szCs w:val="21"/>
                    </w:rPr>
                    <w:t>符合性</w:t>
                  </w:r>
                </w:p>
              </w:tc>
              <w:tc>
                <w:tcPr>
                  <w:tcW w:w="1335" w:type="dxa"/>
                  <w:vAlign w:val="center"/>
                </w:tcPr>
                <w:p>
                  <w:pPr>
                    <w:spacing w:line="240" w:lineRule="atLeast"/>
                    <w:jc w:val="center"/>
                    <w:rPr>
                      <w:szCs w:val="21"/>
                    </w:rPr>
                  </w:pPr>
                  <w:r>
                    <w:rPr>
                      <w:szCs w:val="21"/>
                    </w:rPr>
                    <w:t>平行样类型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95" w:type="dxa"/>
                  <w:vMerge w:val="restart"/>
                  <w:vAlign w:val="center"/>
                </w:tcPr>
                <w:p>
                  <w:pPr>
                    <w:spacing w:line="240" w:lineRule="atLeast"/>
                    <w:jc w:val="center"/>
                    <w:rPr>
                      <w:szCs w:val="21"/>
                    </w:rPr>
                  </w:pPr>
                  <w:r>
                    <w:rPr>
                      <w:rFonts w:hint="eastAsia"/>
                      <w:szCs w:val="21"/>
                    </w:rPr>
                    <w:t>生活污水排放口</w:t>
                  </w:r>
                </w:p>
              </w:tc>
              <w:tc>
                <w:tcPr>
                  <w:tcW w:w="1913" w:type="dxa"/>
                  <w:vAlign w:val="center"/>
                </w:tcPr>
                <w:p>
                  <w:pPr>
                    <w:jc w:val="center"/>
                    <w:rPr>
                      <w:szCs w:val="21"/>
                    </w:rPr>
                  </w:pPr>
                  <w:r>
                    <w:rPr>
                      <w:rFonts w:hint="eastAsia"/>
                      <w:szCs w:val="21"/>
                    </w:rPr>
                    <w:t>21</w:t>
                  </w:r>
                  <w:r>
                    <w:rPr>
                      <w:rFonts w:hint="eastAsia"/>
                      <w:szCs w:val="21"/>
                      <w:lang w:val="en-US" w:eastAsia="zh-CN"/>
                    </w:rPr>
                    <w:t>112207</w:t>
                  </w:r>
                  <w:r>
                    <w:rPr>
                      <w:rFonts w:hint="eastAsia"/>
                      <w:szCs w:val="21"/>
                    </w:rPr>
                    <w:t>WS01</w:t>
                  </w:r>
                </w:p>
              </w:tc>
              <w:tc>
                <w:tcPr>
                  <w:tcW w:w="1125" w:type="dxa"/>
                  <w:vAlign w:val="center"/>
                </w:tcPr>
                <w:p>
                  <w:pPr>
                    <w:jc w:val="center"/>
                    <w:rPr>
                      <w:rFonts w:hint="default" w:eastAsia="宋体"/>
                      <w:szCs w:val="21"/>
                      <w:lang w:val="en-US" w:eastAsia="zh-CN"/>
                    </w:rPr>
                  </w:pPr>
                  <w:r>
                    <w:rPr>
                      <w:rFonts w:hint="eastAsia"/>
                      <w:szCs w:val="21"/>
                      <w:lang w:val="en-US" w:eastAsia="zh-CN"/>
                    </w:rPr>
                    <w:t>0.132</w:t>
                  </w:r>
                </w:p>
              </w:tc>
              <w:tc>
                <w:tcPr>
                  <w:tcW w:w="1147" w:type="dxa"/>
                  <w:vMerge w:val="restart"/>
                  <w:vAlign w:val="center"/>
                </w:tcPr>
                <w:p>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1.1</w:t>
                  </w:r>
                </w:p>
              </w:tc>
              <w:tc>
                <w:tcPr>
                  <w:tcW w:w="1170" w:type="dxa"/>
                  <w:vMerge w:val="restart"/>
                  <w:vAlign w:val="center"/>
                </w:tcPr>
                <w:p>
                  <w:pPr>
                    <w:spacing w:line="240" w:lineRule="atLeast"/>
                    <w:jc w:val="center"/>
                    <w:rPr>
                      <w:rFonts w:hint="eastAsia" w:eastAsia="宋体"/>
                      <w:szCs w:val="21"/>
                      <w:lang w:eastAsia="zh-CN"/>
                    </w:rPr>
                  </w:pPr>
                  <w:r>
                    <w:rPr>
                      <w:szCs w:val="21"/>
                    </w:rPr>
                    <w:t>≤1</w:t>
                  </w:r>
                  <w:r>
                    <w:rPr>
                      <w:rFonts w:hint="eastAsia"/>
                      <w:szCs w:val="21"/>
                      <w:lang w:val="en-US" w:eastAsia="zh-CN"/>
                    </w:rPr>
                    <w:t>5</w:t>
                  </w:r>
                </w:p>
              </w:tc>
              <w:tc>
                <w:tcPr>
                  <w:tcW w:w="1005" w:type="dxa"/>
                  <w:vMerge w:val="restart"/>
                  <w:vAlign w:val="center"/>
                </w:tcPr>
                <w:p>
                  <w:pPr>
                    <w:jc w:val="center"/>
                    <w:rPr>
                      <w:szCs w:val="21"/>
                    </w:rPr>
                  </w:pPr>
                  <w:r>
                    <w:rPr>
                      <w:szCs w:val="21"/>
                    </w:rPr>
                    <w:t>符合</w:t>
                  </w:r>
                </w:p>
              </w:tc>
              <w:tc>
                <w:tcPr>
                  <w:tcW w:w="1335" w:type="dxa"/>
                  <w:vMerge w:val="restart"/>
                  <w:vAlign w:val="center"/>
                </w:tcPr>
                <w:p>
                  <w:pPr>
                    <w:jc w:val="center"/>
                    <w:rPr>
                      <w:szCs w:val="21"/>
                    </w:rPr>
                  </w:pPr>
                  <w:r>
                    <w:rPr>
                      <w:rFonts w:hint="eastAsia"/>
                      <w:szCs w:val="21"/>
                    </w:rPr>
                    <w:t>现场平行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95" w:type="dxa"/>
                  <w:vMerge w:val="continue"/>
                  <w:vAlign w:val="center"/>
                </w:tcPr>
                <w:p>
                  <w:pPr>
                    <w:spacing w:line="240" w:lineRule="atLeast"/>
                    <w:jc w:val="center"/>
                    <w:rPr>
                      <w:szCs w:val="21"/>
                    </w:rPr>
                  </w:pPr>
                </w:p>
              </w:tc>
              <w:tc>
                <w:tcPr>
                  <w:tcW w:w="1913" w:type="dxa"/>
                  <w:vAlign w:val="center"/>
                </w:tcPr>
                <w:p>
                  <w:pPr>
                    <w:jc w:val="center"/>
                    <w:rPr>
                      <w:szCs w:val="21"/>
                    </w:rPr>
                  </w:pPr>
                  <w:r>
                    <w:rPr>
                      <w:rFonts w:hint="eastAsia"/>
                      <w:szCs w:val="21"/>
                    </w:rPr>
                    <w:t>21</w:t>
                  </w:r>
                  <w:r>
                    <w:rPr>
                      <w:rFonts w:hint="eastAsia"/>
                      <w:szCs w:val="21"/>
                      <w:lang w:val="en-US" w:eastAsia="zh-CN"/>
                    </w:rPr>
                    <w:t>112207</w:t>
                  </w:r>
                  <w:r>
                    <w:rPr>
                      <w:rFonts w:hint="eastAsia"/>
                      <w:szCs w:val="21"/>
                    </w:rPr>
                    <w:t>WS01-01</w:t>
                  </w:r>
                </w:p>
              </w:tc>
              <w:tc>
                <w:tcPr>
                  <w:tcW w:w="1125" w:type="dxa"/>
                  <w:vAlign w:val="center"/>
                </w:tcPr>
                <w:p>
                  <w:pPr>
                    <w:jc w:val="center"/>
                    <w:rPr>
                      <w:rFonts w:hint="default" w:eastAsia="宋体"/>
                      <w:szCs w:val="21"/>
                      <w:lang w:val="en-US" w:eastAsia="zh-CN"/>
                    </w:rPr>
                  </w:pPr>
                  <w:r>
                    <w:rPr>
                      <w:rFonts w:hint="eastAsia"/>
                      <w:szCs w:val="21"/>
                      <w:lang w:val="en-US" w:eastAsia="zh-CN"/>
                    </w:rPr>
                    <w:t>0.129</w:t>
                  </w:r>
                </w:p>
              </w:tc>
              <w:tc>
                <w:tcPr>
                  <w:tcW w:w="1147" w:type="dxa"/>
                  <w:vMerge w:val="continue"/>
                  <w:vAlign w:val="center"/>
                </w:tcPr>
                <w:p>
                  <w:pPr>
                    <w:jc w:val="center"/>
                    <w:textAlignment w:val="center"/>
                    <w:rPr>
                      <w:color w:val="000000" w:themeColor="text1"/>
                      <w:szCs w:val="21"/>
                      <w14:textFill>
                        <w14:solidFill>
                          <w14:schemeClr w14:val="tx1"/>
                        </w14:solidFill>
                      </w14:textFill>
                    </w:rPr>
                  </w:pPr>
                </w:p>
              </w:tc>
              <w:tc>
                <w:tcPr>
                  <w:tcW w:w="1170" w:type="dxa"/>
                  <w:vMerge w:val="continue"/>
                  <w:vAlign w:val="center"/>
                </w:tcPr>
                <w:p>
                  <w:pPr>
                    <w:spacing w:line="240" w:lineRule="atLeast"/>
                    <w:jc w:val="center"/>
                    <w:rPr>
                      <w:szCs w:val="21"/>
                    </w:rPr>
                  </w:pPr>
                </w:p>
              </w:tc>
              <w:tc>
                <w:tcPr>
                  <w:tcW w:w="1005" w:type="dxa"/>
                  <w:vMerge w:val="continue"/>
                  <w:vAlign w:val="center"/>
                </w:tcPr>
                <w:p>
                  <w:pPr>
                    <w:jc w:val="center"/>
                    <w:rPr>
                      <w:szCs w:val="21"/>
                    </w:rPr>
                  </w:pPr>
                </w:p>
              </w:tc>
              <w:tc>
                <w:tcPr>
                  <w:tcW w:w="1335" w:type="dxa"/>
                  <w:vMerge w:val="continue"/>
                  <w:vAlign w:val="center"/>
                </w:tcPr>
                <w:p>
                  <w:pPr>
                    <w:jc w:val="center"/>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95" w:type="dxa"/>
                  <w:vMerge w:val="continue"/>
                  <w:vAlign w:val="center"/>
                </w:tcPr>
                <w:p>
                  <w:pPr>
                    <w:spacing w:line="240" w:lineRule="atLeast"/>
                    <w:jc w:val="center"/>
                    <w:rPr>
                      <w:szCs w:val="21"/>
                    </w:rPr>
                  </w:pPr>
                </w:p>
              </w:tc>
              <w:tc>
                <w:tcPr>
                  <w:tcW w:w="1913" w:type="dxa"/>
                  <w:vAlign w:val="center"/>
                </w:tcPr>
                <w:p>
                  <w:pPr>
                    <w:jc w:val="center"/>
                    <w:rPr>
                      <w:rFonts w:hint="eastAsia" w:ascii="Times New Roman" w:hAnsi="Times New Roman" w:eastAsia="宋体" w:cs="Times New Roman"/>
                      <w:kern w:val="2"/>
                      <w:sz w:val="21"/>
                      <w:szCs w:val="21"/>
                      <w:lang w:val="en-US" w:eastAsia="zh-CN" w:bidi="ar-SA"/>
                    </w:rPr>
                  </w:pPr>
                  <w:r>
                    <w:rPr>
                      <w:rFonts w:hint="eastAsia"/>
                      <w:szCs w:val="21"/>
                    </w:rPr>
                    <w:t>21</w:t>
                  </w:r>
                  <w:r>
                    <w:rPr>
                      <w:rFonts w:hint="eastAsia"/>
                      <w:szCs w:val="21"/>
                      <w:lang w:val="en-US" w:eastAsia="zh-CN"/>
                    </w:rPr>
                    <w:t>112207</w:t>
                  </w:r>
                  <w:r>
                    <w:rPr>
                      <w:rFonts w:hint="eastAsia"/>
                      <w:szCs w:val="21"/>
                    </w:rPr>
                    <w:t>WS0</w:t>
                  </w:r>
                  <w:r>
                    <w:rPr>
                      <w:rFonts w:hint="eastAsia"/>
                      <w:szCs w:val="21"/>
                      <w:lang w:val="en-US" w:eastAsia="zh-CN"/>
                    </w:rPr>
                    <w:t>6</w:t>
                  </w:r>
                </w:p>
              </w:tc>
              <w:tc>
                <w:tcPr>
                  <w:tcW w:w="1125" w:type="dxa"/>
                  <w:vAlign w:val="center"/>
                </w:tcPr>
                <w:p>
                  <w:pPr>
                    <w:jc w:val="center"/>
                    <w:rPr>
                      <w:rFonts w:hint="default" w:eastAsia="宋体"/>
                      <w:szCs w:val="21"/>
                      <w:lang w:val="en-US" w:eastAsia="zh-CN"/>
                    </w:rPr>
                  </w:pPr>
                  <w:r>
                    <w:rPr>
                      <w:rFonts w:hint="eastAsia"/>
                      <w:szCs w:val="21"/>
                      <w:lang w:val="en-US" w:eastAsia="zh-CN"/>
                    </w:rPr>
                    <w:t>0.158</w:t>
                  </w:r>
                </w:p>
              </w:tc>
              <w:tc>
                <w:tcPr>
                  <w:tcW w:w="1147" w:type="dxa"/>
                  <w:vMerge w:val="restart"/>
                  <w:vAlign w:val="center"/>
                </w:tcPr>
                <w:p>
                  <w:pPr>
                    <w:widowControl/>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0.91</w:t>
                  </w:r>
                </w:p>
              </w:tc>
              <w:tc>
                <w:tcPr>
                  <w:tcW w:w="1170" w:type="dxa"/>
                  <w:vMerge w:val="restart"/>
                  <w:vAlign w:val="center"/>
                </w:tcPr>
                <w:p>
                  <w:pPr>
                    <w:spacing w:line="240" w:lineRule="atLeast"/>
                    <w:jc w:val="center"/>
                    <w:rPr>
                      <w:rFonts w:hint="eastAsia" w:ascii="Times New Roman" w:hAnsi="Times New Roman" w:eastAsia="宋体" w:cs="Times New Roman"/>
                      <w:kern w:val="2"/>
                      <w:sz w:val="21"/>
                      <w:szCs w:val="21"/>
                      <w:lang w:val="en-US" w:eastAsia="zh-CN" w:bidi="ar-SA"/>
                    </w:rPr>
                  </w:pPr>
                  <w:r>
                    <w:rPr>
                      <w:szCs w:val="21"/>
                    </w:rPr>
                    <w:t>≤1</w:t>
                  </w:r>
                  <w:r>
                    <w:rPr>
                      <w:rFonts w:hint="eastAsia"/>
                      <w:szCs w:val="21"/>
                      <w:lang w:val="en-US" w:eastAsia="zh-CN"/>
                    </w:rPr>
                    <w:t>5</w:t>
                  </w:r>
                </w:p>
              </w:tc>
              <w:tc>
                <w:tcPr>
                  <w:tcW w:w="1005" w:type="dxa"/>
                  <w:vMerge w:val="restart"/>
                  <w:vAlign w:val="center"/>
                </w:tcPr>
                <w:p>
                  <w:pPr>
                    <w:jc w:val="center"/>
                    <w:rPr>
                      <w:rFonts w:ascii="Times New Roman" w:hAnsi="Times New Roman" w:eastAsia="宋体" w:cs="Times New Roman"/>
                      <w:kern w:val="2"/>
                      <w:sz w:val="21"/>
                      <w:szCs w:val="21"/>
                      <w:lang w:val="en-US" w:eastAsia="zh-CN" w:bidi="ar-SA"/>
                    </w:rPr>
                  </w:pPr>
                  <w:r>
                    <w:rPr>
                      <w:szCs w:val="21"/>
                    </w:rPr>
                    <w:t>符合</w:t>
                  </w:r>
                </w:p>
              </w:tc>
              <w:tc>
                <w:tcPr>
                  <w:tcW w:w="1335" w:type="dxa"/>
                  <w:vMerge w:val="restart"/>
                  <w:vAlign w:val="center"/>
                </w:tcPr>
                <w:p>
                  <w:pPr>
                    <w:jc w:val="center"/>
                    <w:rPr>
                      <w:rFonts w:ascii="Times New Roman" w:hAnsi="Times New Roman" w:eastAsia="宋体" w:cs="Times New Roman"/>
                      <w:kern w:val="2"/>
                      <w:sz w:val="21"/>
                      <w:szCs w:val="21"/>
                      <w:lang w:val="en-US" w:eastAsia="zh-CN" w:bidi="ar-SA"/>
                    </w:rPr>
                  </w:pPr>
                  <w:r>
                    <w:rPr>
                      <w:rFonts w:hint="eastAsia"/>
                      <w:szCs w:val="21"/>
                    </w:rPr>
                    <w:t>现场平行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95" w:type="dxa"/>
                  <w:vMerge w:val="continue"/>
                  <w:vAlign w:val="center"/>
                </w:tcPr>
                <w:p>
                  <w:pPr>
                    <w:spacing w:line="240" w:lineRule="atLeast"/>
                    <w:jc w:val="center"/>
                    <w:rPr>
                      <w:szCs w:val="21"/>
                    </w:rPr>
                  </w:pPr>
                </w:p>
              </w:tc>
              <w:tc>
                <w:tcPr>
                  <w:tcW w:w="1913" w:type="dxa"/>
                  <w:vAlign w:val="center"/>
                </w:tcPr>
                <w:p>
                  <w:pPr>
                    <w:jc w:val="center"/>
                    <w:rPr>
                      <w:rFonts w:hint="eastAsia" w:ascii="Times New Roman" w:hAnsi="Times New Roman" w:eastAsia="宋体" w:cs="Times New Roman"/>
                      <w:kern w:val="2"/>
                      <w:sz w:val="21"/>
                      <w:szCs w:val="21"/>
                      <w:lang w:val="en-US" w:eastAsia="zh-CN" w:bidi="ar-SA"/>
                    </w:rPr>
                  </w:pPr>
                  <w:r>
                    <w:rPr>
                      <w:rFonts w:hint="eastAsia"/>
                      <w:szCs w:val="21"/>
                    </w:rPr>
                    <w:t>21</w:t>
                  </w:r>
                  <w:r>
                    <w:rPr>
                      <w:rFonts w:hint="eastAsia"/>
                      <w:szCs w:val="21"/>
                      <w:lang w:val="en-US" w:eastAsia="zh-CN"/>
                    </w:rPr>
                    <w:t>112207</w:t>
                  </w:r>
                  <w:r>
                    <w:rPr>
                      <w:rFonts w:hint="eastAsia"/>
                      <w:szCs w:val="21"/>
                    </w:rPr>
                    <w:t>WS0</w:t>
                  </w:r>
                  <w:r>
                    <w:rPr>
                      <w:rFonts w:hint="eastAsia"/>
                      <w:szCs w:val="21"/>
                      <w:lang w:val="en-US" w:eastAsia="zh-CN"/>
                    </w:rPr>
                    <w:t>6</w:t>
                  </w:r>
                  <w:r>
                    <w:rPr>
                      <w:rFonts w:hint="eastAsia"/>
                      <w:szCs w:val="21"/>
                    </w:rPr>
                    <w:t>-01</w:t>
                  </w:r>
                </w:p>
              </w:tc>
              <w:tc>
                <w:tcPr>
                  <w:tcW w:w="1125" w:type="dxa"/>
                  <w:vAlign w:val="center"/>
                </w:tcPr>
                <w:p>
                  <w:pPr>
                    <w:jc w:val="center"/>
                    <w:rPr>
                      <w:rFonts w:hint="default" w:eastAsia="宋体"/>
                      <w:szCs w:val="21"/>
                      <w:lang w:val="en-US" w:eastAsia="zh-CN"/>
                    </w:rPr>
                  </w:pPr>
                  <w:r>
                    <w:rPr>
                      <w:rFonts w:hint="eastAsia"/>
                      <w:szCs w:val="21"/>
                      <w:lang w:val="en-US" w:eastAsia="zh-CN"/>
                    </w:rPr>
                    <w:t>0.155</w:t>
                  </w:r>
                </w:p>
              </w:tc>
              <w:tc>
                <w:tcPr>
                  <w:tcW w:w="1147" w:type="dxa"/>
                  <w:vMerge w:val="continue"/>
                  <w:vAlign w:val="center"/>
                </w:tcPr>
                <w:p>
                  <w:pPr>
                    <w:jc w:val="center"/>
                    <w:textAlignment w:val="center"/>
                    <w:rPr>
                      <w:color w:val="FF0000"/>
                      <w:szCs w:val="21"/>
                    </w:rPr>
                  </w:pPr>
                </w:p>
              </w:tc>
              <w:tc>
                <w:tcPr>
                  <w:tcW w:w="1170" w:type="dxa"/>
                  <w:vMerge w:val="continue"/>
                  <w:vAlign w:val="center"/>
                </w:tcPr>
                <w:p>
                  <w:pPr>
                    <w:spacing w:line="240" w:lineRule="atLeast"/>
                    <w:jc w:val="center"/>
                    <w:rPr>
                      <w:szCs w:val="21"/>
                    </w:rPr>
                  </w:pPr>
                </w:p>
              </w:tc>
              <w:tc>
                <w:tcPr>
                  <w:tcW w:w="1005" w:type="dxa"/>
                  <w:vMerge w:val="continue"/>
                  <w:vAlign w:val="center"/>
                </w:tcPr>
                <w:p>
                  <w:pPr>
                    <w:jc w:val="center"/>
                    <w:rPr>
                      <w:szCs w:val="21"/>
                    </w:rPr>
                  </w:pPr>
                </w:p>
              </w:tc>
              <w:tc>
                <w:tcPr>
                  <w:tcW w:w="1335" w:type="dxa"/>
                  <w:vMerge w:val="continue"/>
                  <w:vAlign w:val="center"/>
                </w:tcPr>
                <w:p>
                  <w:pPr>
                    <w:jc w:val="center"/>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095" w:type="dxa"/>
                  <w:vAlign w:val="center"/>
                </w:tcPr>
                <w:p>
                  <w:pPr>
                    <w:spacing w:line="240" w:lineRule="atLeast"/>
                    <w:jc w:val="center"/>
                    <w:rPr>
                      <w:szCs w:val="21"/>
                    </w:rPr>
                  </w:pPr>
                  <w:r>
                    <w:rPr>
                      <w:rFonts w:hint="eastAsia"/>
                      <w:szCs w:val="21"/>
                    </w:rPr>
                    <w:t>备注</w:t>
                  </w:r>
                </w:p>
              </w:tc>
              <w:tc>
                <w:tcPr>
                  <w:tcW w:w="7695" w:type="dxa"/>
                  <w:gridSpan w:val="6"/>
                  <w:vAlign w:val="center"/>
                </w:tcPr>
                <w:p>
                  <w:pPr>
                    <w:jc w:val="center"/>
                    <w:rPr>
                      <w:color w:val="FF0000"/>
                      <w:szCs w:val="21"/>
                    </w:rPr>
                  </w:pPr>
                  <w:r>
                    <w:rPr>
                      <w:rFonts w:hint="eastAsia"/>
                      <w:szCs w:val="21"/>
                    </w:rPr>
                    <w:t>控制要求照《浙江省环境监测质量保证技术规定》（第二版-试行）附表2标准要求，氨氮浓度在0.02~0.2</w:t>
                  </w:r>
                  <w:r>
                    <w:rPr>
                      <w:szCs w:val="21"/>
                    </w:rPr>
                    <w:t>mg/L</w:t>
                  </w:r>
                  <w:r>
                    <w:rPr>
                      <w:rFonts w:hint="eastAsia"/>
                      <w:szCs w:val="21"/>
                    </w:rPr>
                    <w:t>时</w:t>
                  </w:r>
                  <w:r>
                    <w:rPr>
                      <w:szCs w:val="21"/>
                    </w:rPr>
                    <w:t>精密度控制要求（%）</w:t>
                  </w:r>
                  <w:r>
                    <w:rPr>
                      <w:rFonts w:hint="eastAsia"/>
                      <w:szCs w:val="21"/>
                    </w:rPr>
                    <w:t>：</w:t>
                  </w:r>
                  <w:r>
                    <w:rPr>
                      <w:szCs w:val="21"/>
                    </w:rPr>
                    <w:t>≤</w:t>
                  </w:r>
                  <w:r>
                    <w:rPr>
                      <w:rFonts w:hint="eastAsia"/>
                      <w:szCs w:val="21"/>
                    </w:rPr>
                    <w:t>20，浓度在0.1~1.0</w:t>
                  </w:r>
                  <w:r>
                    <w:rPr>
                      <w:szCs w:val="21"/>
                    </w:rPr>
                    <w:t>mg/L</w:t>
                  </w:r>
                  <w:r>
                    <w:rPr>
                      <w:rFonts w:hint="eastAsia"/>
                      <w:szCs w:val="21"/>
                    </w:rPr>
                    <w:t>时</w:t>
                  </w:r>
                  <w:r>
                    <w:rPr>
                      <w:szCs w:val="21"/>
                    </w:rPr>
                    <w:t>精密度控制要求（%）</w:t>
                  </w:r>
                  <w:r>
                    <w:rPr>
                      <w:rFonts w:hint="eastAsia"/>
                      <w:szCs w:val="21"/>
                    </w:rPr>
                    <w:t>：</w:t>
                  </w:r>
                  <w:r>
                    <w:rPr>
                      <w:szCs w:val="21"/>
                    </w:rPr>
                    <w:t>≤</w:t>
                  </w:r>
                  <w:r>
                    <w:rPr>
                      <w:rFonts w:hint="eastAsia"/>
                      <w:szCs w:val="21"/>
                    </w:rPr>
                    <w:t>15，浓度在&gt;1.0</w:t>
                  </w:r>
                  <w:r>
                    <w:rPr>
                      <w:szCs w:val="21"/>
                    </w:rPr>
                    <w:t>mg/L</w:t>
                  </w:r>
                  <w:r>
                    <w:rPr>
                      <w:rFonts w:hint="eastAsia"/>
                      <w:szCs w:val="21"/>
                    </w:rPr>
                    <w:t>时</w:t>
                  </w:r>
                  <w:r>
                    <w:rPr>
                      <w:szCs w:val="21"/>
                    </w:rPr>
                    <w:t>精密度控制要求（%）</w:t>
                  </w:r>
                  <w:r>
                    <w:rPr>
                      <w:rFonts w:hint="eastAsia"/>
                      <w:szCs w:val="21"/>
                    </w:rPr>
                    <w:t>：</w:t>
                  </w:r>
                  <w:r>
                    <w:rPr>
                      <w:szCs w:val="21"/>
                    </w:rPr>
                    <w:t>≤</w:t>
                  </w:r>
                  <w:r>
                    <w:rPr>
                      <w:rFonts w:hint="eastAsia"/>
                      <w:szCs w:val="21"/>
                    </w:rPr>
                    <w:t>10。</w:t>
                  </w:r>
                </w:p>
              </w:tc>
            </w:tr>
          </w:tbl>
          <w:p>
            <w:pPr>
              <w:spacing w:before="314" w:beforeLines="100"/>
              <w:rPr>
                <w:rFonts w:hint="eastAsia"/>
                <w:sz w:val="24"/>
                <w:szCs w:val="24"/>
              </w:rPr>
            </w:pPr>
          </w:p>
          <w:p>
            <w:pPr>
              <w:spacing w:before="314" w:beforeLines="100"/>
              <w:rPr>
                <w:sz w:val="24"/>
                <w:szCs w:val="24"/>
              </w:rPr>
            </w:pPr>
            <w:r>
              <w:rPr>
                <w:rFonts w:hint="eastAsia"/>
                <w:sz w:val="24"/>
                <w:szCs w:val="24"/>
              </w:rPr>
              <w:t>b</w:t>
            </w:r>
            <w:r>
              <w:rPr>
                <w:sz w:val="24"/>
                <w:szCs w:val="24"/>
                <w:lang w:val="zh-CN"/>
              </w:rPr>
              <w:t>、</w:t>
            </w:r>
            <w:r>
              <w:rPr>
                <w:rFonts w:hint="eastAsia"/>
                <w:sz w:val="24"/>
                <w:szCs w:val="24"/>
                <w:lang w:val="zh-CN"/>
              </w:rPr>
              <w:t>总磷</w:t>
            </w:r>
          </w:p>
          <w:p>
            <w:pPr>
              <w:spacing w:before="157" w:beforeLines="50" w:line="240" w:lineRule="atLeast"/>
              <w:rPr>
                <w:szCs w:val="21"/>
              </w:rPr>
            </w:pPr>
            <w:r>
              <w:rPr>
                <w:rFonts w:hint="eastAsia"/>
                <w:szCs w:val="21"/>
              </w:rPr>
              <w:t>1、校准曲线</w:t>
            </w:r>
          </w:p>
          <w:tbl>
            <w:tblPr>
              <w:tblStyle w:val="22"/>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1"/>
              <w:gridCol w:w="1552"/>
              <w:gridCol w:w="1478"/>
              <w:gridCol w:w="1331"/>
              <w:gridCol w:w="1639"/>
              <w:gridCol w:w="131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21" w:type="dxa"/>
                  <w:vAlign w:val="center"/>
                </w:tcPr>
                <w:p>
                  <w:pPr>
                    <w:spacing w:line="240" w:lineRule="atLeast"/>
                    <w:jc w:val="center"/>
                    <w:rPr>
                      <w:szCs w:val="21"/>
                    </w:rPr>
                  </w:pPr>
                  <w:r>
                    <w:rPr>
                      <w:rFonts w:hint="eastAsia"/>
                      <w:szCs w:val="21"/>
                    </w:rPr>
                    <w:t>曲线方程</w:t>
                  </w:r>
                </w:p>
              </w:tc>
              <w:tc>
                <w:tcPr>
                  <w:tcW w:w="1552" w:type="dxa"/>
                  <w:vAlign w:val="center"/>
                </w:tcPr>
                <w:p>
                  <w:pPr>
                    <w:spacing w:line="240" w:lineRule="atLeast"/>
                    <w:jc w:val="center"/>
                    <w:rPr>
                      <w:szCs w:val="21"/>
                    </w:rPr>
                  </w:pPr>
                  <w:r>
                    <w:rPr>
                      <w:rFonts w:hint="eastAsia"/>
                      <w:szCs w:val="21"/>
                    </w:rPr>
                    <w:t>a</w:t>
                  </w:r>
                </w:p>
              </w:tc>
              <w:tc>
                <w:tcPr>
                  <w:tcW w:w="1478" w:type="dxa"/>
                  <w:vAlign w:val="center"/>
                </w:tcPr>
                <w:p>
                  <w:pPr>
                    <w:spacing w:line="240" w:lineRule="atLeast"/>
                    <w:jc w:val="center"/>
                    <w:rPr>
                      <w:szCs w:val="21"/>
                    </w:rPr>
                  </w:pPr>
                  <w:r>
                    <w:rPr>
                      <w:rFonts w:hint="eastAsia"/>
                      <w:szCs w:val="21"/>
                    </w:rPr>
                    <w:t>b</w:t>
                  </w:r>
                </w:p>
              </w:tc>
              <w:tc>
                <w:tcPr>
                  <w:tcW w:w="1331" w:type="dxa"/>
                  <w:vAlign w:val="center"/>
                </w:tcPr>
                <w:p>
                  <w:pPr>
                    <w:spacing w:line="240" w:lineRule="atLeast"/>
                    <w:jc w:val="center"/>
                    <w:rPr>
                      <w:szCs w:val="21"/>
                    </w:rPr>
                  </w:pPr>
                  <w:r>
                    <w:rPr>
                      <w:rFonts w:hint="eastAsia"/>
                      <w:szCs w:val="21"/>
                    </w:rPr>
                    <w:t>相关系数R</w:t>
                  </w:r>
                </w:p>
              </w:tc>
              <w:tc>
                <w:tcPr>
                  <w:tcW w:w="1639" w:type="dxa"/>
                  <w:vAlign w:val="center"/>
                </w:tcPr>
                <w:p>
                  <w:pPr>
                    <w:spacing w:line="240" w:lineRule="atLeast"/>
                    <w:jc w:val="center"/>
                    <w:rPr>
                      <w:szCs w:val="21"/>
                    </w:rPr>
                  </w:pPr>
                  <w:r>
                    <w:rPr>
                      <w:rFonts w:hint="eastAsia"/>
                      <w:szCs w:val="21"/>
                    </w:rPr>
                    <w:t>控制要求</w:t>
                  </w:r>
                </w:p>
              </w:tc>
              <w:tc>
                <w:tcPr>
                  <w:tcW w:w="1310" w:type="dxa"/>
                  <w:vAlign w:val="center"/>
                </w:tcPr>
                <w:p>
                  <w:pPr>
                    <w:spacing w:line="240" w:lineRule="atLeast"/>
                    <w:jc w:val="center"/>
                    <w:rPr>
                      <w:szCs w:val="21"/>
                    </w:rPr>
                  </w:pPr>
                  <w:r>
                    <w:rPr>
                      <w:rFonts w:hint="eastAsia"/>
                      <w:szCs w:val="21"/>
                    </w:rPr>
                    <w:t>结果符合性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21" w:type="dxa"/>
                  <w:vAlign w:val="center"/>
                </w:tcPr>
                <w:p>
                  <w:pPr>
                    <w:spacing w:line="240" w:lineRule="atLeast"/>
                    <w:jc w:val="center"/>
                    <w:rPr>
                      <w:szCs w:val="21"/>
                    </w:rPr>
                  </w:pPr>
                  <w:r>
                    <w:rPr>
                      <w:rFonts w:hint="eastAsia"/>
                      <w:szCs w:val="21"/>
                    </w:rPr>
                    <w:t>Y=bx+a</w:t>
                  </w:r>
                </w:p>
              </w:tc>
              <w:tc>
                <w:tcPr>
                  <w:tcW w:w="1552" w:type="dxa"/>
                  <w:vAlign w:val="center"/>
                </w:tcPr>
                <w:p>
                  <w:pPr>
                    <w:spacing w:line="240" w:lineRule="atLeast"/>
                    <w:jc w:val="center"/>
                    <w:rPr>
                      <w:rFonts w:hint="default" w:eastAsia="宋体"/>
                      <w:szCs w:val="21"/>
                      <w:lang w:val="en-US" w:eastAsia="zh-CN"/>
                    </w:rPr>
                  </w:pPr>
                  <w:r>
                    <w:rPr>
                      <w:rFonts w:hint="eastAsia"/>
                      <w:szCs w:val="21"/>
                    </w:rPr>
                    <w:t>0.00</w:t>
                  </w:r>
                  <w:r>
                    <w:rPr>
                      <w:rFonts w:hint="eastAsia"/>
                      <w:szCs w:val="21"/>
                      <w:lang w:val="en-US" w:eastAsia="zh-CN"/>
                    </w:rPr>
                    <w:t>17</w:t>
                  </w:r>
                </w:p>
              </w:tc>
              <w:tc>
                <w:tcPr>
                  <w:tcW w:w="1478" w:type="dxa"/>
                  <w:vAlign w:val="center"/>
                </w:tcPr>
                <w:p>
                  <w:pPr>
                    <w:spacing w:line="240" w:lineRule="atLeast"/>
                    <w:jc w:val="center"/>
                    <w:rPr>
                      <w:rFonts w:hint="default" w:eastAsia="宋体"/>
                      <w:szCs w:val="21"/>
                      <w:lang w:val="en-US" w:eastAsia="zh-CN"/>
                    </w:rPr>
                  </w:pPr>
                  <w:r>
                    <w:rPr>
                      <w:rFonts w:hint="eastAsia"/>
                      <w:szCs w:val="21"/>
                      <w:lang w:val="en-US" w:eastAsia="zh-CN"/>
                    </w:rPr>
                    <w:t>0.0298</w:t>
                  </w:r>
                </w:p>
              </w:tc>
              <w:tc>
                <w:tcPr>
                  <w:tcW w:w="1331" w:type="dxa"/>
                  <w:vAlign w:val="center"/>
                </w:tcPr>
                <w:p>
                  <w:pPr>
                    <w:spacing w:line="240" w:lineRule="atLeast"/>
                    <w:jc w:val="center"/>
                    <w:rPr>
                      <w:rFonts w:hint="eastAsia" w:eastAsia="宋体"/>
                      <w:szCs w:val="21"/>
                      <w:lang w:eastAsia="zh-CN"/>
                    </w:rPr>
                  </w:pPr>
                  <w:r>
                    <w:rPr>
                      <w:rFonts w:hint="eastAsia"/>
                      <w:szCs w:val="21"/>
                    </w:rPr>
                    <w:t>0.999</w:t>
                  </w:r>
                  <w:r>
                    <w:rPr>
                      <w:rFonts w:hint="eastAsia"/>
                      <w:szCs w:val="21"/>
                      <w:lang w:val="en-US" w:eastAsia="zh-CN"/>
                    </w:rPr>
                    <w:t>8</w:t>
                  </w:r>
                </w:p>
              </w:tc>
              <w:tc>
                <w:tcPr>
                  <w:tcW w:w="1639" w:type="dxa"/>
                  <w:vAlign w:val="center"/>
                </w:tcPr>
                <w:p>
                  <w:pPr>
                    <w:spacing w:line="240" w:lineRule="atLeast"/>
                    <w:jc w:val="center"/>
                    <w:rPr>
                      <w:szCs w:val="21"/>
                    </w:rPr>
                  </w:pPr>
                  <w:r>
                    <w:rPr>
                      <w:rFonts w:hint="eastAsia"/>
                      <w:szCs w:val="21"/>
                    </w:rPr>
                    <w:t>0.9990&lt;R≤1</w:t>
                  </w:r>
                </w:p>
              </w:tc>
              <w:tc>
                <w:tcPr>
                  <w:tcW w:w="1310" w:type="dxa"/>
                  <w:vAlign w:val="center"/>
                </w:tcPr>
                <w:p>
                  <w:pPr>
                    <w:spacing w:line="240" w:lineRule="atLeast"/>
                    <w:jc w:val="center"/>
                    <w:rPr>
                      <w:szCs w:val="21"/>
                    </w:rPr>
                  </w:pPr>
                  <w:r>
                    <w:rPr>
                      <w:rFonts w:hint="eastAsia"/>
                      <w:szCs w:val="21"/>
                    </w:rPr>
                    <w:t>符合</w:t>
                  </w:r>
                </w:p>
              </w:tc>
            </w:tr>
          </w:tbl>
          <w:p>
            <w:pPr>
              <w:spacing w:before="157" w:beforeLines="50" w:line="240" w:lineRule="atLeast"/>
              <w:rPr>
                <w:rFonts w:hint="eastAsia"/>
                <w:szCs w:val="21"/>
              </w:rPr>
            </w:pPr>
          </w:p>
          <w:p>
            <w:pPr>
              <w:spacing w:before="157" w:beforeLines="50" w:line="240" w:lineRule="atLeast"/>
              <w:rPr>
                <w:szCs w:val="21"/>
              </w:rPr>
            </w:pPr>
            <w:r>
              <w:rPr>
                <w:rFonts w:hint="eastAsia"/>
                <w:szCs w:val="21"/>
              </w:rPr>
              <w:t>2、准确度</w:t>
            </w:r>
          </w:p>
          <w:tbl>
            <w:tblPr>
              <w:tblStyle w:val="22"/>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97"/>
              <w:gridCol w:w="2175"/>
              <w:gridCol w:w="1515"/>
              <w:gridCol w:w="1950"/>
              <w:gridCol w:w="136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97" w:type="dxa"/>
                  <w:vAlign w:val="center"/>
                </w:tcPr>
                <w:p>
                  <w:pPr>
                    <w:jc w:val="center"/>
                    <w:rPr>
                      <w:szCs w:val="21"/>
                    </w:rPr>
                  </w:pPr>
                  <w:r>
                    <w:rPr>
                      <w:rFonts w:hint="eastAsia"/>
                      <w:szCs w:val="21"/>
                    </w:rPr>
                    <w:t>质控样编号</w:t>
                  </w:r>
                </w:p>
              </w:tc>
              <w:tc>
                <w:tcPr>
                  <w:tcW w:w="2175" w:type="dxa"/>
                  <w:vAlign w:val="center"/>
                </w:tcPr>
                <w:p>
                  <w:pPr>
                    <w:jc w:val="center"/>
                    <w:rPr>
                      <w:szCs w:val="21"/>
                    </w:rPr>
                  </w:pPr>
                  <w:r>
                    <w:rPr>
                      <w:rFonts w:hint="eastAsia"/>
                      <w:szCs w:val="21"/>
                    </w:rPr>
                    <w:t>测得质控样值mg/L</w:t>
                  </w:r>
                </w:p>
              </w:tc>
              <w:tc>
                <w:tcPr>
                  <w:tcW w:w="1515" w:type="dxa"/>
                  <w:vAlign w:val="center"/>
                </w:tcPr>
                <w:p>
                  <w:pPr>
                    <w:jc w:val="center"/>
                    <w:rPr>
                      <w:szCs w:val="21"/>
                    </w:rPr>
                  </w:pPr>
                  <w:r>
                    <w:rPr>
                      <w:rFonts w:hint="eastAsia"/>
                      <w:szCs w:val="21"/>
                    </w:rPr>
                    <w:t>准确度%</w:t>
                  </w:r>
                </w:p>
              </w:tc>
              <w:tc>
                <w:tcPr>
                  <w:tcW w:w="1950" w:type="dxa"/>
                  <w:vAlign w:val="center"/>
                </w:tcPr>
                <w:p>
                  <w:pPr>
                    <w:jc w:val="center"/>
                    <w:rPr>
                      <w:szCs w:val="21"/>
                    </w:rPr>
                  </w:pPr>
                  <w:r>
                    <w:rPr>
                      <w:rFonts w:hint="eastAsia"/>
                      <w:szCs w:val="21"/>
                    </w:rPr>
                    <w:t>控制要求</w:t>
                  </w:r>
                </w:p>
              </w:tc>
              <w:tc>
                <w:tcPr>
                  <w:tcW w:w="1363" w:type="dxa"/>
                  <w:vAlign w:val="center"/>
                </w:tcPr>
                <w:p>
                  <w:pPr>
                    <w:jc w:val="center"/>
                    <w:rPr>
                      <w:szCs w:val="21"/>
                    </w:rPr>
                  </w:pPr>
                  <w:r>
                    <w:rPr>
                      <w:rFonts w:hint="eastAsia"/>
                      <w:szCs w:val="21"/>
                    </w:rPr>
                    <w:t>结果符合性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697" w:type="dxa"/>
                  <w:vAlign w:val="center"/>
                </w:tcPr>
                <w:p>
                  <w:pPr>
                    <w:jc w:val="center"/>
                    <w:rPr>
                      <w:rFonts w:hint="default" w:eastAsia="宋体"/>
                      <w:szCs w:val="21"/>
                      <w:lang w:val="en-US" w:eastAsia="zh-CN"/>
                    </w:rPr>
                  </w:pPr>
                  <w:r>
                    <w:rPr>
                      <w:rFonts w:hint="eastAsia"/>
                      <w:szCs w:val="21"/>
                    </w:rPr>
                    <w:t>B</w:t>
                  </w:r>
                  <w:r>
                    <w:rPr>
                      <w:rFonts w:hint="eastAsia"/>
                      <w:szCs w:val="21"/>
                      <w:lang w:val="en-US" w:eastAsia="zh-CN"/>
                    </w:rPr>
                    <w:t>2003063</w:t>
                  </w:r>
                </w:p>
              </w:tc>
              <w:tc>
                <w:tcPr>
                  <w:tcW w:w="2175" w:type="dxa"/>
                  <w:vAlign w:val="center"/>
                </w:tcPr>
                <w:p>
                  <w:pPr>
                    <w:jc w:val="center"/>
                    <w:rPr>
                      <w:rFonts w:hint="default" w:eastAsia="宋体"/>
                      <w:szCs w:val="21"/>
                      <w:lang w:val="en-US" w:eastAsia="zh-CN"/>
                    </w:rPr>
                  </w:pPr>
                  <w:r>
                    <w:rPr>
                      <w:rFonts w:hint="eastAsia"/>
                      <w:szCs w:val="21"/>
                      <w:lang w:val="en-US" w:eastAsia="zh-CN"/>
                    </w:rPr>
                    <w:t>0.192</w:t>
                  </w:r>
                </w:p>
              </w:tc>
              <w:tc>
                <w:tcPr>
                  <w:tcW w:w="1515" w:type="dxa"/>
                  <w:vAlign w:val="center"/>
                </w:tcPr>
                <w:p>
                  <w:pPr>
                    <w:jc w:val="center"/>
                    <w:rPr>
                      <w:szCs w:val="21"/>
                    </w:rPr>
                  </w:pPr>
                  <w:r>
                    <w:rPr>
                      <w:rFonts w:hint="eastAsia"/>
                      <w:szCs w:val="21"/>
                    </w:rPr>
                    <w:t>—</w:t>
                  </w:r>
                </w:p>
              </w:tc>
              <w:tc>
                <w:tcPr>
                  <w:tcW w:w="1950" w:type="dxa"/>
                  <w:vAlign w:val="center"/>
                </w:tcPr>
                <w:p>
                  <w:pPr>
                    <w:jc w:val="center"/>
                    <w:rPr>
                      <w:szCs w:val="21"/>
                    </w:rPr>
                  </w:pPr>
                  <w:r>
                    <w:rPr>
                      <w:rFonts w:hint="eastAsia"/>
                      <w:szCs w:val="21"/>
                    </w:rPr>
                    <w:t>0.</w:t>
                  </w:r>
                  <w:r>
                    <w:rPr>
                      <w:rFonts w:hint="eastAsia"/>
                      <w:szCs w:val="21"/>
                      <w:lang w:val="en-US" w:eastAsia="zh-CN"/>
                    </w:rPr>
                    <w:t>198</w:t>
                  </w:r>
                  <w:r>
                    <w:rPr>
                      <w:rFonts w:hint="eastAsia"/>
                      <w:szCs w:val="21"/>
                    </w:rPr>
                    <w:t>±0.0</w:t>
                  </w:r>
                  <w:r>
                    <w:rPr>
                      <w:rFonts w:hint="eastAsia"/>
                      <w:szCs w:val="21"/>
                      <w:lang w:val="en-US" w:eastAsia="zh-CN"/>
                    </w:rPr>
                    <w:t>18</w:t>
                  </w:r>
                  <w:r>
                    <w:rPr>
                      <w:rFonts w:hint="eastAsia"/>
                      <w:szCs w:val="21"/>
                    </w:rPr>
                    <w:t>mg/L</w:t>
                  </w:r>
                </w:p>
              </w:tc>
              <w:tc>
                <w:tcPr>
                  <w:tcW w:w="1363" w:type="dxa"/>
                  <w:vAlign w:val="center"/>
                </w:tcPr>
                <w:p>
                  <w:pPr>
                    <w:jc w:val="center"/>
                    <w:rPr>
                      <w:szCs w:val="21"/>
                    </w:rPr>
                  </w:pPr>
                  <w:r>
                    <w:rPr>
                      <w:rFonts w:hint="eastAsia"/>
                      <w:szCs w:val="21"/>
                    </w:rPr>
                    <w:t>符合</w:t>
                  </w:r>
                </w:p>
              </w:tc>
            </w:tr>
          </w:tbl>
          <w:p>
            <w:pPr>
              <w:spacing w:before="157" w:beforeLines="50" w:line="240" w:lineRule="atLeast"/>
              <w:rPr>
                <w:rFonts w:hint="eastAsia"/>
                <w:szCs w:val="21"/>
              </w:rPr>
            </w:pPr>
          </w:p>
          <w:p>
            <w:pPr>
              <w:spacing w:before="157" w:beforeLines="50" w:line="240" w:lineRule="atLeast"/>
              <w:rPr>
                <w:szCs w:val="21"/>
              </w:rPr>
            </w:pPr>
            <w:r>
              <w:rPr>
                <w:rFonts w:hint="eastAsia"/>
                <w:szCs w:val="21"/>
              </w:rPr>
              <w:t>3、</w:t>
            </w:r>
            <w:r>
              <w:rPr>
                <w:szCs w:val="21"/>
              </w:rPr>
              <w:t>精密度</w:t>
            </w:r>
          </w:p>
          <w:tbl>
            <w:tblPr>
              <w:tblStyle w:val="22"/>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1931"/>
              <w:gridCol w:w="1125"/>
              <w:gridCol w:w="1068"/>
              <w:gridCol w:w="1140"/>
              <w:gridCol w:w="975"/>
              <w:gridCol w:w="136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27" w:type="dxa"/>
                  <w:gridSpan w:val="2"/>
                  <w:vAlign w:val="center"/>
                </w:tcPr>
                <w:p>
                  <w:pPr>
                    <w:jc w:val="center"/>
                    <w:rPr>
                      <w:szCs w:val="21"/>
                    </w:rPr>
                  </w:pPr>
                  <w:r>
                    <w:rPr>
                      <w:szCs w:val="21"/>
                    </w:rPr>
                    <w:t>样品名称/编号</w:t>
                  </w:r>
                </w:p>
              </w:tc>
              <w:tc>
                <w:tcPr>
                  <w:tcW w:w="1125" w:type="dxa"/>
                  <w:vAlign w:val="center"/>
                </w:tcPr>
                <w:p>
                  <w:pPr>
                    <w:jc w:val="center"/>
                    <w:rPr>
                      <w:szCs w:val="21"/>
                    </w:rPr>
                  </w:pPr>
                  <w:r>
                    <w:rPr>
                      <w:szCs w:val="21"/>
                    </w:rPr>
                    <w:t>检测样品</w:t>
                  </w:r>
                </w:p>
                <w:p>
                  <w:pPr>
                    <w:jc w:val="center"/>
                    <w:rPr>
                      <w:szCs w:val="21"/>
                    </w:rPr>
                  </w:pPr>
                  <w:r>
                    <w:rPr>
                      <w:szCs w:val="21"/>
                    </w:rPr>
                    <w:t>浓度mg/L</w:t>
                  </w:r>
                </w:p>
              </w:tc>
              <w:tc>
                <w:tcPr>
                  <w:tcW w:w="1068" w:type="dxa"/>
                  <w:vAlign w:val="center"/>
                </w:tcPr>
                <w:p>
                  <w:pPr>
                    <w:jc w:val="center"/>
                    <w:rPr>
                      <w:szCs w:val="21"/>
                    </w:rPr>
                  </w:pPr>
                  <w:r>
                    <w:rPr>
                      <w:szCs w:val="21"/>
                    </w:rPr>
                    <w:t>相对偏差（%）</w:t>
                  </w:r>
                </w:p>
              </w:tc>
              <w:tc>
                <w:tcPr>
                  <w:tcW w:w="1140" w:type="dxa"/>
                  <w:vAlign w:val="center"/>
                </w:tcPr>
                <w:p>
                  <w:pPr>
                    <w:jc w:val="center"/>
                    <w:rPr>
                      <w:szCs w:val="21"/>
                    </w:rPr>
                  </w:pPr>
                  <w:r>
                    <w:rPr>
                      <w:szCs w:val="21"/>
                    </w:rPr>
                    <w:t>控制要求（%）</w:t>
                  </w:r>
                </w:p>
              </w:tc>
              <w:tc>
                <w:tcPr>
                  <w:tcW w:w="975" w:type="dxa"/>
                  <w:vAlign w:val="center"/>
                </w:tcPr>
                <w:p>
                  <w:pPr>
                    <w:jc w:val="center"/>
                    <w:rPr>
                      <w:szCs w:val="21"/>
                    </w:rPr>
                  </w:pPr>
                  <w:r>
                    <w:rPr>
                      <w:szCs w:val="21"/>
                    </w:rPr>
                    <w:t>精密度</w:t>
                  </w:r>
                </w:p>
                <w:p>
                  <w:pPr>
                    <w:jc w:val="center"/>
                    <w:rPr>
                      <w:szCs w:val="21"/>
                    </w:rPr>
                  </w:pPr>
                  <w:r>
                    <w:rPr>
                      <w:szCs w:val="21"/>
                    </w:rPr>
                    <w:t>符合性</w:t>
                  </w:r>
                </w:p>
              </w:tc>
              <w:tc>
                <w:tcPr>
                  <w:tcW w:w="1362" w:type="dxa"/>
                  <w:vAlign w:val="center"/>
                </w:tcPr>
                <w:p>
                  <w:pPr>
                    <w:jc w:val="center"/>
                    <w:rPr>
                      <w:szCs w:val="21"/>
                    </w:rPr>
                  </w:pPr>
                  <w:r>
                    <w:rPr>
                      <w:szCs w:val="21"/>
                    </w:rPr>
                    <w:t>平行样类型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6" w:type="dxa"/>
                  <w:vMerge w:val="restart"/>
                  <w:vAlign w:val="center"/>
                </w:tcPr>
                <w:p>
                  <w:pPr>
                    <w:jc w:val="center"/>
                    <w:rPr>
                      <w:szCs w:val="21"/>
                    </w:rPr>
                  </w:pPr>
                  <w:r>
                    <w:rPr>
                      <w:rFonts w:hint="eastAsia"/>
                      <w:szCs w:val="21"/>
                    </w:rPr>
                    <w:t>生活污水排放口</w:t>
                  </w:r>
                </w:p>
              </w:tc>
              <w:tc>
                <w:tcPr>
                  <w:tcW w:w="1931" w:type="dxa"/>
                  <w:vAlign w:val="center"/>
                </w:tcPr>
                <w:p>
                  <w:pPr>
                    <w:jc w:val="center"/>
                    <w:rPr>
                      <w:rFonts w:ascii="Times New Roman" w:hAnsi="Times New Roman" w:eastAsia="宋体" w:cs="Times New Roman"/>
                      <w:kern w:val="2"/>
                      <w:sz w:val="21"/>
                      <w:szCs w:val="21"/>
                      <w:lang w:val="en-US" w:eastAsia="zh-CN" w:bidi="ar-SA"/>
                    </w:rPr>
                  </w:pPr>
                  <w:r>
                    <w:rPr>
                      <w:rFonts w:hint="eastAsia"/>
                      <w:szCs w:val="21"/>
                    </w:rPr>
                    <w:t>21</w:t>
                  </w:r>
                  <w:r>
                    <w:rPr>
                      <w:rFonts w:hint="eastAsia"/>
                      <w:szCs w:val="21"/>
                      <w:lang w:val="en-US" w:eastAsia="zh-CN"/>
                    </w:rPr>
                    <w:t>112207</w:t>
                  </w:r>
                  <w:r>
                    <w:rPr>
                      <w:rFonts w:hint="eastAsia"/>
                      <w:szCs w:val="21"/>
                    </w:rPr>
                    <w:t>WS01</w:t>
                  </w:r>
                </w:p>
              </w:tc>
              <w:tc>
                <w:tcPr>
                  <w:tcW w:w="1125" w:type="dxa"/>
                  <w:vAlign w:val="center"/>
                </w:tcPr>
                <w:p>
                  <w:pPr>
                    <w:jc w:val="center"/>
                    <w:rPr>
                      <w:rFonts w:hint="default" w:eastAsia="宋体"/>
                      <w:szCs w:val="21"/>
                      <w:lang w:val="en-US" w:eastAsia="zh-CN"/>
                    </w:rPr>
                  </w:pPr>
                  <w:r>
                    <w:rPr>
                      <w:rFonts w:hint="eastAsia"/>
                      <w:szCs w:val="21"/>
                      <w:lang w:val="en-US" w:eastAsia="zh-CN"/>
                    </w:rPr>
                    <w:t>0.13</w:t>
                  </w:r>
                </w:p>
              </w:tc>
              <w:tc>
                <w:tcPr>
                  <w:tcW w:w="1068" w:type="dxa"/>
                  <w:vMerge w:val="restart"/>
                  <w:vAlign w:val="center"/>
                </w:tcPr>
                <w:p>
                  <w:pPr>
                    <w:widowControl/>
                    <w:jc w:val="center"/>
                    <w:textAlignment w:val="center"/>
                    <w:rPr>
                      <w:rFonts w:hint="default" w:eastAsia="宋体"/>
                      <w:color w:val="FF0000"/>
                      <w:szCs w:val="21"/>
                      <w:lang w:val="en-US" w:eastAsia="zh-CN"/>
                    </w:rPr>
                  </w:pPr>
                  <w:r>
                    <w:rPr>
                      <w:rFonts w:hint="eastAsia"/>
                      <w:color w:val="000000"/>
                      <w:kern w:val="0"/>
                      <w:szCs w:val="21"/>
                      <w:lang w:val="en-US" w:eastAsia="zh-CN" w:bidi="ar"/>
                    </w:rPr>
                    <w:t>0.00</w:t>
                  </w:r>
                </w:p>
              </w:tc>
              <w:tc>
                <w:tcPr>
                  <w:tcW w:w="1140" w:type="dxa"/>
                  <w:vMerge w:val="restart"/>
                  <w:vAlign w:val="center"/>
                </w:tcPr>
                <w:p>
                  <w:pPr>
                    <w:jc w:val="center"/>
                    <w:rPr>
                      <w:szCs w:val="21"/>
                    </w:rPr>
                  </w:pPr>
                  <w:r>
                    <w:rPr>
                      <w:szCs w:val="21"/>
                    </w:rPr>
                    <w:t>≤</w:t>
                  </w:r>
                  <w:r>
                    <w:rPr>
                      <w:rFonts w:hint="eastAsia"/>
                      <w:szCs w:val="21"/>
                    </w:rPr>
                    <w:t>10</w:t>
                  </w:r>
                </w:p>
              </w:tc>
              <w:tc>
                <w:tcPr>
                  <w:tcW w:w="975" w:type="dxa"/>
                  <w:vMerge w:val="restart"/>
                  <w:vAlign w:val="center"/>
                </w:tcPr>
                <w:p>
                  <w:pPr>
                    <w:jc w:val="center"/>
                    <w:rPr>
                      <w:szCs w:val="21"/>
                    </w:rPr>
                  </w:pPr>
                  <w:r>
                    <w:rPr>
                      <w:szCs w:val="21"/>
                    </w:rPr>
                    <w:t>符合</w:t>
                  </w:r>
                </w:p>
              </w:tc>
              <w:tc>
                <w:tcPr>
                  <w:tcW w:w="1362" w:type="dxa"/>
                  <w:vMerge w:val="restart"/>
                  <w:vAlign w:val="center"/>
                </w:tcPr>
                <w:p>
                  <w:pPr>
                    <w:jc w:val="center"/>
                    <w:rPr>
                      <w:szCs w:val="21"/>
                    </w:rPr>
                  </w:pPr>
                  <w:r>
                    <w:rPr>
                      <w:rFonts w:hint="eastAsia"/>
                      <w:szCs w:val="21"/>
                    </w:rPr>
                    <w:t>现场</w:t>
                  </w:r>
                  <w:r>
                    <w:rPr>
                      <w:szCs w:val="21"/>
                    </w:rPr>
                    <w:t>平行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6" w:type="dxa"/>
                  <w:vMerge w:val="continue"/>
                  <w:vAlign w:val="center"/>
                </w:tcPr>
                <w:p>
                  <w:pPr>
                    <w:jc w:val="center"/>
                    <w:rPr>
                      <w:szCs w:val="21"/>
                    </w:rPr>
                  </w:pPr>
                </w:p>
              </w:tc>
              <w:tc>
                <w:tcPr>
                  <w:tcW w:w="1931" w:type="dxa"/>
                  <w:vAlign w:val="center"/>
                </w:tcPr>
                <w:p>
                  <w:pPr>
                    <w:jc w:val="center"/>
                    <w:rPr>
                      <w:rFonts w:ascii="Times New Roman" w:hAnsi="Times New Roman" w:eastAsia="宋体" w:cs="Times New Roman"/>
                      <w:kern w:val="2"/>
                      <w:sz w:val="21"/>
                      <w:szCs w:val="21"/>
                      <w:lang w:val="en-US" w:eastAsia="zh-CN" w:bidi="ar-SA"/>
                    </w:rPr>
                  </w:pPr>
                  <w:r>
                    <w:rPr>
                      <w:rFonts w:hint="eastAsia"/>
                      <w:szCs w:val="21"/>
                    </w:rPr>
                    <w:t>21</w:t>
                  </w:r>
                  <w:r>
                    <w:rPr>
                      <w:rFonts w:hint="eastAsia"/>
                      <w:szCs w:val="21"/>
                      <w:lang w:val="en-US" w:eastAsia="zh-CN"/>
                    </w:rPr>
                    <w:t>112207</w:t>
                  </w:r>
                  <w:r>
                    <w:rPr>
                      <w:rFonts w:hint="eastAsia"/>
                      <w:szCs w:val="21"/>
                    </w:rPr>
                    <w:t>WS01-01</w:t>
                  </w:r>
                </w:p>
              </w:tc>
              <w:tc>
                <w:tcPr>
                  <w:tcW w:w="1125" w:type="dxa"/>
                  <w:vAlign w:val="center"/>
                </w:tcPr>
                <w:p>
                  <w:pPr>
                    <w:jc w:val="center"/>
                    <w:rPr>
                      <w:rFonts w:hint="default" w:eastAsia="宋体"/>
                      <w:szCs w:val="21"/>
                      <w:lang w:val="en-US" w:eastAsia="zh-CN"/>
                    </w:rPr>
                  </w:pPr>
                  <w:r>
                    <w:rPr>
                      <w:rFonts w:hint="eastAsia"/>
                      <w:szCs w:val="21"/>
                      <w:lang w:val="en-US" w:eastAsia="zh-CN"/>
                    </w:rPr>
                    <w:t>0.13</w:t>
                  </w:r>
                </w:p>
              </w:tc>
              <w:tc>
                <w:tcPr>
                  <w:tcW w:w="1068" w:type="dxa"/>
                  <w:vMerge w:val="continue"/>
                  <w:vAlign w:val="center"/>
                </w:tcPr>
                <w:p>
                  <w:pPr>
                    <w:jc w:val="center"/>
                    <w:textAlignment w:val="center"/>
                    <w:rPr>
                      <w:color w:val="FF0000"/>
                      <w:szCs w:val="21"/>
                    </w:rPr>
                  </w:pPr>
                </w:p>
              </w:tc>
              <w:tc>
                <w:tcPr>
                  <w:tcW w:w="1140" w:type="dxa"/>
                  <w:vMerge w:val="continue"/>
                  <w:vAlign w:val="center"/>
                </w:tcPr>
                <w:p>
                  <w:pPr>
                    <w:jc w:val="center"/>
                    <w:rPr>
                      <w:szCs w:val="21"/>
                    </w:rPr>
                  </w:pPr>
                </w:p>
              </w:tc>
              <w:tc>
                <w:tcPr>
                  <w:tcW w:w="975" w:type="dxa"/>
                  <w:vMerge w:val="continue"/>
                  <w:vAlign w:val="center"/>
                </w:tcPr>
                <w:p>
                  <w:pPr>
                    <w:jc w:val="center"/>
                    <w:rPr>
                      <w:szCs w:val="21"/>
                    </w:rPr>
                  </w:pPr>
                </w:p>
              </w:tc>
              <w:tc>
                <w:tcPr>
                  <w:tcW w:w="1362" w:type="dxa"/>
                  <w:vMerge w:val="continue"/>
                  <w:vAlign w:val="center"/>
                </w:tcPr>
                <w:p>
                  <w:pPr>
                    <w:jc w:val="center"/>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6" w:type="dxa"/>
                  <w:vAlign w:val="center"/>
                </w:tcPr>
                <w:p>
                  <w:pPr>
                    <w:jc w:val="center"/>
                    <w:rPr>
                      <w:szCs w:val="21"/>
                    </w:rPr>
                  </w:pPr>
                  <w:r>
                    <w:rPr>
                      <w:rFonts w:hint="eastAsia"/>
                      <w:szCs w:val="21"/>
                    </w:rPr>
                    <w:t>备注</w:t>
                  </w:r>
                </w:p>
              </w:tc>
              <w:tc>
                <w:tcPr>
                  <w:tcW w:w="7601" w:type="dxa"/>
                  <w:gridSpan w:val="6"/>
                  <w:vAlign w:val="center"/>
                </w:tcPr>
                <w:p>
                  <w:pPr>
                    <w:jc w:val="center"/>
                    <w:rPr>
                      <w:color w:val="FF0000"/>
                      <w:szCs w:val="21"/>
                    </w:rPr>
                  </w:pPr>
                  <w:r>
                    <w:rPr>
                      <w:rFonts w:hint="eastAsia"/>
                      <w:szCs w:val="21"/>
                    </w:rPr>
                    <w:t>控制要求照《浙江省环境监测质量保证技术规定》（第二版-试行）附表2标准要求，总磷浓度在</w:t>
                  </w:r>
                  <w:r>
                    <w:rPr>
                      <w:rFonts w:hint="eastAsia" w:ascii="宋体" w:hAnsi="宋体" w:cs="宋体"/>
                      <w:szCs w:val="21"/>
                    </w:rPr>
                    <w:t>&lt;0.04</w:t>
                  </w:r>
                  <w:r>
                    <w:rPr>
                      <w:szCs w:val="21"/>
                    </w:rPr>
                    <w:t>mg/L</w:t>
                  </w:r>
                  <w:r>
                    <w:rPr>
                      <w:rFonts w:hint="eastAsia"/>
                      <w:szCs w:val="21"/>
                    </w:rPr>
                    <w:t>时</w:t>
                  </w:r>
                  <w:r>
                    <w:rPr>
                      <w:szCs w:val="21"/>
                    </w:rPr>
                    <w:t>精密度控制要求（%）</w:t>
                  </w:r>
                  <w:r>
                    <w:rPr>
                      <w:rFonts w:hint="eastAsia"/>
                      <w:szCs w:val="21"/>
                    </w:rPr>
                    <w:t>：</w:t>
                  </w:r>
                  <w:r>
                    <w:rPr>
                      <w:szCs w:val="21"/>
                    </w:rPr>
                    <w:t>≤</w:t>
                  </w:r>
                  <w:r>
                    <w:rPr>
                      <w:rFonts w:hint="eastAsia"/>
                      <w:szCs w:val="21"/>
                    </w:rPr>
                    <w:t>25，浓度在0.04~1.0</w:t>
                  </w:r>
                  <w:r>
                    <w:rPr>
                      <w:szCs w:val="21"/>
                    </w:rPr>
                    <w:t>mg/L</w:t>
                  </w:r>
                  <w:r>
                    <w:rPr>
                      <w:rFonts w:hint="eastAsia"/>
                      <w:szCs w:val="21"/>
                    </w:rPr>
                    <w:t>时</w:t>
                  </w:r>
                  <w:r>
                    <w:rPr>
                      <w:szCs w:val="21"/>
                    </w:rPr>
                    <w:t>精密度控制要求（%）</w:t>
                  </w:r>
                  <w:r>
                    <w:rPr>
                      <w:rFonts w:hint="eastAsia"/>
                      <w:szCs w:val="21"/>
                    </w:rPr>
                    <w:t>：</w:t>
                  </w:r>
                  <w:r>
                    <w:rPr>
                      <w:szCs w:val="21"/>
                    </w:rPr>
                    <w:t>≤</w:t>
                  </w:r>
                  <w:r>
                    <w:rPr>
                      <w:rFonts w:hint="eastAsia"/>
                      <w:szCs w:val="21"/>
                    </w:rPr>
                    <w:t>10，浓度在&gt;1.0</w:t>
                  </w:r>
                  <w:r>
                    <w:rPr>
                      <w:szCs w:val="21"/>
                    </w:rPr>
                    <w:t>mg/L</w:t>
                  </w:r>
                  <w:r>
                    <w:rPr>
                      <w:rFonts w:hint="eastAsia"/>
                      <w:szCs w:val="21"/>
                    </w:rPr>
                    <w:t>时</w:t>
                  </w:r>
                  <w:r>
                    <w:rPr>
                      <w:szCs w:val="21"/>
                    </w:rPr>
                    <w:t>精密度控制要求（%）</w:t>
                  </w:r>
                  <w:r>
                    <w:rPr>
                      <w:rFonts w:hint="eastAsia"/>
                      <w:szCs w:val="21"/>
                    </w:rPr>
                    <w:t>：</w:t>
                  </w:r>
                  <w:r>
                    <w:rPr>
                      <w:szCs w:val="21"/>
                    </w:rPr>
                    <w:t>≤</w:t>
                  </w:r>
                  <w:r>
                    <w:rPr>
                      <w:rFonts w:hint="eastAsia"/>
                      <w:szCs w:val="21"/>
                    </w:rPr>
                    <w:t>5。</w:t>
                  </w:r>
                </w:p>
              </w:tc>
            </w:tr>
          </w:tbl>
          <w:p>
            <w:pPr>
              <w:rPr>
                <w:rFonts w:hint="eastAsia"/>
                <w:sz w:val="28"/>
                <w:szCs w:val="22"/>
              </w:rPr>
            </w:pPr>
          </w:p>
          <w:p>
            <w:pPr>
              <w:spacing w:before="157" w:beforeLines="50" w:line="240" w:lineRule="atLeast"/>
              <w:rPr>
                <w:rFonts w:hint="eastAsia"/>
                <w:szCs w:val="21"/>
              </w:rPr>
            </w:pPr>
          </w:p>
          <w:p>
            <w:pPr>
              <w:rPr>
                <w:sz w:val="21"/>
                <w:szCs w:val="21"/>
                <w:lang w:val="zh-CN"/>
              </w:rPr>
            </w:pPr>
          </w:p>
          <w:p>
            <w:pPr>
              <w:pStyle w:val="67"/>
              <w:ind w:firstLine="0" w:firstLineChars="0"/>
            </w:pPr>
          </w:p>
          <w:p>
            <w:pPr>
              <w:rPr>
                <w:rFonts w:hint="eastAsia"/>
                <w:sz w:val="24"/>
                <w:szCs w:val="24"/>
              </w:rPr>
            </w:pPr>
          </w:p>
          <w:p>
            <w:pPr>
              <w:rPr>
                <w:sz w:val="28"/>
                <w:szCs w:val="22"/>
                <w:lang w:val="zh-CN"/>
              </w:rPr>
            </w:pPr>
            <w:r>
              <w:rPr>
                <w:rFonts w:hint="eastAsia"/>
                <w:sz w:val="24"/>
                <w:szCs w:val="24"/>
              </w:rPr>
              <w:t>d</w:t>
            </w:r>
            <w:r>
              <w:rPr>
                <w:rFonts w:hint="eastAsia"/>
                <w:sz w:val="24"/>
                <w:szCs w:val="24"/>
                <w:lang w:val="zh-CN"/>
              </w:rPr>
              <w:t>、噪声校准</w:t>
            </w:r>
          </w:p>
          <w:p>
            <w:pPr>
              <w:pStyle w:val="69"/>
              <w:widowControl/>
              <w:ind w:firstLine="0" w:firstLineChars="0"/>
              <w:jc w:val="center"/>
              <w:rPr>
                <w:rFonts w:ascii="宋体" w:hAnsi="宋体" w:eastAsia="宋体" w:cs="宋体"/>
                <w:b/>
                <w:sz w:val="21"/>
                <w:szCs w:val="21"/>
              </w:rPr>
            </w:pPr>
            <w:r>
              <w:rPr>
                <w:rFonts w:hint="eastAsia" w:ascii="宋体" w:hAnsi="宋体" w:eastAsia="宋体" w:cs="宋体"/>
                <w:b/>
                <w:sz w:val="21"/>
                <w:szCs w:val="21"/>
              </w:rPr>
              <w:t>本次验收监测噪声校准结果</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1205"/>
              <w:gridCol w:w="1343"/>
              <w:gridCol w:w="1444"/>
              <w:gridCol w:w="1311"/>
              <w:gridCol w:w="1312"/>
              <w:gridCol w:w="1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745" w:type="dxa"/>
                  <w:vAlign w:val="center"/>
                </w:tcPr>
                <w:p>
                  <w:pPr>
                    <w:spacing w:line="240" w:lineRule="exact"/>
                    <w:jc w:val="center"/>
                    <w:rPr>
                      <w:szCs w:val="21"/>
                    </w:rPr>
                  </w:pPr>
                  <w:r>
                    <w:rPr>
                      <w:szCs w:val="21"/>
                    </w:rPr>
                    <w:t>序号</w:t>
                  </w:r>
                </w:p>
              </w:tc>
              <w:tc>
                <w:tcPr>
                  <w:tcW w:w="1205" w:type="dxa"/>
                  <w:vAlign w:val="center"/>
                </w:tcPr>
                <w:p>
                  <w:pPr>
                    <w:spacing w:line="240" w:lineRule="exact"/>
                    <w:jc w:val="center"/>
                    <w:rPr>
                      <w:szCs w:val="21"/>
                    </w:rPr>
                  </w:pPr>
                  <w:r>
                    <w:rPr>
                      <w:rFonts w:hint="eastAsia"/>
                      <w:szCs w:val="21"/>
                    </w:rPr>
                    <w:t>监测</w:t>
                  </w:r>
                  <w:r>
                    <w:rPr>
                      <w:szCs w:val="21"/>
                    </w:rPr>
                    <w:t>时间</w:t>
                  </w:r>
                </w:p>
              </w:tc>
              <w:tc>
                <w:tcPr>
                  <w:tcW w:w="1343" w:type="dxa"/>
                  <w:vAlign w:val="center"/>
                </w:tcPr>
                <w:p>
                  <w:pPr>
                    <w:spacing w:line="240" w:lineRule="exact"/>
                    <w:jc w:val="center"/>
                    <w:rPr>
                      <w:szCs w:val="21"/>
                    </w:rPr>
                  </w:pPr>
                  <w:r>
                    <w:rPr>
                      <w:szCs w:val="21"/>
                    </w:rPr>
                    <w:t>校准器</w:t>
                  </w:r>
                </w:p>
                <w:p>
                  <w:pPr>
                    <w:spacing w:line="240" w:lineRule="exact"/>
                    <w:jc w:val="center"/>
                    <w:rPr>
                      <w:szCs w:val="21"/>
                    </w:rPr>
                  </w:pPr>
                  <w:r>
                    <w:rPr>
                      <w:szCs w:val="21"/>
                    </w:rPr>
                    <w:t>声级值</w:t>
                  </w:r>
                </w:p>
              </w:tc>
              <w:tc>
                <w:tcPr>
                  <w:tcW w:w="1444" w:type="dxa"/>
                  <w:vAlign w:val="center"/>
                </w:tcPr>
                <w:p>
                  <w:pPr>
                    <w:spacing w:line="240" w:lineRule="exact"/>
                    <w:jc w:val="center"/>
                    <w:rPr>
                      <w:szCs w:val="21"/>
                    </w:rPr>
                  </w:pPr>
                  <w:r>
                    <w:rPr>
                      <w:szCs w:val="21"/>
                    </w:rPr>
                    <w:t>质检测前</w:t>
                  </w:r>
                </w:p>
                <w:p>
                  <w:pPr>
                    <w:spacing w:line="240" w:lineRule="exact"/>
                    <w:jc w:val="center"/>
                    <w:rPr>
                      <w:szCs w:val="21"/>
                    </w:rPr>
                  </w:pPr>
                  <w:r>
                    <w:rPr>
                      <w:szCs w:val="21"/>
                    </w:rPr>
                    <w:t>校准值</w:t>
                  </w:r>
                </w:p>
              </w:tc>
              <w:tc>
                <w:tcPr>
                  <w:tcW w:w="1311" w:type="dxa"/>
                  <w:vAlign w:val="center"/>
                </w:tcPr>
                <w:p>
                  <w:pPr>
                    <w:spacing w:line="240" w:lineRule="exact"/>
                    <w:jc w:val="center"/>
                    <w:rPr>
                      <w:szCs w:val="21"/>
                    </w:rPr>
                  </w:pPr>
                  <w:r>
                    <w:rPr>
                      <w:szCs w:val="21"/>
                    </w:rPr>
                    <w:t>检测后</w:t>
                  </w:r>
                </w:p>
                <w:p>
                  <w:pPr>
                    <w:spacing w:line="240" w:lineRule="exact"/>
                    <w:jc w:val="center"/>
                    <w:rPr>
                      <w:szCs w:val="21"/>
                    </w:rPr>
                  </w:pPr>
                  <w:r>
                    <w:rPr>
                      <w:szCs w:val="21"/>
                    </w:rPr>
                    <w:t>校准值</w:t>
                  </w:r>
                </w:p>
              </w:tc>
              <w:tc>
                <w:tcPr>
                  <w:tcW w:w="1312" w:type="dxa"/>
                  <w:vAlign w:val="center"/>
                </w:tcPr>
                <w:p>
                  <w:pPr>
                    <w:spacing w:line="240" w:lineRule="exact"/>
                    <w:jc w:val="center"/>
                    <w:rPr>
                      <w:szCs w:val="21"/>
                    </w:rPr>
                  </w:pPr>
                  <w:r>
                    <w:rPr>
                      <w:szCs w:val="21"/>
                    </w:rPr>
                    <w:t>质量保证</w:t>
                  </w:r>
                </w:p>
                <w:p>
                  <w:pPr>
                    <w:spacing w:line="240" w:lineRule="exact"/>
                    <w:jc w:val="center"/>
                    <w:rPr>
                      <w:szCs w:val="21"/>
                    </w:rPr>
                  </w:pPr>
                  <w:r>
                    <w:rPr>
                      <w:szCs w:val="21"/>
                    </w:rPr>
                    <w:t>要求</w:t>
                  </w:r>
                </w:p>
              </w:tc>
              <w:tc>
                <w:tcPr>
                  <w:tcW w:w="1534" w:type="dxa"/>
                  <w:vAlign w:val="center"/>
                </w:tcPr>
                <w:p>
                  <w:pPr>
                    <w:spacing w:line="240" w:lineRule="exact"/>
                    <w:jc w:val="center"/>
                    <w:rPr>
                      <w:szCs w:val="21"/>
                    </w:rPr>
                  </w:pPr>
                  <w:r>
                    <w:rPr>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745" w:type="dxa"/>
                  <w:vAlign w:val="center"/>
                </w:tcPr>
                <w:p>
                  <w:pPr>
                    <w:spacing w:line="240" w:lineRule="exact"/>
                    <w:jc w:val="center"/>
                    <w:rPr>
                      <w:szCs w:val="21"/>
                    </w:rPr>
                  </w:pPr>
                  <w:r>
                    <w:rPr>
                      <w:szCs w:val="21"/>
                    </w:rPr>
                    <w:t>1</w:t>
                  </w:r>
                </w:p>
              </w:tc>
              <w:tc>
                <w:tcPr>
                  <w:tcW w:w="1205" w:type="dxa"/>
                  <w:vAlign w:val="center"/>
                </w:tcPr>
                <w:p>
                  <w:pPr>
                    <w:jc w:val="center"/>
                    <w:rPr>
                      <w:rFonts w:hint="default" w:eastAsia="宋体"/>
                      <w:szCs w:val="21"/>
                      <w:lang w:val="en-US" w:eastAsia="zh-CN"/>
                    </w:rPr>
                  </w:pPr>
                  <w:r>
                    <w:rPr>
                      <w:rFonts w:hint="eastAsia"/>
                      <w:szCs w:val="21"/>
                    </w:rPr>
                    <w:t>2021.</w:t>
                  </w:r>
                  <w:r>
                    <w:rPr>
                      <w:rFonts w:hint="eastAsia"/>
                      <w:szCs w:val="21"/>
                      <w:lang w:val="en-US" w:eastAsia="zh-CN"/>
                    </w:rPr>
                    <w:t>11.22</w:t>
                  </w:r>
                </w:p>
              </w:tc>
              <w:tc>
                <w:tcPr>
                  <w:tcW w:w="1343" w:type="dxa"/>
                  <w:vAlign w:val="center"/>
                </w:tcPr>
                <w:p>
                  <w:pPr>
                    <w:spacing w:line="240" w:lineRule="exact"/>
                    <w:jc w:val="center"/>
                    <w:rPr>
                      <w:szCs w:val="21"/>
                    </w:rPr>
                  </w:pPr>
                  <w:r>
                    <w:rPr>
                      <w:rFonts w:hint="eastAsia"/>
                      <w:szCs w:val="21"/>
                    </w:rPr>
                    <w:t>93.8</w:t>
                  </w:r>
                  <w:r>
                    <w:rPr>
                      <w:szCs w:val="21"/>
                    </w:rPr>
                    <w:t>dB（A）</w:t>
                  </w:r>
                </w:p>
              </w:tc>
              <w:tc>
                <w:tcPr>
                  <w:tcW w:w="1444" w:type="dxa"/>
                  <w:vAlign w:val="center"/>
                </w:tcPr>
                <w:p>
                  <w:pPr>
                    <w:spacing w:line="240" w:lineRule="exact"/>
                    <w:jc w:val="center"/>
                    <w:rPr>
                      <w:szCs w:val="21"/>
                    </w:rPr>
                  </w:pPr>
                  <w:r>
                    <w:rPr>
                      <w:rFonts w:hint="eastAsia"/>
                      <w:szCs w:val="21"/>
                    </w:rPr>
                    <w:t>93.8</w:t>
                  </w:r>
                  <w:r>
                    <w:rPr>
                      <w:szCs w:val="21"/>
                    </w:rPr>
                    <w:t xml:space="preserve"> dB（A）</w:t>
                  </w:r>
                </w:p>
              </w:tc>
              <w:tc>
                <w:tcPr>
                  <w:tcW w:w="1311" w:type="dxa"/>
                  <w:vAlign w:val="center"/>
                </w:tcPr>
                <w:p>
                  <w:pPr>
                    <w:spacing w:line="240" w:lineRule="exact"/>
                    <w:jc w:val="center"/>
                    <w:rPr>
                      <w:szCs w:val="21"/>
                    </w:rPr>
                  </w:pPr>
                  <w:r>
                    <w:rPr>
                      <w:szCs w:val="21"/>
                    </w:rPr>
                    <w:t>9</w:t>
                  </w:r>
                  <w:r>
                    <w:rPr>
                      <w:rFonts w:hint="eastAsia"/>
                      <w:szCs w:val="21"/>
                    </w:rPr>
                    <w:t>3.8</w:t>
                  </w:r>
                  <w:r>
                    <w:rPr>
                      <w:szCs w:val="21"/>
                    </w:rPr>
                    <w:t>dB（A）</w:t>
                  </w:r>
                </w:p>
              </w:tc>
              <w:tc>
                <w:tcPr>
                  <w:tcW w:w="1312" w:type="dxa"/>
                  <w:vAlign w:val="center"/>
                </w:tcPr>
                <w:p>
                  <w:pPr>
                    <w:spacing w:line="240" w:lineRule="exact"/>
                    <w:jc w:val="center"/>
                    <w:rPr>
                      <w:szCs w:val="21"/>
                    </w:rPr>
                  </w:pPr>
                  <w:r>
                    <w:rPr>
                      <w:szCs w:val="21"/>
                    </w:rPr>
                    <w:t>±0.5dB（A）</w:t>
                  </w:r>
                </w:p>
              </w:tc>
              <w:tc>
                <w:tcPr>
                  <w:tcW w:w="1534" w:type="dxa"/>
                  <w:vAlign w:val="center"/>
                </w:tcPr>
                <w:p>
                  <w:pPr>
                    <w:spacing w:line="240" w:lineRule="exact"/>
                    <w:jc w:val="center"/>
                    <w:rPr>
                      <w:szCs w:val="21"/>
                    </w:rPr>
                  </w:pPr>
                  <w:r>
                    <w:rPr>
                      <w:szCs w:val="21"/>
                    </w:rPr>
                    <w:t>符合相关要求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745" w:type="dxa"/>
                  <w:vAlign w:val="center"/>
                </w:tcPr>
                <w:p>
                  <w:pPr>
                    <w:spacing w:line="240" w:lineRule="exact"/>
                    <w:jc w:val="center"/>
                    <w:rPr>
                      <w:szCs w:val="21"/>
                    </w:rPr>
                  </w:pPr>
                  <w:r>
                    <w:rPr>
                      <w:szCs w:val="21"/>
                    </w:rPr>
                    <w:t>2</w:t>
                  </w:r>
                </w:p>
              </w:tc>
              <w:tc>
                <w:tcPr>
                  <w:tcW w:w="1205" w:type="dxa"/>
                  <w:vAlign w:val="center"/>
                </w:tcPr>
                <w:p>
                  <w:pPr>
                    <w:jc w:val="center"/>
                    <w:rPr>
                      <w:rFonts w:hint="default" w:eastAsia="宋体"/>
                      <w:szCs w:val="21"/>
                      <w:lang w:val="en-US" w:eastAsia="zh-CN"/>
                    </w:rPr>
                  </w:pPr>
                  <w:r>
                    <w:rPr>
                      <w:rFonts w:hint="eastAsia"/>
                      <w:szCs w:val="21"/>
                    </w:rPr>
                    <w:t>2021.</w:t>
                  </w:r>
                  <w:r>
                    <w:rPr>
                      <w:rFonts w:hint="eastAsia"/>
                      <w:szCs w:val="21"/>
                      <w:lang w:val="en-US" w:eastAsia="zh-CN"/>
                    </w:rPr>
                    <w:t>11.23</w:t>
                  </w:r>
                </w:p>
              </w:tc>
              <w:tc>
                <w:tcPr>
                  <w:tcW w:w="1343" w:type="dxa"/>
                  <w:vAlign w:val="center"/>
                </w:tcPr>
                <w:p>
                  <w:pPr>
                    <w:spacing w:line="240" w:lineRule="exact"/>
                    <w:jc w:val="center"/>
                    <w:rPr>
                      <w:szCs w:val="21"/>
                    </w:rPr>
                  </w:pPr>
                  <w:r>
                    <w:rPr>
                      <w:rFonts w:hint="eastAsia"/>
                      <w:szCs w:val="21"/>
                    </w:rPr>
                    <w:t>93.8</w:t>
                  </w:r>
                  <w:r>
                    <w:rPr>
                      <w:szCs w:val="21"/>
                    </w:rPr>
                    <w:t>dB（A）</w:t>
                  </w:r>
                </w:p>
              </w:tc>
              <w:tc>
                <w:tcPr>
                  <w:tcW w:w="1444" w:type="dxa"/>
                  <w:vAlign w:val="center"/>
                </w:tcPr>
                <w:p>
                  <w:pPr>
                    <w:spacing w:line="240" w:lineRule="exact"/>
                    <w:jc w:val="center"/>
                    <w:rPr>
                      <w:szCs w:val="21"/>
                    </w:rPr>
                  </w:pPr>
                  <w:r>
                    <w:rPr>
                      <w:rFonts w:hint="eastAsia"/>
                      <w:szCs w:val="21"/>
                    </w:rPr>
                    <w:t>93.8</w:t>
                  </w:r>
                  <w:r>
                    <w:rPr>
                      <w:szCs w:val="21"/>
                    </w:rPr>
                    <w:t xml:space="preserve"> dB（A）</w:t>
                  </w:r>
                </w:p>
              </w:tc>
              <w:tc>
                <w:tcPr>
                  <w:tcW w:w="1311" w:type="dxa"/>
                  <w:vAlign w:val="center"/>
                </w:tcPr>
                <w:p>
                  <w:pPr>
                    <w:spacing w:line="240" w:lineRule="exact"/>
                    <w:jc w:val="center"/>
                    <w:rPr>
                      <w:szCs w:val="21"/>
                    </w:rPr>
                  </w:pPr>
                  <w:r>
                    <w:rPr>
                      <w:szCs w:val="21"/>
                    </w:rPr>
                    <w:t>9</w:t>
                  </w:r>
                  <w:r>
                    <w:rPr>
                      <w:rFonts w:hint="eastAsia"/>
                      <w:szCs w:val="21"/>
                    </w:rPr>
                    <w:t>3.8</w:t>
                  </w:r>
                  <w:r>
                    <w:rPr>
                      <w:szCs w:val="21"/>
                    </w:rPr>
                    <w:t>dB（A）</w:t>
                  </w:r>
                </w:p>
              </w:tc>
              <w:tc>
                <w:tcPr>
                  <w:tcW w:w="1312" w:type="dxa"/>
                  <w:vAlign w:val="center"/>
                </w:tcPr>
                <w:p>
                  <w:pPr>
                    <w:spacing w:line="240" w:lineRule="exact"/>
                    <w:jc w:val="center"/>
                    <w:rPr>
                      <w:szCs w:val="21"/>
                    </w:rPr>
                  </w:pPr>
                  <w:r>
                    <w:rPr>
                      <w:szCs w:val="21"/>
                    </w:rPr>
                    <w:t>±0.5dB（A）</w:t>
                  </w:r>
                </w:p>
              </w:tc>
              <w:tc>
                <w:tcPr>
                  <w:tcW w:w="1534" w:type="dxa"/>
                  <w:vAlign w:val="center"/>
                </w:tcPr>
                <w:p>
                  <w:pPr>
                    <w:spacing w:line="240" w:lineRule="exact"/>
                    <w:jc w:val="center"/>
                    <w:rPr>
                      <w:szCs w:val="21"/>
                    </w:rPr>
                  </w:pPr>
                  <w:r>
                    <w:rPr>
                      <w:szCs w:val="21"/>
                    </w:rPr>
                    <w:t>符合相关要求</w:t>
                  </w:r>
                </w:p>
              </w:tc>
            </w:tr>
          </w:tbl>
          <w:p>
            <w:pPr>
              <w:spacing w:after="157" w:afterLines="50"/>
              <w:rPr>
                <w:color w:val="FF0000"/>
                <w:szCs w:val="21"/>
              </w:rPr>
            </w:pPr>
          </w:p>
          <w:p>
            <w:pPr>
              <w:pStyle w:val="67"/>
            </w:pPr>
          </w:p>
        </w:tc>
      </w:tr>
    </w:tbl>
    <w:p>
      <w:pPr>
        <w:adjustRightInd w:val="0"/>
        <w:snapToGrid w:val="0"/>
        <w:spacing w:line="500" w:lineRule="exact"/>
        <w:outlineLvl w:val="0"/>
        <w:rPr>
          <w:b/>
          <w:bCs/>
          <w:kern w:val="44"/>
          <w:sz w:val="28"/>
          <w:szCs w:val="28"/>
        </w:rPr>
      </w:pPr>
    </w:p>
    <w:p>
      <w:pPr>
        <w:adjustRightInd w:val="0"/>
        <w:snapToGrid w:val="0"/>
        <w:spacing w:line="500" w:lineRule="exact"/>
        <w:outlineLvl w:val="0"/>
        <w:rPr>
          <w:b/>
          <w:bCs/>
          <w:kern w:val="44"/>
          <w:sz w:val="28"/>
          <w:szCs w:val="28"/>
        </w:rPr>
      </w:pPr>
    </w:p>
    <w:p>
      <w:pPr>
        <w:adjustRightInd w:val="0"/>
        <w:snapToGrid w:val="0"/>
        <w:spacing w:line="500" w:lineRule="exact"/>
        <w:outlineLvl w:val="0"/>
        <w:rPr>
          <w:b/>
          <w:bCs/>
          <w:kern w:val="44"/>
          <w:sz w:val="28"/>
          <w:szCs w:val="28"/>
        </w:rPr>
      </w:pPr>
      <w:r>
        <w:rPr>
          <w:rFonts w:hint="eastAsia"/>
          <w:b/>
          <w:bCs/>
          <w:kern w:val="44"/>
          <w:sz w:val="28"/>
          <w:szCs w:val="28"/>
        </w:rPr>
        <w:t>表六</w:t>
      </w:r>
      <w:r>
        <w:rPr>
          <w:b/>
          <w:bCs/>
          <w:kern w:val="44"/>
          <w:sz w:val="28"/>
          <w:szCs w:val="28"/>
        </w:rPr>
        <w:t>、监测内容</w:t>
      </w:r>
    </w:p>
    <w:tbl>
      <w:tblPr>
        <w:tblStyle w:val="23"/>
        <w:tblW w:w="9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2" w:hRule="atLeast"/>
          <w:jc w:val="center"/>
        </w:trPr>
        <w:tc>
          <w:tcPr>
            <w:tcW w:w="9348" w:type="dxa"/>
          </w:tcPr>
          <w:p>
            <w:pPr>
              <w:spacing w:line="360" w:lineRule="auto"/>
            </w:pPr>
          </w:p>
          <w:p>
            <w:pPr>
              <w:spacing w:line="360" w:lineRule="auto"/>
            </w:pPr>
            <w:r>
              <w:rPr>
                <w:b/>
                <w:bCs/>
              </w:rPr>
              <w:t>1、监测方案</w:t>
            </w:r>
          </w:p>
          <w:p>
            <w:pPr>
              <w:keepNext w:val="0"/>
              <w:keepLines w:val="0"/>
              <w:pageBreakBefore w:val="0"/>
              <w:widowControl w:val="0"/>
              <w:kinsoku/>
              <w:wordWrap/>
              <w:overflowPunct/>
              <w:topLinePunct w:val="0"/>
              <w:autoSpaceDE/>
              <w:autoSpaceDN/>
              <w:bidi w:val="0"/>
              <w:adjustRightInd/>
              <w:snapToGrid/>
              <w:spacing w:before="144" w:beforeLines="50" w:after="144" w:afterLines="50" w:line="240" w:lineRule="auto"/>
              <w:textAlignment w:val="auto"/>
              <w:outlineLvl w:val="1"/>
              <w:rPr>
                <w:b/>
                <w:bCs/>
              </w:rPr>
            </w:pPr>
            <w:r>
              <w:rPr>
                <w:b/>
                <w:bCs/>
              </w:rPr>
              <w:t>1</w:t>
            </w:r>
            <w:bookmarkStart w:id="6" w:name="_Toc13246"/>
            <w:r>
              <w:rPr>
                <w:b/>
                <w:bCs/>
              </w:rPr>
              <w:t>.1废水验收监测内容</w:t>
            </w:r>
            <w:bookmarkEnd w:id="6"/>
          </w:p>
          <w:p>
            <w:pPr>
              <w:keepNext w:val="0"/>
              <w:keepLines w:val="0"/>
              <w:pageBreakBefore w:val="0"/>
              <w:widowControl w:val="0"/>
              <w:kinsoku/>
              <w:wordWrap/>
              <w:overflowPunct/>
              <w:topLinePunct w:val="0"/>
              <w:autoSpaceDE/>
              <w:autoSpaceDN/>
              <w:bidi w:val="0"/>
              <w:adjustRightInd/>
              <w:snapToGrid/>
              <w:spacing w:after="144" w:afterLines="50"/>
              <w:jc w:val="center"/>
              <w:textAlignment w:val="auto"/>
            </w:pPr>
            <w:r>
              <w:t>表6-1废水监测内容及频次</w:t>
            </w:r>
          </w:p>
          <w:tbl>
            <w:tblPr>
              <w:tblStyle w:val="22"/>
              <w:tblW w:w="8537" w:type="dxa"/>
              <w:jc w:val="center"/>
              <w:tblLayout w:type="fixed"/>
              <w:tblCellMar>
                <w:top w:w="0" w:type="dxa"/>
                <w:left w:w="0" w:type="dxa"/>
                <w:bottom w:w="0" w:type="dxa"/>
                <w:right w:w="0" w:type="dxa"/>
              </w:tblCellMar>
            </w:tblPr>
            <w:tblGrid>
              <w:gridCol w:w="683"/>
              <w:gridCol w:w="2020"/>
              <w:gridCol w:w="3725"/>
              <w:gridCol w:w="2109"/>
            </w:tblGrid>
            <w:tr>
              <w:tblPrEx>
                <w:tblCellMar>
                  <w:top w:w="0" w:type="dxa"/>
                  <w:left w:w="0" w:type="dxa"/>
                  <w:bottom w:w="0" w:type="dxa"/>
                  <w:right w:w="0" w:type="dxa"/>
                </w:tblCellMar>
              </w:tblPrEx>
              <w:trPr>
                <w:trHeight w:val="567" w:hRule="atLeast"/>
                <w:jc w:val="center"/>
              </w:trPr>
              <w:tc>
                <w:tcPr>
                  <w:tcW w:w="68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pPr>
                  <w:r>
                    <w:t>编号</w:t>
                  </w:r>
                </w:p>
              </w:tc>
              <w:tc>
                <w:tcPr>
                  <w:tcW w:w="202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pPr>
                  <w:r>
                    <w:t>监测点位</w:t>
                  </w:r>
                </w:p>
              </w:tc>
              <w:tc>
                <w:tcPr>
                  <w:tcW w:w="3725"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pPr>
                  <w:r>
                    <w:t>污染物名称</w:t>
                  </w:r>
                </w:p>
              </w:tc>
              <w:tc>
                <w:tcPr>
                  <w:tcW w:w="210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pPr>
                  <w:r>
                    <w:t>监测频次</w:t>
                  </w:r>
                </w:p>
              </w:tc>
            </w:tr>
            <w:tr>
              <w:tblPrEx>
                <w:tblCellMar>
                  <w:top w:w="0" w:type="dxa"/>
                  <w:left w:w="0" w:type="dxa"/>
                  <w:bottom w:w="0" w:type="dxa"/>
                  <w:right w:w="0" w:type="dxa"/>
                </w:tblCellMar>
              </w:tblPrEx>
              <w:trPr>
                <w:trHeight w:val="567" w:hRule="atLeast"/>
                <w:jc w:val="center"/>
              </w:trPr>
              <w:tc>
                <w:tcPr>
                  <w:tcW w:w="683"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pPr>
                  <w:r>
                    <w:t>1</w:t>
                  </w:r>
                </w:p>
              </w:tc>
              <w:tc>
                <w:tcPr>
                  <w:tcW w:w="2020"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lang w:val="en-US" w:eastAsia="zh-CN"/>
                    </w:rPr>
                  </w:pPr>
                  <w:r>
                    <w:rPr>
                      <w:rFonts w:hint="eastAsia"/>
                      <w:lang w:val="en-US" w:eastAsia="zh-CN"/>
                    </w:rPr>
                    <w:t>生活污水排放口1#</w:t>
                  </w:r>
                </w:p>
              </w:tc>
              <w:tc>
                <w:tcPr>
                  <w:tcW w:w="3725"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lang w:eastAsia="zh-CN"/>
                    </w:rPr>
                  </w:pPr>
                  <w:r>
                    <w:t>pH值、悬浮物、化学需氧量、氨氮、总磷、</w:t>
                  </w:r>
                  <w:r>
                    <w:rPr>
                      <w:rFonts w:hint="eastAsia"/>
                      <w:lang w:val="en-US" w:eastAsia="zh-CN"/>
                    </w:rPr>
                    <w:t>动植物油类</w:t>
                  </w:r>
                </w:p>
              </w:tc>
              <w:tc>
                <w:tcPr>
                  <w:tcW w:w="2109" w:type="dxa"/>
                  <w:tcBorders>
                    <w:top w:val="single" w:color="auto" w:sz="4" w:space="0"/>
                    <w:left w:val="nil"/>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pPr>
                  <w:r>
                    <w:t>连续2天，每天4次</w:t>
                  </w:r>
                </w:p>
              </w:tc>
            </w:tr>
          </w:tbl>
          <w:p>
            <w:pPr>
              <w:spacing w:before="120" w:beforeLines="50" w:line="276" w:lineRule="auto"/>
              <w:outlineLvl w:val="1"/>
            </w:pPr>
            <w:bookmarkStart w:id="7" w:name="_Toc10026"/>
          </w:p>
          <w:p>
            <w:pPr>
              <w:spacing w:before="120" w:beforeLines="50" w:line="276" w:lineRule="auto"/>
              <w:outlineLvl w:val="1"/>
              <w:rPr>
                <w:b/>
                <w:bCs/>
              </w:rPr>
            </w:pPr>
            <w:r>
              <w:rPr>
                <w:b/>
                <w:bCs/>
              </w:rPr>
              <w:t>1.2废气监测内容</w:t>
            </w:r>
          </w:p>
          <w:p>
            <w:pPr>
              <w:keepNext w:val="0"/>
              <w:keepLines w:val="0"/>
              <w:pageBreakBefore w:val="0"/>
              <w:widowControl w:val="0"/>
              <w:kinsoku/>
              <w:wordWrap/>
              <w:overflowPunct/>
              <w:topLinePunct w:val="0"/>
              <w:autoSpaceDE/>
              <w:autoSpaceDN/>
              <w:bidi w:val="0"/>
              <w:adjustRightInd/>
              <w:snapToGrid/>
              <w:spacing w:after="144" w:afterLines="50"/>
              <w:jc w:val="center"/>
              <w:textAlignment w:val="auto"/>
            </w:pPr>
            <w:r>
              <w:t>表6-2废气监测内容及频次</w:t>
            </w:r>
          </w:p>
          <w:tbl>
            <w:tblPr>
              <w:tblStyle w:val="22"/>
              <w:tblW w:w="85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7"/>
              <w:gridCol w:w="1344"/>
              <w:gridCol w:w="2325"/>
              <w:gridCol w:w="2056"/>
              <w:gridCol w:w="2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707"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pPr>
                  <w:r>
                    <w:t>编号</w:t>
                  </w:r>
                </w:p>
              </w:tc>
              <w:tc>
                <w:tcPr>
                  <w:tcW w:w="1344"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pPr>
                  <w:r>
                    <w:t>监测内容</w:t>
                  </w:r>
                </w:p>
              </w:tc>
              <w:tc>
                <w:tcPr>
                  <w:tcW w:w="2325"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pPr>
                  <w:r>
                    <w:t>污染物名称</w:t>
                  </w:r>
                </w:p>
              </w:tc>
              <w:tc>
                <w:tcPr>
                  <w:tcW w:w="2056"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pPr>
                  <w:r>
                    <w:t>监测点位</w:t>
                  </w:r>
                </w:p>
              </w:tc>
              <w:tc>
                <w:tcPr>
                  <w:tcW w:w="2154"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pPr>
                  <w: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707"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pPr>
                  <w:r>
                    <w:t>1</w:t>
                  </w:r>
                </w:p>
              </w:tc>
              <w:tc>
                <w:tcPr>
                  <w:tcW w:w="1344"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kern w:val="2"/>
                      <w:sz w:val="21"/>
                      <w:szCs w:val="24"/>
                      <w:lang w:val="en-US" w:eastAsia="zh-CN" w:bidi="ar-SA"/>
                    </w:rPr>
                  </w:pPr>
                  <w:r>
                    <w:t>无组织废气</w:t>
                  </w:r>
                </w:p>
              </w:tc>
              <w:tc>
                <w:tcPr>
                  <w:tcW w:w="2325"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ascii="Times New Roman" w:hAnsi="Times New Roman" w:eastAsia="宋体" w:cs="Times New Roman"/>
                      <w:kern w:val="2"/>
                      <w:sz w:val="21"/>
                      <w:szCs w:val="24"/>
                      <w:lang w:val="en-US" w:eastAsia="zh-CN" w:bidi="ar-SA"/>
                    </w:rPr>
                  </w:pPr>
                  <w:r>
                    <w:rPr>
                      <w:rFonts w:hint="eastAsia"/>
                      <w:lang w:val="en-US" w:eastAsia="zh-CN"/>
                    </w:rPr>
                    <w:t>非甲烷总烃</w:t>
                  </w:r>
                </w:p>
              </w:tc>
              <w:tc>
                <w:tcPr>
                  <w:tcW w:w="2056"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ascii="Times New Roman" w:hAnsi="Times New Roman" w:eastAsia="宋体" w:cs="Times New Roman"/>
                      <w:kern w:val="2"/>
                      <w:sz w:val="21"/>
                      <w:szCs w:val="24"/>
                      <w:lang w:val="en-US" w:eastAsia="zh-CN" w:bidi="ar-SA"/>
                    </w:rPr>
                  </w:pPr>
                  <w:r>
                    <w:t>东、南、西、北</w:t>
                  </w:r>
                </w:p>
              </w:tc>
              <w:tc>
                <w:tcPr>
                  <w:tcW w:w="2154"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ascii="Times New Roman" w:hAnsi="Times New Roman" w:eastAsia="宋体" w:cs="Times New Roman"/>
                      <w:kern w:val="2"/>
                      <w:sz w:val="21"/>
                      <w:szCs w:val="24"/>
                      <w:lang w:val="en-US" w:eastAsia="zh-CN" w:bidi="ar-SA"/>
                    </w:rPr>
                  </w:pPr>
                  <w:r>
                    <w:t>连续2天，每天</w:t>
                  </w:r>
                  <w:r>
                    <w:rPr>
                      <w:rFonts w:hint="eastAsia"/>
                      <w:lang w:val="en-US" w:eastAsia="zh-CN"/>
                    </w:rPr>
                    <w:t>4</w:t>
                  </w:r>
                  <w:r>
                    <w:t>次</w:t>
                  </w:r>
                </w:p>
              </w:tc>
            </w:tr>
            <w:bookmarkEnd w:id="7"/>
          </w:tbl>
          <w:p>
            <w:pPr>
              <w:spacing w:line="360" w:lineRule="auto"/>
            </w:pPr>
          </w:p>
          <w:p>
            <w:pPr>
              <w:spacing w:before="120" w:beforeLines="50" w:line="360" w:lineRule="auto"/>
              <w:outlineLvl w:val="1"/>
              <w:rPr>
                <w:b/>
                <w:bCs/>
              </w:rPr>
            </w:pPr>
            <w:r>
              <w:rPr>
                <w:b/>
                <w:bCs/>
              </w:rPr>
              <w:t>1.3噪声监测内容</w:t>
            </w:r>
          </w:p>
          <w:p>
            <w:pPr>
              <w:spacing w:line="360" w:lineRule="auto"/>
              <w:ind w:firstLine="420" w:firstLineChars="200"/>
            </w:pPr>
            <w:r>
              <w:t>厂界四周布设4个监测点位，东侧、西侧、南侧、北侧各设1个监测点位。在厂界围墙外1m处，传声器位置高于墙体并指向声源处，频次为监测2天，</w:t>
            </w:r>
            <w:r>
              <w:rPr>
                <w:rFonts w:hint="eastAsia"/>
                <w:lang w:val="en-US" w:eastAsia="zh-CN"/>
              </w:rPr>
              <w:t>昼间1</w:t>
            </w:r>
            <w:r>
              <w:t>次。噪声监测内容见表7-3。</w:t>
            </w:r>
          </w:p>
          <w:p>
            <w:pPr>
              <w:keepNext w:val="0"/>
              <w:keepLines w:val="0"/>
              <w:pageBreakBefore w:val="0"/>
              <w:widowControl w:val="0"/>
              <w:kinsoku/>
              <w:wordWrap/>
              <w:overflowPunct/>
              <w:topLinePunct w:val="0"/>
              <w:autoSpaceDE/>
              <w:autoSpaceDN/>
              <w:bidi w:val="0"/>
              <w:adjustRightInd/>
              <w:snapToGrid/>
              <w:spacing w:before="144" w:beforeLines="50" w:after="144" w:afterLines="50"/>
              <w:jc w:val="center"/>
              <w:textAlignment w:val="auto"/>
            </w:pPr>
            <w:r>
              <w:t>表6-3噪声监测内容及监测频次</w:t>
            </w:r>
          </w:p>
          <w:tbl>
            <w:tblPr>
              <w:tblStyle w:val="22"/>
              <w:tblW w:w="85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6"/>
              <w:gridCol w:w="3529"/>
              <w:gridCol w:w="3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766" w:type="dxa"/>
                  <w:vAlign w:val="center"/>
                </w:tcPr>
                <w:p>
                  <w:pPr>
                    <w:jc w:val="center"/>
                  </w:pPr>
                  <w:r>
                    <w:t>监测对象</w:t>
                  </w:r>
                </w:p>
              </w:tc>
              <w:tc>
                <w:tcPr>
                  <w:tcW w:w="3529" w:type="dxa"/>
                  <w:vAlign w:val="center"/>
                </w:tcPr>
                <w:p>
                  <w:pPr>
                    <w:jc w:val="center"/>
                  </w:pPr>
                  <w:r>
                    <w:t>监测点位</w:t>
                  </w:r>
                </w:p>
              </w:tc>
              <w:tc>
                <w:tcPr>
                  <w:tcW w:w="3279" w:type="dxa"/>
                  <w:vAlign w:val="center"/>
                </w:tcPr>
                <w:p>
                  <w:pPr>
                    <w:jc w:val="center"/>
                  </w:pPr>
                  <w: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766" w:type="dxa"/>
                  <w:vAlign w:val="center"/>
                </w:tcPr>
                <w:p>
                  <w:pPr>
                    <w:jc w:val="center"/>
                  </w:pPr>
                  <w:r>
                    <w:t>厂界噪声</w:t>
                  </w:r>
                </w:p>
              </w:tc>
              <w:tc>
                <w:tcPr>
                  <w:tcW w:w="3529" w:type="dxa"/>
                  <w:vAlign w:val="center"/>
                </w:tcPr>
                <w:p>
                  <w:pPr>
                    <w:jc w:val="center"/>
                  </w:pPr>
                  <w:r>
                    <w:t>东侧、西侧、南侧、北侧</w:t>
                  </w:r>
                </w:p>
                <w:p>
                  <w:pPr>
                    <w:jc w:val="center"/>
                  </w:pPr>
                  <w:r>
                    <w:t>各设1个监测点位</w:t>
                  </w:r>
                </w:p>
              </w:tc>
              <w:tc>
                <w:tcPr>
                  <w:tcW w:w="3279" w:type="dxa"/>
                  <w:vAlign w:val="center"/>
                </w:tcPr>
                <w:p>
                  <w:pPr>
                    <w:jc w:val="center"/>
                  </w:pPr>
                  <w:r>
                    <w:t>监测2天，</w:t>
                  </w:r>
                  <w:r>
                    <w:rPr>
                      <w:rFonts w:hint="eastAsia"/>
                      <w:lang w:val="en-US" w:eastAsia="zh-CN"/>
                    </w:rPr>
                    <w:t>昼间1</w:t>
                  </w:r>
                  <w:r>
                    <w:t>次。</w:t>
                  </w:r>
                </w:p>
              </w:tc>
            </w:tr>
          </w:tbl>
          <w:p>
            <w:pPr>
              <w:spacing w:line="360" w:lineRule="auto"/>
            </w:pPr>
          </w:p>
          <w:p>
            <w:pPr>
              <w:spacing w:line="360" w:lineRule="auto"/>
              <w:rPr>
                <w:b/>
                <w:bCs/>
              </w:rPr>
            </w:pPr>
            <w:r>
              <w:rPr>
                <w:b/>
                <w:bCs/>
              </w:rPr>
              <w:t>2、监测布点图</w:t>
            </w:r>
          </w:p>
          <w:p>
            <w:pPr>
              <w:spacing w:line="360" w:lineRule="auto"/>
              <w:jc w:val="center"/>
            </w:pPr>
            <w:r>
              <w:rPr>
                <w:rFonts w:hint="eastAsia" w:eastAsia="微软雅黑"/>
                <w:lang w:eastAsia="zh-CN"/>
              </w:rPr>
              <w:object>
                <v:shape id="_x0000_i1025" o:spt="75" type="#_x0000_t75" style="height:244.4pt;width:361.6pt;" o:ole="t" filled="f" o:preferrelative="t" stroked="f" coordsize="21600,21600">
                  <v:path/>
                  <v:fill on="f" focussize="0,0"/>
                  <v:stroke on="f"/>
                  <v:imagedata r:id="rId16" o:title=""/>
                  <o:lock v:ext="edit" aspectratio="f"/>
                  <w10:wrap type="none"/>
                  <w10:anchorlock/>
                </v:shape>
                <o:OLEObject Type="Embed" ProgID="Visio.Drawing.11" ShapeID="_x0000_i1025" DrawAspect="Content" ObjectID="_1468075725" r:id="rId15">
                  <o:LockedField>false</o:LockedField>
                </o:OLEObject>
              </w:object>
            </w: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jc w:val="center"/>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pStyle w:val="2"/>
              <w:rPr>
                <w:rFonts w:eastAsiaTheme="minorEastAsia"/>
                <w:szCs w:val="21"/>
              </w:rPr>
            </w:pPr>
          </w:p>
          <w:p>
            <w:pPr>
              <w:pStyle w:val="2"/>
              <w:rPr>
                <w:rFonts w:eastAsiaTheme="minorEastAsia"/>
                <w:szCs w:val="21"/>
              </w:rPr>
            </w:pPr>
          </w:p>
          <w:p>
            <w:pPr>
              <w:pStyle w:val="2"/>
              <w:rPr>
                <w:rFonts w:eastAsiaTheme="minorEastAsia"/>
                <w:szCs w:val="21"/>
              </w:rPr>
            </w:pPr>
          </w:p>
          <w:p>
            <w:pPr>
              <w:pStyle w:val="2"/>
              <w:rPr>
                <w:rFonts w:eastAsiaTheme="minorEastAsia"/>
                <w:szCs w:val="21"/>
              </w:rPr>
            </w:pPr>
          </w:p>
          <w:p>
            <w:pPr>
              <w:pStyle w:val="2"/>
              <w:rPr>
                <w:rFonts w:eastAsiaTheme="minorEastAsia"/>
                <w:szCs w:val="21"/>
              </w:rPr>
            </w:pPr>
          </w:p>
        </w:tc>
      </w:tr>
    </w:tbl>
    <w:p>
      <w:pPr>
        <w:adjustRightInd w:val="0"/>
        <w:snapToGrid w:val="0"/>
        <w:spacing w:line="500" w:lineRule="exact"/>
        <w:outlineLvl w:val="0"/>
        <w:rPr>
          <w:rFonts w:hint="eastAsia"/>
          <w:b/>
          <w:bCs/>
          <w:kern w:val="44"/>
          <w:sz w:val="28"/>
          <w:szCs w:val="28"/>
        </w:rPr>
      </w:pPr>
      <w:r>
        <w:rPr>
          <w:rFonts w:hint="eastAsia"/>
          <w:b/>
          <w:bCs/>
          <w:kern w:val="44"/>
          <w:sz w:val="28"/>
          <w:szCs w:val="28"/>
        </w:rPr>
        <w:t>表七</w:t>
      </w:r>
      <w:r>
        <w:rPr>
          <w:b/>
          <w:bCs/>
          <w:kern w:val="44"/>
          <w:sz w:val="28"/>
          <w:szCs w:val="28"/>
        </w:rPr>
        <w:t>、监测内容与结果评价</w:t>
      </w:r>
    </w:p>
    <w:p>
      <w:pPr>
        <w:adjustRightInd w:val="0"/>
        <w:snapToGrid w:val="0"/>
        <w:spacing w:line="500" w:lineRule="exact"/>
        <w:outlineLvl w:val="0"/>
        <w:rPr>
          <w:rFonts w:hint="eastAsia"/>
          <w:b/>
          <w:bCs/>
          <w:kern w:val="44"/>
          <w:sz w:val="28"/>
          <w:szCs w:val="28"/>
        </w:rPr>
      </w:pPr>
    </w:p>
    <w:p>
      <w:pPr>
        <w:adjustRightInd w:val="0"/>
        <w:snapToGrid w:val="0"/>
        <w:spacing w:line="500" w:lineRule="exact"/>
        <w:outlineLvl w:val="0"/>
        <w:rPr>
          <w:b/>
          <w:bCs/>
          <w:kern w:val="44"/>
          <w:sz w:val="28"/>
          <w:szCs w:val="28"/>
        </w:rPr>
      </w:pPr>
    </w:p>
    <w:tbl>
      <w:tblPr>
        <w:tblStyle w:val="22"/>
        <w:tblpPr w:leftFromText="180" w:rightFromText="180" w:horzAnchor="margin" w:tblpXSpec="center" w:tblpY="548"/>
        <w:tblW w:w="9504" w:type="dxa"/>
        <w:tblInd w:w="237" w:type="dxa"/>
        <w:tblBorders>
          <w:top w:val="single" w:color="auto" w:sz="4" w:space="0"/>
          <w:left w:val="single" w:color="auto" w:sz="4" w:space="0"/>
          <w:bottom w:val="single" w:color="auto" w:sz="4" w:space="0"/>
          <w:right w:val="single" w:color="auto" w:sz="4" w:space="0"/>
          <w:insideH w:val="single" w:color="auto" w:sz="4" w:space="0"/>
          <w:insideV w:val="single" w:color="auto" w:sz="12" w:space="0"/>
        </w:tblBorders>
        <w:tblLayout w:type="fixed"/>
        <w:tblCellMar>
          <w:top w:w="0" w:type="dxa"/>
          <w:left w:w="108" w:type="dxa"/>
          <w:bottom w:w="0" w:type="dxa"/>
          <w:right w:w="108" w:type="dxa"/>
        </w:tblCellMar>
      </w:tblPr>
      <w:tblGrid>
        <w:gridCol w:w="9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12" w:space="0"/>
          </w:tblBorders>
        </w:tblPrEx>
        <w:trPr>
          <w:trHeight w:val="4182" w:hRule="atLeast"/>
        </w:trPr>
        <w:tc>
          <w:tcPr>
            <w:tcW w:w="9504" w:type="dxa"/>
          </w:tcPr>
          <w:p>
            <w:pPr>
              <w:spacing w:before="120" w:beforeLines="50" w:line="360" w:lineRule="auto"/>
              <w:rPr>
                <w:rFonts w:eastAsiaTheme="majorEastAsia"/>
                <w:b/>
                <w:bCs/>
                <w:szCs w:val="21"/>
              </w:rPr>
            </w:pPr>
            <w:r>
              <w:rPr>
                <w:rFonts w:eastAsiaTheme="majorEastAsia"/>
                <w:b/>
                <w:bCs/>
                <w:szCs w:val="21"/>
              </w:rPr>
              <w:t>生产工况核查</w:t>
            </w:r>
          </w:p>
          <w:p>
            <w:pPr>
              <w:spacing w:before="48" w:beforeLines="20" w:line="360" w:lineRule="auto"/>
              <w:rPr>
                <w:rFonts w:eastAsiaTheme="majorEastAsia"/>
                <w:color w:val="000000"/>
                <w:szCs w:val="21"/>
              </w:rPr>
            </w:pPr>
            <w:r>
              <w:rPr>
                <w:rFonts w:eastAsiaTheme="majorEastAsia"/>
                <w:color w:val="000000"/>
                <w:szCs w:val="21"/>
              </w:rPr>
              <w:t>1.验收监测期间生产工况记录：</w:t>
            </w:r>
          </w:p>
          <w:p>
            <w:pPr>
              <w:spacing w:before="48" w:beforeLines="20" w:line="360" w:lineRule="auto"/>
              <w:ind w:firstLine="420" w:firstLineChars="200"/>
              <w:rPr>
                <w:rFonts w:eastAsiaTheme="majorEastAsia"/>
                <w:color w:val="000000"/>
                <w:szCs w:val="21"/>
              </w:rPr>
            </w:pPr>
            <w:r>
              <w:rPr>
                <w:rFonts w:eastAsiaTheme="majorEastAsia"/>
                <w:color w:val="000000"/>
                <w:szCs w:val="21"/>
              </w:rPr>
              <w:t>验收监测期间，该项目满足环境保护设施竣工验收监测工况大于75%的要求。详见表7-1。</w:t>
            </w:r>
          </w:p>
          <w:p>
            <w:pPr>
              <w:ind w:firstLine="2637" w:firstLineChars="1251"/>
              <w:rPr>
                <w:rFonts w:eastAsiaTheme="majorEastAsia"/>
                <w:b/>
                <w:szCs w:val="21"/>
              </w:rPr>
            </w:pPr>
            <w:r>
              <w:rPr>
                <w:rFonts w:eastAsiaTheme="majorEastAsia"/>
                <w:b/>
                <w:szCs w:val="21"/>
              </w:rPr>
              <w:t>表7-1建设项目竣工验收监测期间产量核实</w:t>
            </w:r>
          </w:p>
          <w:tbl>
            <w:tblPr>
              <w:tblStyle w:val="22"/>
              <w:tblW w:w="45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1861"/>
              <w:gridCol w:w="1459"/>
              <w:gridCol w:w="1711"/>
              <w:gridCol w:w="1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8" w:type="pct"/>
                  <w:vMerge w:val="restart"/>
                  <w:vAlign w:val="center"/>
                </w:tcPr>
                <w:p>
                  <w:pPr>
                    <w:jc w:val="center"/>
                    <w:rPr>
                      <w:rFonts w:eastAsiaTheme="majorEastAsia"/>
                      <w:snapToGrid w:val="0"/>
                      <w:szCs w:val="21"/>
                    </w:rPr>
                  </w:pPr>
                  <w:r>
                    <w:rPr>
                      <w:rFonts w:eastAsiaTheme="majorEastAsia"/>
                      <w:snapToGrid w:val="0"/>
                      <w:szCs w:val="21"/>
                    </w:rPr>
                    <w:t>产品名称</w:t>
                  </w:r>
                </w:p>
              </w:tc>
              <w:tc>
                <w:tcPr>
                  <w:tcW w:w="3851" w:type="pct"/>
                  <w:gridSpan w:val="4"/>
                  <w:vAlign w:val="center"/>
                </w:tcPr>
                <w:p>
                  <w:pPr>
                    <w:jc w:val="center"/>
                    <w:rPr>
                      <w:rFonts w:eastAsiaTheme="majorEastAsia"/>
                      <w:snapToGrid w:val="0"/>
                      <w:szCs w:val="21"/>
                    </w:rPr>
                  </w:pPr>
                  <w:r>
                    <w:rPr>
                      <w:rFonts w:eastAsiaTheme="majorEastAsia"/>
                      <w:snapToGrid w:val="0"/>
                      <w:szCs w:val="21"/>
                    </w:rPr>
                    <w:t>监测期间产量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8" w:type="pct"/>
                  <w:vMerge w:val="continue"/>
                  <w:vAlign w:val="center"/>
                </w:tcPr>
                <w:p>
                  <w:pPr>
                    <w:widowControl/>
                    <w:jc w:val="left"/>
                    <w:rPr>
                      <w:rFonts w:eastAsiaTheme="majorEastAsia"/>
                      <w:kern w:val="0"/>
                      <w:szCs w:val="21"/>
                    </w:rPr>
                  </w:pPr>
                </w:p>
              </w:tc>
              <w:tc>
                <w:tcPr>
                  <w:tcW w:w="1947" w:type="pct"/>
                  <w:gridSpan w:val="2"/>
                  <w:vAlign w:val="center"/>
                </w:tcPr>
                <w:p>
                  <w:pPr>
                    <w:jc w:val="center"/>
                    <w:rPr>
                      <w:rFonts w:hint="default" w:eastAsia="宋体"/>
                      <w:snapToGrid w:val="0"/>
                      <w:szCs w:val="21"/>
                      <w:lang w:val="en-US" w:eastAsia="zh-CN"/>
                    </w:rPr>
                  </w:pPr>
                  <w:r>
                    <w:rPr>
                      <w:szCs w:val="21"/>
                    </w:rPr>
                    <w:t>20</w:t>
                  </w:r>
                  <w:r>
                    <w:rPr>
                      <w:rFonts w:hint="eastAsia"/>
                      <w:szCs w:val="21"/>
                      <w:lang w:val="en-US" w:eastAsia="zh-CN"/>
                    </w:rPr>
                    <w:t>21.11.22</w:t>
                  </w:r>
                </w:p>
              </w:tc>
              <w:tc>
                <w:tcPr>
                  <w:tcW w:w="1903" w:type="pct"/>
                  <w:gridSpan w:val="2"/>
                  <w:vAlign w:val="center"/>
                </w:tcPr>
                <w:p>
                  <w:pPr>
                    <w:jc w:val="center"/>
                    <w:rPr>
                      <w:rFonts w:hint="default" w:eastAsia="宋体"/>
                      <w:snapToGrid w:val="0"/>
                      <w:szCs w:val="21"/>
                      <w:lang w:val="en-US" w:eastAsia="zh-CN"/>
                    </w:rPr>
                  </w:pPr>
                  <w:r>
                    <w:rPr>
                      <w:szCs w:val="21"/>
                    </w:rPr>
                    <w:t>20</w:t>
                  </w:r>
                  <w:r>
                    <w:rPr>
                      <w:rFonts w:hint="eastAsia"/>
                      <w:szCs w:val="21"/>
                      <w:lang w:val="en-US" w:eastAsia="zh-CN"/>
                    </w:rPr>
                    <w:t>21.11.23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8" w:type="pct"/>
                  <w:vMerge w:val="continue"/>
                  <w:vAlign w:val="center"/>
                </w:tcPr>
                <w:p>
                  <w:pPr>
                    <w:jc w:val="center"/>
                    <w:rPr>
                      <w:rFonts w:eastAsiaTheme="majorEastAsia"/>
                      <w:snapToGrid w:val="0"/>
                      <w:szCs w:val="21"/>
                    </w:rPr>
                  </w:pPr>
                </w:p>
              </w:tc>
              <w:tc>
                <w:tcPr>
                  <w:tcW w:w="1091" w:type="pct"/>
                  <w:vAlign w:val="center"/>
                </w:tcPr>
                <w:p>
                  <w:pPr>
                    <w:jc w:val="center"/>
                    <w:rPr>
                      <w:rFonts w:hint="default" w:eastAsiaTheme="majorEastAsia"/>
                      <w:snapToGrid w:val="0"/>
                      <w:szCs w:val="21"/>
                      <w:lang w:val="en-US" w:eastAsia="zh-CN"/>
                    </w:rPr>
                  </w:pPr>
                  <w:r>
                    <w:rPr>
                      <w:rFonts w:eastAsiaTheme="majorEastAsia"/>
                      <w:snapToGrid w:val="0"/>
                      <w:szCs w:val="21"/>
                    </w:rPr>
                    <w:t>产量</w:t>
                  </w:r>
                  <w:r>
                    <w:rPr>
                      <w:rFonts w:hint="eastAsia" w:eastAsiaTheme="majorEastAsia"/>
                      <w:snapToGrid w:val="0"/>
                      <w:szCs w:val="21"/>
                      <w:lang w:eastAsia="zh-CN"/>
                    </w:rPr>
                    <w:t>（</w:t>
                  </w:r>
                  <w:r>
                    <w:rPr>
                      <w:rFonts w:hint="eastAsia" w:eastAsiaTheme="majorEastAsia"/>
                      <w:snapToGrid w:val="0"/>
                      <w:szCs w:val="21"/>
                      <w:lang w:val="en-US" w:eastAsia="zh-CN"/>
                    </w:rPr>
                    <w:t>万件</w:t>
                  </w:r>
                  <w:r>
                    <w:rPr>
                      <w:rFonts w:hint="eastAsia" w:eastAsiaTheme="majorEastAsia"/>
                      <w:snapToGrid w:val="0"/>
                      <w:szCs w:val="21"/>
                      <w:lang w:eastAsia="zh-CN"/>
                    </w:rPr>
                    <w:t>）</w:t>
                  </w:r>
                </w:p>
              </w:tc>
              <w:tc>
                <w:tcPr>
                  <w:tcW w:w="856" w:type="pct"/>
                  <w:vAlign w:val="center"/>
                </w:tcPr>
                <w:p>
                  <w:pPr>
                    <w:jc w:val="center"/>
                    <w:rPr>
                      <w:rFonts w:hint="eastAsia" w:eastAsiaTheme="majorEastAsia"/>
                      <w:snapToGrid w:val="0"/>
                      <w:szCs w:val="21"/>
                      <w:lang w:eastAsia="zh-CN"/>
                    </w:rPr>
                  </w:pPr>
                  <w:r>
                    <w:rPr>
                      <w:rFonts w:eastAsiaTheme="majorEastAsia"/>
                      <w:snapToGrid w:val="0"/>
                      <w:szCs w:val="21"/>
                    </w:rPr>
                    <w:t>负荷</w:t>
                  </w:r>
                  <w:r>
                    <w:rPr>
                      <w:rFonts w:hint="eastAsia" w:eastAsiaTheme="majorEastAsia"/>
                      <w:snapToGrid w:val="0"/>
                      <w:szCs w:val="21"/>
                      <w:lang w:eastAsia="zh-CN"/>
                    </w:rPr>
                    <w:t>（</w:t>
                  </w:r>
                  <w:r>
                    <w:rPr>
                      <w:rFonts w:hint="eastAsia" w:eastAsiaTheme="majorEastAsia"/>
                      <w:snapToGrid w:val="0"/>
                      <w:szCs w:val="21"/>
                      <w:lang w:val="en-US" w:eastAsia="zh-CN"/>
                    </w:rPr>
                    <w:t>%</w:t>
                  </w:r>
                  <w:r>
                    <w:rPr>
                      <w:rFonts w:hint="eastAsia" w:eastAsiaTheme="majorEastAsia"/>
                      <w:snapToGrid w:val="0"/>
                      <w:szCs w:val="21"/>
                      <w:lang w:eastAsia="zh-CN"/>
                    </w:rPr>
                    <w:t>）</w:t>
                  </w:r>
                </w:p>
              </w:tc>
              <w:tc>
                <w:tcPr>
                  <w:tcW w:w="1003" w:type="pct"/>
                  <w:vAlign w:val="center"/>
                </w:tcPr>
                <w:p>
                  <w:pPr>
                    <w:jc w:val="center"/>
                    <w:rPr>
                      <w:rFonts w:hint="default" w:ascii="Times New Roman" w:hAnsi="Times New Roman" w:cs="Times New Roman" w:eastAsiaTheme="majorEastAsia"/>
                      <w:snapToGrid w:val="0"/>
                      <w:kern w:val="2"/>
                      <w:sz w:val="21"/>
                      <w:szCs w:val="21"/>
                      <w:lang w:val="en-US" w:eastAsia="zh-CN" w:bidi="ar-SA"/>
                    </w:rPr>
                  </w:pPr>
                  <w:r>
                    <w:rPr>
                      <w:rFonts w:eastAsiaTheme="majorEastAsia"/>
                      <w:snapToGrid w:val="0"/>
                      <w:szCs w:val="21"/>
                    </w:rPr>
                    <w:t>产量</w:t>
                  </w:r>
                  <w:r>
                    <w:rPr>
                      <w:rFonts w:hint="eastAsia" w:eastAsiaTheme="majorEastAsia"/>
                      <w:snapToGrid w:val="0"/>
                      <w:szCs w:val="21"/>
                      <w:lang w:eastAsia="zh-CN"/>
                    </w:rPr>
                    <w:t>（</w:t>
                  </w:r>
                  <w:r>
                    <w:rPr>
                      <w:rFonts w:hint="eastAsia" w:eastAsiaTheme="majorEastAsia"/>
                      <w:snapToGrid w:val="0"/>
                      <w:szCs w:val="21"/>
                      <w:lang w:val="en-US" w:eastAsia="zh-CN"/>
                    </w:rPr>
                    <w:t>万件</w:t>
                  </w:r>
                  <w:r>
                    <w:rPr>
                      <w:rFonts w:hint="eastAsia" w:eastAsiaTheme="majorEastAsia"/>
                      <w:snapToGrid w:val="0"/>
                      <w:szCs w:val="21"/>
                      <w:lang w:eastAsia="zh-CN"/>
                    </w:rPr>
                    <w:t>）</w:t>
                  </w:r>
                </w:p>
              </w:tc>
              <w:tc>
                <w:tcPr>
                  <w:tcW w:w="899" w:type="pct"/>
                  <w:vAlign w:val="center"/>
                </w:tcPr>
                <w:p>
                  <w:pPr>
                    <w:jc w:val="center"/>
                    <w:rPr>
                      <w:rFonts w:hint="eastAsia" w:ascii="Times New Roman" w:hAnsi="Times New Roman" w:cs="Times New Roman" w:eastAsiaTheme="majorEastAsia"/>
                      <w:snapToGrid w:val="0"/>
                      <w:kern w:val="2"/>
                      <w:sz w:val="21"/>
                      <w:szCs w:val="21"/>
                      <w:lang w:val="en-US" w:eastAsia="zh-CN" w:bidi="ar-SA"/>
                    </w:rPr>
                  </w:pPr>
                  <w:r>
                    <w:rPr>
                      <w:rFonts w:eastAsiaTheme="majorEastAsia"/>
                      <w:snapToGrid w:val="0"/>
                      <w:szCs w:val="21"/>
                    </w:rPr>
                    <w:t>负荷</w:t>
                  </w:r>
                  <w:r>
                    <w:rPr>
                      <w:rFonts w:hint="eastAsia" w:eastAsiaTheme="majorEastAsia"/>
                      <w:snapToGrid w:val="0"/>
                      <w:szCs w:val="21"/>
                      <w:lang w:eastAsia="zh-CN"/>
                    </w:rPr>
                    <w:t>（</w:t>
                  </w:r>
                  <w:r>
                    <w:rPr>
                      <w:rFonts w:hint="eastAsia" w:eastAsiaTheme="majorEastAsia"/>
                      <w:snapToGrid w:val="0"/>
                      <w:szCs w:val="21"/>
                      <w:lang w:val="en-US" w:eastAsia="zh-CN"/>
                    </w:rPr>
                    <w:t>%</w:t>
                  </w:r>
                  <w:r>
                    <w:rPr>
                      <w:rFonts w:hint="eastAsia" w:eastAsiaTheme="majorEastAsia"/>
                      <w:snapToGrid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8" w:type="pct"/>
                  <w:vAlign w:val="center"/>
                </w:tcPr>
                <w:p>
                  <w:pPr>
                    <w:autoSpaceDN w:val="0"/>
                    <w:jc w:val="center"/>
                    <w:textAlignment w:val="center"/>
                    <w:rPr>
                      <w:rFonts w:hint="eastAsia" w:eastAsiaTheme="majorEastAsia"/>
                      <w:szCs w:val="21"/>
                      <w:lang w:eastAsia="zh-CN"/>
                    </w:rPr>
                  </w:pPr>
                  <w:r>
                    <w:rPr>
                      <w:rFonts w:hint="eastAsia" w:cs="Times New Roman" w:eastAsiaTheme="minorEastAsia"/>
                      <w:color w:val="auto"/>
                      <w:szCs w:val="21"/>
                      <w:lang w:val="en-US" w:eastAsia="zh-CN"/>
                    </w:rPr>
                    <w:t>高档五金挤压制品</w:t>
                  </w:r>
                </w:p>
              </w:tc>
              <w:tc>
                <w:tcPr>
                  <w:tcW w:w="1091" w:type="pct"/>
                  <w:vAlign w:val="center"/>
                </w:tcPr>
                <w:p>
                  <w:pPr>
                    <w:autoSpaceDN w:val="0"/>
                    <w:jc w:val="center"/>
                    <w:textAlignment w:val="center"/>
                    <w:rPr>
                      <w:rFonts w:hint="default" w:eastAsiaTheme="majorEastAsia"/>
                      <w:szCs w:val="21"/>
                      <w:lang w:val="en-US" w:eastAsia="zh-CN"/>
                    </w:rPr>
                  </w:pPr>
                  <w:r>
                    <w:rPr>
                      <w:rFonts w:hint="eastAsia" w:eastAsiaTheme="majorEastAsia"/>
                      <w:szCs w:val="21"/>
                      <w:lang w:val="en-US" w:eastAsia="zh-CN"/>
                    </w:rPr>
                    <w:t>4.2</w:t>
                  </w:r>
                </w:p>
              </w:tc>
              <w:tc>
                <w:tcPr>
                  <w:tcW w:w="856" w:type="pct"/>
                  <w:vAlign w:val="center"/>
                </w:tcPr>
                <w:p>
                  <w:pPr>
                    <w:jc w:val="center"/>
                    <w:rPr>
                      <w:rFonts w:hint="default" w:eastAsiaTheme="majorEastAsia"/>
                      <w:szCs w:val="21"/>
                      <w:lang w:val="en-US" w:eastAsia="zh-CN"/>
                    </w:rPr>
                  </w:pPr>
                  <w:r>
                    <w:rPr>
                      <w:rFonts w:hint="eastAsia" w:eastAsiaTheme="majorEastAsia"/>
                      <w:szCs w:val="21"/>
                      <w:lang w:val="en-US" w:eastAsia="zh-CN"/>
                    </w:rPr>
                    <w:t>84</w:t>
                  </w:r>
                </w:p>
              </w:tc>
              <w:tc>
                <w:tcPr>
                  <w:tcW w:w="1003" w:type="pct"/>
                  <w:vAlign w:val="center"/>
                </w:tcPr>
                <w:p>
                  <w:pPr>
                    <w:jc w:val="center"/>
                    <w:rPr>
                      <w:rFonts w:hint="default" w:eastAsiaTheme="majorEastAsia"/>
                      <w:snapToGrid w:val="0"/>
                      <w:szCs w:val="21"/>
                      <w:lang w:val="en-US" w:eastAsia="zh-CN"/>
                    </w:rPr>
                  </w:pPr>
                  <w:r>
                    <w:rPr>
                      <w:rFonts w:hint="eastAsia" w:eastAsiaTheme="majorEastAsia"/>
                      <w:snapToGrid w:val="0"/>
                      <w:szCs w:val="21"/>
                      <w:lang w:val="en-US" w:eastAsia="zh-CN"/>
                    </w:rPr>
                    <w:t>4.1</w:t>
                  </w:r>
                </w:p>
              </w:tc>
              <w:tc>
                <w:tcPr>
                  <w:tcW w:w="899" w:type="pct"/>
                  <w:vAlign w:val="center"/>
                </w:tcPr>
                <w:p>
                  <w:pPr>
                    <w:jc w:val="center"/>
                    <w:rPr>
                      <w:rFonts w:hint="default" w:eastAsiaTheme="majorEastAsia"/>
                      <w:szCs w:val="21"/>
                      <w:lang w:val="en-US" w:eastAsia="zh-CN"/>
                    </w:rPr>
                  </w:pPr>
                  <w:r>
                    <w:rPr>
                      <w:rFonts w:hint="eastAsia" w:eastAsiaTheme="majorEastAsia"/>
                      <w:szCs w:val="21"/>
                      <w:lang w:val="en-US" w:eastAsia="zh-CN"/>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48" w:type="pct"/>
                  <w:vAlign w:val="center"/>
                </w:tcPr>
                <w:p>
                  <w:pPr>
                    <w:autoSpaceDN w:val="0"/>
                    <w:jc w:val="center"/>
                    <w:textAlignment w:val="center"/>
                    <w:rPr>
                      <w:rFonts w:hint="eastAsia" w:eastAsiaTheme="majorEastAsia"/>
                      <w:szCs w:val="21"/>
                      <w:lang w:val="en-US" w:eastAsia="zh-CN"/>
                    </w:rPr>
                  </w:pPr>
                  <w:r>
                    <w:rPr>
                      <w:rFonts w:hint="eastAsia" w:cs="Times New Roman" w:eastAsiaTheme="minorEastAsia"/>
                      <w:color w:val="auto"/>
                      <w:szCs w:val="21"/>
                      <w:lang w:val="en-US" w:eastAsia="zh-CN"/>
                    </w:rPr>
                    <w:t>电梯层门机装置</w:t>
                  </w:r>
                </w:p>
              </w:tc>
              <w:tc>
                <w:tcPr>
                  <w:tcW w:w="1091" w:type="pct"/>
                  <w:vAlign w:val="center"/>
                </w:tcPr>
                <w:p>
                  <w:pPr>
                    <w:autoSpaceDN w:val="0"/>
                    <w:jc w:val="center"/>
                    <w:textAlignment w:val="center"/>
                    <w:rPr>
                      <w:rFonts w:hint="default" w:eastAsiaTheme="majorEastAsia"/>
                      <w:szCs w:val="21"/>
                      <w:lang w:val="en-US" w:eastAsia="zh-CN"/>
                    </w:rPr>
                  </w:pPr>
                  <w:r>
                    <w:rPr>
                      <w:rFonts w:hint="eastAsia" w:eastAsiaTheme="majorEastAsia"/>
                      <w:szCs w:val="21"/>
                      <w:lang w:val="en-US" w:eastAsia="zh-CN"/>
                    </w:rPr>
                    <w:t>6.0</w:t>
                  </w:r>
                </w:p>
              </w:tc>
              <w:tc>
                <w:tcPr>
                  <w:tcW w:w="856" w:type="pct"/>
                  <w:vAlign w:val="center"/>
                </w:tcPr>
                <w:p>
                  <w:pPr>
                    <w:jc w:val="center"/>
                    <w:rPr>
                      <w:rFonts w:hint="default" w:eastAsiaTheme="majorEastAsia"/>
                      <w:szCs w:val="21"/>
                      <w:lang w:val="en-US" w:eastAsia="zh-CN"/>
                    </w:rPr>
                  </w:pPr>
                  <w:r>
                    <w:rPr>
                      <w:rFonts w:hint="eastAsia" w:eastAsiaTheme="majorEastAsia"/>
                      <w:szCs w:val="21"/>
                      <w:lang w:val="en-US" w:eastAsia="zh-CN"/>
                    </w:rPr>
                    <w:t>86</w:t>
                  </w:r>
                </w:p>
              </w:tc>
              <w:tc>
                <w:tcPr>
                  <w:tcW w:w="1003" w:type="pct"/>
                  <w:vAlign w:val="center"/>
                </w:tcPr>
                <w:p>
                  <w:pPr>
                    <w:jc w:val="center"/>
                    <w:rPr>
                      <w:rFonts w:hint="default" w:eastAsiaTheme="majorEastAsia"/>
                      <w:snapToGrid w:val="0"/>
                      <w:szCs w:val="21"/>
                      <w:lang w:val="en-US" w:eastAsia="zh-CN"/>
                    </w:rPr>
                  </w:pPr>
                  <w:r>
                    <w:rPr>
                      <w:rFonts w:hint="eastAsia" w:eastAsiaTheme="majorEastAsia"/>
                      <w:snapToGrid w:val="0"/>
                      <w:szCs w:val="21"/>
                      <w:lang w:val="en-US" w:eastAsia="zh-CN"/>
                    </w:rPr>
                    <w:t>5.9</w:t>
                  </w:r>
                </w:p>
              </w:tc>
              <w:tc>
                <w:tcPr>
                  <w:tcW w:w="899" w:type="pct"/>
                  <w:vAlign w:val="center"/>
                </w:tcPr>
                <w:p>
                  <w:pPr>
                    <w:jc w:val="center"/>
                    <w:rPr>
                      <w:rFonts w:hint="default" w:eastAsiaTheme="majorEastAsia"/>
                      <w:szCs w:val="21"/>
                      <w:lang w:val="en-US" w:eastAsia="zh-CN"/>
                    </w:rPr>
                  </w:pPr>
                  <w:r>
                    <w:rPr>
                      <w:rFonts w:hint="eastAsia" w:eastAsiaTheme="majorEastAsia"/>
                      <w:szCs w:val="21"/>
                      <w:lang w:val="en-US" w:eastAsia="zh-CN"/>
                    </w:rPr>
                    <w:t>84</w:t>
                  </w:r>
                </w:p>
              </w:tc>
            </w:tr>
          </w:tbl>
          <w:p>
            <w:pPr>
              <w:spacing w:line="360" w:lineRule="auto"/>
              <w:rPr>
                <w:rFonts w:eastAsiaTheme="majorEastAsia"/>
                <w:bCs/>
                <w:szCs w:val="21"/>
              </w:rPr>
            </w:pPr>
            <w:r>
              <w:rPr>
                <w:rFonts w:eastAsiaTheme="majorEastAsia"/>
                <w:sz w:val="18"/>
                <w:szCs w:val="18"/>
              </w:rPr>
              <w:t>注：全年</w:t>
            </w:r>
            <w:r>
              <w:rPr>
                <w:rFonts w:ascii="Times New Roman" w:hAnsi="Times New Roman" w:cs="Times New Roman" w:eastAsiaTheme="majorEastAsia"/>
                <w:sz w:val="18"/>
                <w:szCs w:val="18"/>
              </w:rPr>
              <w:t>生产天数</w:t>
            </w:r>
            <w:r>
              <w:rPr>
                <w:rFonts w:hint="eastAsia" w:cs="Times New Roman" w:eastAsiaTheme="majorEastAsia"/>
                <w:sz w:val="18"/>
                <w:szCs w:val="18"/>
                <w:lang w:val="en-US" w:eastAsia="zh-CN"/>
              </w:rPr>
              <w:t>300</w:t>
            </w:r>
            <w:r>
              <w:rPr>
                <w:rFonts w:ascii="Times New Roman" w:hAnsi="Times New Roman" w:cs="Times New Roman" w:eastAsiaTheme="majorEastAsia"/>
                <w:sz w:val="18"/>
                <w:szCs w:val="18"/>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12" w:space="0"/>
          </w:tblBorders>
          <w:tblCellMar>
            <w:top w:w="0" w:type="dxa"/>
            <w:left w:w="108" w:type="dxa"/>
            <w:bottom w:w="0" w:type="dxa"/>
            <w:right w:w="108" w:type="dxa"/>
          </w:tblCellMar>
        </w:tblPrEx>
        <w:trPr>
          <w:trHeight w:val="7483" w:hRule="atLeast"/>
        </w:trPr>
        <w:tc>
          <w:tcPr>
            <w:tcW w:w="9504" w:type="dxa"/>
          </w:tcPr>
          <w:p>
            <w:pPr>
              <w:spacing w:before="48" w:beforeLines="20" w:line="360" w:lineRule="auto"/>
              <w:rPr>
                <w:rFonts w:eastAsiaTheme="majorEastAsia"/>
                <w:b/>
                <w:bCs/>
                <w:color w:val="000000"/>
                <w:szCs w:val="21"/>
              </w:rPr>
            </w:pPr>
            <w:r>
              <w:rPr>
                <w:rFonts w:eastAsiaTheme="majorEastAsia"/>
                <w:b/>
                <w:bCs/>
                <w:color w:val="000000"/>
                <w:szCs w:val="21"/>
              </w:rPr>
              <w:t>验收监测结果：</w:t>
            </w:r>
          </w:p>
          <w:p>
            <w:pPr>
              <w:keepNext w:val="0"/>
              <w:keepLines w:val="0"/>
              <w:pageBreakBefore w:val="0"/>
              <w:widowControl w:val="0"/>
              <w:kinsoku/>
              <w:wordWrap/>
              <w:overflowPunct/>
              <w:topLinePunct w:val="0"/>
              <w:autoSpaceDE/>
              <w:autoSpaceDN/>
              <w:bidi w:val="0"/>
              <w:adjustRightInd/>
              <w:snapToGrid/>
              <w:spacing w:before="48" w:beforeLines="20" w:line="360" w:lineRule="auto"/>
              <w:ind w:firstLine="422" w:firstLineChars="200"/>
              <w:textAlignment w:val="auto"/>
              <w:rPr>
                <w:rFonts w:eastAsiaTheme="majorEastAsia"/>
                <w:b/>
                <w:color w:val="000000"/>
                <w:szCs w:val="21"/>
              </w:rPr>
            </w:pPr>
            <w:r>
              <w:rPr>
                <w:rFonts w:eastAsiaTheme="majorEastAsia"/>
                <w:b/>
                <w:color w:val="000000"/>
                <w:szCs w:val="21"/>
              </w:rPr>
              <w:t>1</w:t>
            </w:r>
            <w:r>
              <w:rPr>
                <w:rFonts w:hint="eastAsia" w:eastAsiaTheme="majorEastAsia"/>
                <w:b/>
                <w:color w:val="000000"/>
                <w:szCs w:val="21"/>
                <w:lang w:eastAsia="zh-CN"/>
              </w:rPr>
              <w:t>、</w:t>
            </w:r>
            <w:r>
              <w:rPr>
                <w:rFonts w:eastAsiaTheme="majorEastAsia"/>
                <w:b/>
                <w:color w:val="000000"/>
                <w:szCs w:val="21"/>
              </w:rPr>
              <w:t>废水</w:t>
            </w:r>
            <w:r>
              <w:rPr>
                <w:rFonts w:hint="eastAsia" w:eastAsiaTheme="majorEastAsia"/>
                <w:b/>
                <w:color w:val="000000"/>
                <w:szCs w:val="21"/>
              </w:rPr>
              <w:t>验收监测</w:t>
            </w:r>
            <w:r>
              <w:rPr>
                <w:rFonts w:eastAsiaTheme="majorEastAsia"/>
                <w:b/>
                <w:color w:val="000000"/>
                <w:szCs w:val="21"/>
              </w:rPr>
              <w:t>结果</w:t>
            </w:r>
          </w:p>
          <w:p>
            <w:pPr>
              <w:spacing w:before="48" w:beforeLines="20" w:line="360" w:lineRule="auto"/>
              <w:ind w:firstLine="420" w:firstLineChars="200"/>
              <w:rPr>
                <w:rFonts w:eastAsiaTheme="majorEastAsia"/>
                <w:b/>
                <w:spacing w:val="-2"/>
                <w:szCs w:val="21"/>
              </w:rPr>
            </w:pPr>
            <w:r>
              <w:rPr>
                <w:rFonts w:eastAsiaTheme="majorEastAsia"/>
                <w:color w:val="000000"/>
                <w:szCs w:val="21"/>
              </w:rPr>
              <w:t>废水监测结果见表7-2。</w:t>
            </w:r>
          </w:p>
          <w:p>
            <w:pPr>
              <w:ind w:firstLine="2483" w:firstLineChars="1178"/>
              <w:outlineLvl w:val="1"/>
              <w:rPr>
                <w:rFonts w:eastAsiaTheme="majorEastAsia"/>
                <w:szCs w:val="21"/>
              </w:rPr>
            </w:pPr>
            <w:bookmarkStart w:id="8" w:name="_Toc31656"/>
            <w:bookmarkStart w:id="9" w:name="_Toc429754551"/>
            <w:bookmarkStart w:id="10" w:name="_Toc6587"/>
            <w:bookmarkStart w:id="11" w:name="_Toc25436"/>
            <w:bookmarkStart w:id="12" w:name="_Toc28094"/>
            <w:bookmarkStart w:id="13" w:name="_Toc423510718"/>
            <w:bookmarkStart w:id="14" w:name="_Toc414870280"/>
            <w:bookmarkStart w:id="15" w:name="_Toc414444855"/>
            <w:r>
              <w:rPr>
                <w:rFonts w:eastAsiaTheme="majorEastAsia"/>
                <w:b/>
                <w:szCs w:val="21"/>
              </w:rPr>
              <w:t>表7-2</w:t>
            </w:r>
            <w:r>
              <w:rPr>
                <w:rFonts w:hint="eastAsia" w:eastAsiaTheme="majorEastAsia"/>
                <w:b/>
                <w:szCs w:val="21"/>
                <w:lang w:val="en-US" w:eastAsia="zh-CN"/>
              </w:rPr>
              <w:t xml:space="preserve">  生活污水</w:t>
            </w:r>
            <w:r>
              <w:rPr>
                <w:rFonts w:eastAsiaTheme="majorEastAsia"/>
                <w:b/>
                <w:szCs w:val="21"/>
              </w:rPr>
              <w:t>水监测结果数据统计表</w:t>
            </w:r>
            <w:r>
              <w:rPr>
                <w:rFonts w:hint="eastAsia" w:eastAsiaTheme="majorEastAsia"/>
                <w:b/>
                <w:szCs w:val="21"/>
                <w:lang w:val="en-US" w:eastAsia="zh-CN"/>
              </w:rPr>
              <w:t xml:space="preserve">     </w:t>
            </w:r>
            <w:r>
              <w:rPr>
                <w:rFonts w:eastAsiaTheme="majorEastAsia"/>
                <w:szCs w:val="21"/>
              </w:rPr>
              <w:t>单位：mg/L，pH值除外</w:t>
            </w:r>
            <w:bookmarkEnd w:id="8"/>
            <w:bookmarkEnd w:id="9"/>
            <w:bookmarkEnd w:id="10"/>
            <w:bookmarkEnd w:id="11"/>
            <w:bookmarkEnd w:id="12"/>
          </w:p>
          <w:bookmarkEnd w:id="13"/>
          <w:bookmarkEnd w:id="14"/>
          <w:bookmarkEnd w:id="15"/>
          <w:tbl>
            <w:tblPr>
              <w:tblStyle w:val="22"/>
              <w:tblW w:w="8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63"/>
              <w:gridCol w:w="1092"/>
              <w:gridCol w:w="350"/>
              <w:gridCol w:w="1160"/>
              <w:gridCol w:w="828"/>
              <w:gridCol w:w="828"/>
              <w:gridCol w:w="828"/>
              <w:gridCol w:w="828"/>
              <w:gridCol w:w="828"/>
              <w:gridCol w:w="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tblHeader/>
                <w:jc w:val="center"/>
              </w:trPr>
              <w:tc>
                <w:tcPr>
                  <w:tcW w:w="863"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eastAsiaTheme="majorEastAsia"/>
                      <w:szCs w:val="21"/>
                    </w:rPr>
                  </w:pPr>
                  <w:r>
                    <w:rPr>
                      <w:rFonts w:eastAsiaTheme="majorEastAsia"/>
                      <w:szCs w:val="21"/>
                    </w:rPr>
                    <w:t>监测</w:t>
                  </w:r>
                </w:p>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eastAsiaTheme="majorEastAsia"/>
                      <w:szCs w:val="21"/>
                    </w:rPr>
                  </w:pPr>
                  <w:r>
                    <w:rPr>
                      <w:rFonts w:eastAsiaTheme="majorEastAsia"/>
                      <w:szCs w:val="21"/>
                    </w:rPr>
                    <w:t>点位</w:t>
                  </w:r>
                </w:p>
              </w:tc>
              <w:tc>
                <w:tcPr>
                  <w:tcW w:w="1442" w:type="dxa"/>
                  <w:gridSpan w:val="2"/>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eastAsiaTheme="majorEastAsia"/>
                      <w:szCs w:val="21"/>
                    </w:rPr>
                  </w:pPr>
                  <w:r>
                    <w:rPr>
                      <w:rFonts w:eastAsiaTheme="majorEastAsia"/>
                      <w:szCs w:val="21"/>
                    </w:rPr>
                    <w:t>监测时间</w:t>
                  </w:r>
                </w:p>
              </w:tc>
              <w:tc>
                <w:tcPr>
                  <w:tcW w:w="1160" w:type="dxa"/>
                  <w:vAlign w:val="center"/>
                </w:tcPr>
                <w:p>
                  <w:pPr>
                    <w:keepNext w:val="0"/>
                    <w:keepLines w:val="0"/>
                    <w:pageBreakBefore w:val="0"/>
                    <w:widowControl w:val="0"/>
                    <w:tabs>
                      <w:tab w:val="left" w:pos="5400"/>
                    </w:tabs>
                    <w:kinsoku/>
                    <w:wordWrap/>
                    <w:overflowPunct/>
                    <w:topLinePunct w:val="0"/>
                    <w:autoSpaceDE/>
                    <w:autoSpaceDN/>
                    <w:bidi w:val="0"/>
                    <w:adjustRightInd/>
                    <w:snapToGrid/>
                    <w:ind w:left="0" w:leftChars="0" w:right="0" w:rightChars="0"/>
                    <w:jc w:val="center"/>
                    <w:textAlignment w:val="auto"/>
                    <w:rPr>
                      <w:rFonts w:hint="eastAsia" w:eastAsiaTheme="majorEastAsia"/>
                      <w:szCs w:val="21"/>
                      <w:lang w:val="en-US" w:eastAsia="zh-CN"/>
                    </w:rPr>
                  </w:pPr>
                  <w:r>
                    <w:rPr>
                      <w:rFonts w:hint="eastAsia" w:eastAsiaTheme="majorEastAsia"/>
                      <w:szCs w:val="21"/>
                      <w:lang w:val="en-US" w:eastAsia="zh-CN"/>
                    </w:rPr>
                    <w:t>样品性状</w:t>
                  </w:r>
                </w:p>
              </w:tc>
              <w:tc>
                <w:tcPr>
                  <w:tcW w:w="828" w:type="dxa"/>
                  <w:vAlign w:val="center"/>
                </w:tcPr>
                <w:p>
                  <w:pPr>
                    <w:keepNext w:val="0"/>
                    <w:keepLines w:val="0"/>
                    <w:pageBreakBefore w:val="0"/>
                    <w:widowControl w:val="0"/>
                    <w:tabs>
                      <w:tab w:val="left" w:pos="5400"/>
                    </w:tabs>
                    <w:kinsoku/>
                    <w:wordWrap/>
                    <w:overflowPunct/>
                    <w:topLinePunct w:val="0"/>
                    <w:autoSpaceDE/>
                    <w:autoSpaceDN/>
                    <w:bidi w:val="0"/>
                    <w:adjustRightInd/>
                    <w:snapToGrid/>
                    <w:spacing w:after="0"/>
                    <w:ind w:left="0" w:leftChars="0" w:right="0" w:right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pH值</w:t>
                  </w:r>
                </w:p>
              </w:tc>
              <w:tc>
                <w:tcPr>
                  <w:tcW w:w="828" w:type="dxa"/>
                  <w:vAlign w:val="center"/>
                </w:tcPr>
                <w:p>
                  <w:pPr>
                    <w:keepNext w:val="0"/>
                    <w:keepLines w:val="0"/>
                    <w:pageBreakBefore w:val="0"/>
                    <w:widowControl w:val="0"/>
                    <w:tabs>
                      <w:tab w:val="left" w:pos="5400"/>
                    </w:tabs>
                    <w:kinsoku/>
                    <w:wordWrap/>
                    <w:overflowPunct/>
                    <w:topLinePunct w:val="0"/>
                    <w:autoSpaceDE/>
                    <w:autoSpaceDN/>
                    <w:bidi w:val="0"/>
                    <w:adjustRightInd/>
                    <w:snapToGrid/>
                    <w:spacing w:after="0"/>
                    <w:ind w:left="0" w:leftChars="0" w:right="0" w:right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悬浮物</w:t>
                  </w:r>
                </w:p>
              </w:tc>
              <w:tc>
                <w:tcPr>
                  <w:tcW w:w="828" w:type="dxa"/>
                  <w:tcMar>
                    <w:top w:w="15" w:type="dxa"/>
                    <w:left w:w="15" w:type="dxa"/>
                    <w:bottom w:w="0" w:type="dxa"/>
                    <w:right w:w="15" w:type="dxa"/>
                  </w:tcMar>
                  <w:vAlign w:val="center"/>
                </w:tcPr>
                <w:p>
                  <w:pPr>
                    <w:keepNext w:val="0"/>
                    <w:keepLines w:val="0"/>
                    <w:pageBreakBefore w:val="0"/>
                    <w:widowControl w:val="0"/>
                    <w:tabs>
                      <w:tab w:val="left" w:pos="5400"/>
                    </w:tabs>
                    <w:kinsoku/>
                    <w:wordWrap/>
                    <w:overflowPunct/>
                    <w:topLinePunct w:val="0"/>
                    <w:autoSpaceDE/>
                    <w:autoSpaceDN/>
                    <w:bidi w:val="0"/>
                    <w:adjustRightInd/>
                    <w:snapToGrid/>
                    <w:spacing w:after="0"/>
                    <w:ind w:left="0" w:leftChars="0" w:right="0" w:right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化学需氧量</w:t>
                  </w:r>
                </w:p>
              </w:tc>
              <w:tc>
                <w:tcPr>
                  <w:tcW w:w="828" w:type="dxa"/>
                  <w:vAlign w:val="center"/>
                </w:tcPr>
                <w:p>
                  <w:pPr>
                    <w:keepNext w:val="0"/>
                    <w:keepLines w:val="0"/>
                    <w:pageBreakBefore w:val="0"/>
                    <w:widowControl w:val="0"/>
                    <w:tabs>
                      <w:tab w:val="left" w:pos="5400"/>
                    </w:tabs>
                    <w:kinsoku/>
                    <w:wordWrap/>
                    <w:overflowPunct/>
                    <w:topLinePunct w:val="0"/>
                    <w:autoSpaceDE/>
                    <w:autoSpaceDN/>
                    <w:bidi w:val="0"/>
                    <w:adjustRightInd/>
                    <w:snapToGrid/>
                    <w:spacing w:after="0"/>
                    <w:ind w:left="0" w:leftChars="0" w:right="0" w:right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氨氮</w:t>
                  </w:r>
                </w:p>
              </w:tc>
              <w:tc>
                <w:tcPr>
                  <w:tcW w:w="828" w:type="dxa"/>
                  <w:tcMar>
                    <w:top w:w="15" w:type="dxa"/>
                    <w:left w:w="15" w:type="dxa"/>
                    <w:bottom w:w="0" w:type="dxa"/>
                    <w:right w:w="15" w:type="dxa"/>
                  </w:tcMar>
                  <w:vAlign w:val="center"/>
                </w:tcPr>
                <w:p>
                  <w:pPr>
                    <w:keepNext w:val="0"/>
                    <w:keepLines w:val="0"/>
                    <w:pageBreakBefore w:val="0"/>
                    <w:widowControl w:val="0"/>
                    <w:tabs>
                      <w:tab w:val="left" w:pos="5400"/>
                    </w:tabs>
                    <w:kinsoku/>
                    <w:wordWrap/>
                    <w:overflowPunct/>
                    <w:topLinePunct w:val="0"/>
                    <w:autoSpaceDE/>
                    <w:autoSpaceDN/>
                    <w:bidi w:val="0"/>
                    <w:adjustRightInd/>
                    <w:snapToGrid/>
                    <w:spacing w:after="0"/>
                    <w:ind w:left="0" w:leftChars="0" w:right="0" w:rightChars="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lang w:val="en-US" w:eastAsia="zh-CN"/>
                    </w:rPr>
                    <w:t>总磷</w:t>
                  </w:r>
                </w:p>
              </w:tc>
              <w:tc>
                <w:tcPr>
                  <w:tcW w:w="830" w:type="dxa"/>
                  <w:tcMar>
                    <w:top w:w="15" w:type="dxa"/>
                    <w:left w:w="15" w:type="dxa"/>
                    <w:bottom w:w="0" w:type="dxa"/>
                    <w:right w:w="15" w:type="dxa"/>
                  </w:tcMar>
                  <w:vAlign w:val="center"/>
                </w:tcPr>
                <w:p>
                  <w:pPr>
                    <w:keepNext w:val="0"/>
                    <w:keepLines w:val="0"/>
                    <w:pageBreakBefore w:val="0"/>
                    <w:widowControl w:val="0"/>
                    <w:tabs>
                      <w:tab w:val="left" w:pos="5400"/>
                    </w:tabs>
                    <w:kinsoku/>
                    <w:wordWrap/>
                    <w:overflowPunct/>
                    <w:topLinePunct w:val="0"/>
                    <w:autoSpaceDE/>
                    <w:autoSpaceDN/>
                    <w:bidi w:val="0"/>
                    <w:adjustRightInd/>
                    <w:snapToGrid/>
                    <w:spacing w:after="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动植物油类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63" w:type="dxa"/>
                  <w:vMerge w:val="restart"/>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eastAsiaTheme="majorEastAsia"/>
                      <w:bCs/>
                      <w:szCs w:val="21"/>
                    </w:rPr>
                  </w:pPr>
                  <w:r>
                    <w:rPr>
                      <w:rFonts w:hint="eastAsia" w:cs="宋体"/>
                      <w:sz w:val="21"/>
                      <w:szCs w:val="21"/>
                      <w:lang w:val="en-US" w:eastAsia="zh-CN"/>
                    </w:rPr>
                    <w:t>生活废水排放口1</w:t>
                  </w:r>
                  <w:r>
                    <w:rPr>
                      <w:rFonts w:ascii="Times New Roman" w:hAnsi="Times New Roman" w:eastAsia="宋体" w:cs="Times New Roman"/>
                      <w:sz w:val="21"/>
                      <w:szCs w:val="21"/>
                    </w:rPr>
                    <w:t>#</w:t>
                  </w:r>
                </w:p>
              </w:tc>
              <w:tc>
                <w:tcPr>
                  <w:tcW w:w="1092" w:type="dxa"/>
                  <w:vMerge w:val="restart"/>
                  <w:vAlign w:val="center"/>
                </w:tcPr>
                <w:p>
                  <w:pPr>
                    <w:tabs>
                      <w:tab w:val="left" w:pos="5400"/>
                    </w:tabs>
                    <w:spacing w:after="0"/>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20</w:t>
                  </w:r>
                  <w:r>
                    <w:rPr>
                      <w:rFonts w:hint="eastAsia" w:ascii="Times New Roman" w:hAnsi="Times New Roman" w:cs="Times New Roman" w:eastAsiaTheme="minorEastAsia"/>
                      <w:sz w:val="21"/>
                      <w:szCs w:val="21"/>
                      <w:lang w:val="en-US" w:eastAsia="zh-CN"/>
                    </w:rPr>
                    <w:t>21.11.22</w:t>
                  </w:r>
                </w:p>
              </w:tc>
              <w:tc>
                <w:tcPr>
                  <w:tcW w:w="350" w:type="dxa"/>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w:t>
                  </w:r>
                </w:p>
              </w:tc>
              <w:tc>
                <w:tcPr>
                  <w:tcW w:w="1160" w:type="dxa"/>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浅黄微浊</w:t>
                  </w:r>
                </w:p>
              </w:tc>
              <w:tc>
                <w:tcPr>
                  <w:tcW w:w="828" w:type="dxa"/>
                  <w:vAlign w:val="center"/>
                </w:tcPr>
                <w:p>
                  <w:pPr>
                    <w:pStyle w:val="51"/>
                    <w:ind w:left="-105" w:leftChars="-50" w:right="-105" w:rightChars="-50"/>
                    <w:jc w:val="center"/>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7.1</w:t>
                  </w:r>
                </w:p>
              </w:tc>
              <w:tc>
                <w:tcPr>
                  <w:tcW w:w="828" w:type="dxa"/>
                  <w:vAlign w:val="center"/>
                </w:tcPr>
                <w:p>
                  <w:pPr>
                    <w:spacing w:after="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22</w:t>
                  </w:r>
                </w:p>
              </w:tc>
              <w:tc>
                <w:tcPr>
                  <w:tcW w:w="828" w:type="dxa"/>
                  <w:tcMar>
                    <w:top w:w="15" w:type="dxa"/>
                    <w:left w:w="15" w:type="dxa"/>
                    <w:bottom w:w="0" w:type="dxa"/>
                    <w:right w:w="15" w:type="dxa"/>
                  </w:tcMar>
                  <w:vAlign w:val="center"/>
                </w:tcPr>
                <w:p>
                  <w:pPr>
                    <w:pStyle w:val="51"/>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75</w:t>
                  </w:r>
                </w:p>
              </w:tc>
              <w:tc>
                <w:tcPr>
                  <w:tcW w:w="828" w:type="dxa"/>
                  <w:vAlign w:val="center"/>
                </w:tcPr>
                <w:p>
                  <w:pPr>
                    <w:pStyle w:val="51"/>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0.131</w:t>
                  </w:r>
                </w:p>
              </w:tc>
              <w:tc>
                <w:tcPr>
                  <w:tcW w:w="828" w:type="dxa"/>
                  <w:tcMar>
                    <w:top w:w="15" w:type="dxa"/>
                    <w:left w:w="15" w:type="dxa"/>
                    <w:bottom w:w="0" w:type="dxa"/>
                    <w:right w:w="15" w:type="dxa"/>
                  </w:tcMar>
                  <w:vAlign w:val="center"/>
                </w:tcPr>
                <w:p>
                  <w:pPr>
                    <w:pStyle w:val="51"/>
                    <w:ind w:left="-105" w:leftChars="-50" w:right="-105" w:rightChars="-50"/>
                    <w:jc w:val="center"/>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0.13</w:t>
                  </w:r>
                </w:p>
              </w:tc>
              <w:tc>
                <w:tcPr>
                  <w:tcW w:w="830" w:type="dxa"/>
                  <w:tcMar>
                    <w:top w:w="15" w:type="dxa"/>
                    <w:left w:w="15" w:type="dxa"/>
                    <w:bottom w:w="0" w:type="dxa"/>
                    <w:right w:w="15" w:type="dxa"/>
                  </w:tcMar>
                  <w:vAlign w:val="center"/>
                </w:tcPr>
                <w:p>
                  <w:pPr>
                    <w:pStyle w:val="51"/>
                    <w:ind w:left="-105" w:leftChars="-50" w:right="-105" w:rightChars="-5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63" w:type="dxa"/>
                  <w:vMerge w:val="continue"/>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eastAsiaTheme="majorEastAsia"/>
                      <w:bCs/>
                      <w:szCs w:val="21"/>
                    </w:rPr>
                  </w:pPr>
                </w:p>
              </w:tc>
              <w:tc>
                <w:tcPr>
                  <w:tcW w:w="1092" w:type="dxa"/>
                  <w:vMerge w:val="continue"/>
                  <w:vAlign w:val="center"/>
                </w:tcPr>
                <w:p>
                  <w:pPr>
                    <w:tabs>
                      <w:tab w:val="left" w:pos="5400"/>
                    </w:tabs>
                    <w:spacing w:after="0"/>
                    <w:ind w:left="-105" w:leftChars="-50" w:right="-105" w:rightChars="-50"/>
                    <w:jc w:val="center"/>
                    <w:rPr>
                      <w:rFonts w:eastAsiaTheme="majorEastAsia"/>
                      <w:bCs/>
                      <w:szCs w:val="21"/>
                    </w:rPr>
                  </w:pPr>
                </w:p>
              </w:tc>
              <w:tc>
                <w:tcPr>
                  <w:tcW w:w="350" w:type="dxa"/>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2</w:t>
                  </w:r>
                </w:p>
              </w:tc>
              <w:tc>
                <w:tcPr>
                  <w:tcW w:w="1160" w:type="dxa"/>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浅黄微浊</w:t>
                  </w:r>
                </w:p>
              </w:tc>
              <w:tc>
                <w:tcPr>
                  <w:tcW w:w="828" w:type="dxa"/>
                  <w:vAlign w:val="center"/>
                </w:tcPr>
                <w:p>
                  <w:pPr>
                    <w:pStyle w:val="51"/>
                    <w:ind w:left="-105" w:leftChars="-50" w:right="-105" w:rightChars="-50"/>
                    <w:jc w:val="center"/>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7.2</w:t>
                  </w:r>
                </w:p>
              </w:tc>
              <w:tc>
                <w:tcPr>
                  <w:tcW w:w="828" w:type="dxa"/>
                  <w:vAlign w:val="center"/>
                </w:tcPr>
                <w:p>
                  <w:pPr>
                    <w:spacing w:after="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18</w:t>
                  </w:r>
                </w:p>
              </w:tc>
              <w:tc>
                <w:tcPr>
                  <w:tcW w:w="828" w:type="dxa"/>
                  <w:tcMar>
                    <w:top w:w="15" w:type="dxa"/>
                    <w:left w:w="15" w:type="dxa"/>
                    <w:bottom w:w="0" w:type="dxa"/>
                    <w:right w:w="15" w:type="dxa"/>
                  </w:tcMar>
                  <w:vAlign w:val="center"/>
                </w:tcPr>
                <w:p>
                  <w:pPr>
                    <w:pStyle w:val="51"/>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82</w:t>
                  </w:r>
                </w:p>
              </w:tc>
              <w:tc>
                <w:tcPr>
                  <w:tcW w:w="828" w:type="dxa"/>
                  <w:vAlign w:val="center"/>
                </w:tcPr>
                <w:p>
                  <w:pPr>
                    <w:pStyle w:val="51"/>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0.123</w:t>
                  </w:r>
                </w:p>
              </w:tc>
              <w:tc>
                <w:tcPr>
                  <w:tcW w:w="828" w:type="dxa"/>
                  <w:tcMar>
                    <w:top w:w="15" w:type="dxa"/>
                    <w:left w:w="15" w:type="dxa"/>
                    <w:bottom w:w="0" w:type="dxa"/>
                    <w:right w:w="15" w:type="dxa"/>
                  </w:tcMar>
                  <w:vAlign w:val="center"/>
                </w:tcPr>
                <w:p>
                  <w:pPr>
                    <w:pStyle w:val="51"/>
                    <w:ind w:left="-105" w:leftChars="-50" w:right="-105" w:rightChars="-50"/>
                    <w:jc w:val="center"/>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0.15</w:t>
                  </w:r>
                </w:p>
              </w:tc>
              <w:tc>
                <w:tcPr>
                  <w:tcW w:w="830" w:type="dxa"/>
                  <w:tcMar>
                    <w:top w:w="15" w:type="dxa"/>
                    <w:left w:w="15" w:type="dxa"/>
                    <w:bottom w:w="0" w:type="dxa"/>
                    <w:right w:w="15" w:type="dxa"/>
                  </w:tcMar>
                  <w:vAlign w:val="center"/>
                </w:tcPr>
                <w:p>
                  <w:pPr>
                    <w:pStyle w:val="51"/>
                    <w:ind w:left="-105" w:leftChars="-50" w:right="-105" w:rightChars="-5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63" w:type="dxa"/>
                  <w:vMerge w:val="continue"/>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eastAsiaTheme="majorEastAsia"/>
                      <w:bCs/>
                      <w:szCs w:val="21"/>
                    </w:rPr>
                  </w:pPr>
                </w:p>
              </w:tc>
              <w:tc>
                <w:tcPr>
                  <w:tcW w:w="1092" w:type="dxa"/>
                  <w:vMerge w:val="continue"/>
                  <w:vAlign w:val="center"/>
                </w:tcPr>
                <w:p>
                  <w:pPr>
                    <w:tabs>
                      <w:tab w:val="left" w:pos="5400"/>
                    </w:tabs>
                    <w:spacing w:after="0"/>
                    <w:ind w:left="-105" w:leftChars="-50" w:right="-105" w:rightChars="-50"/>
                    <w:jc w:val="center"/>
                    <w:rPr>
                      <w:rFonts w:eastAsiaTheme="majorEastAsia"/>
                      <w:bCs/>
                      <w:szCs w:val="21"/>
                    </w:rPr>
                  </w:pPr>
                </w:p>
              </w:tc>
              <w:tc>
                <w:tcPr>
                  <w:tcW w:w="350" w:type="dxa"/>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3</w:t>
                  </w:r>
                </w:p>
              </w:tc>
              <w:tc>
                <w:tcPr>
                  <w:tcW w:w="1160" w:type="dxa"/>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浅黄微浊</w:t>
                  </w:r>
                </w:p>
              </w:tc>
              <w:tc>
                <w:tcPr>
                  <w:tcW w:w="828" w:type="dxa"/>
                  <w:vAlign w:val="center"/>
                </w:tcPr>
                <w:p>
                  <w:pPr>
                    <w:pStyle w:val="51"/>
                    <w:ind w:left="-105" w:leftChars="-50" w:right="-105" w:rightChars="-50"/>
                    <w:jc w:val="center"/>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7.1</w:t>
                  </w:r>
                </w:p>
              </w:tc>
              <w:tc>
                <w:tcPr>
                  <w:tcW w:w="828" w:type="dxa"/>
                  <w:vAlign w:val="center"/>
                </w:tcPr>
                <w:p>
                  <w:pPr>
                    <w:spacing w:after="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24</w:t>
                  </w:r>
                </w:p>
              </w:tc>
              <w:tc>
                <w:tcPr>
                  <w:tcW w:w="828" w:type="dxa"/>
                  <w:tcMar>
                    <w:top w:w="15" w:type="dxa"/>
                    <w:left w:w="15" w:type="dxa"/>
                    <w:bottom w:w="0" w:type="dxa"/>
                    <w:right w:w="15" w:type="dxa"/>
                  </w:tcMar>
                  <w:vAlign w:val="center"/>
                </w:tcPr>
                <w:p>
                  <w:pPr>
                    <w:pStyle w:val="51"/>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88</w:t>
                  </w:r>
                </w:p>
              </w:tc>
              <w:tc>
                <w:tcPr>
                  <w:tcW w:w="828" w:type="dxa"/>
                  <w:vAlign w:val="center"/>
                </w:tcPr>
                <w:p>
                  <w:pPr>
                    <w:pStyle w:val="51"/>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0.138</w:t>
                  </w:r>
                </w:p>
              </w:tc>
              <w:tc>
                <w:tcPr>
                  <w:tcW w:w="828" w:type="dxa"/>
                  <w:tcMar>
                    <w:top w:w="15" w:type="dxa"/>
                    <w:left w:w="15" w:type="dxa"/>
                    <w:bottom w:w="0" w:type="dxa"/>
                    <w:right w:w="15" w:type="dxa"/>
                  </w:tcMar>
                  <w:vAlign w:val="center"/>
                </w:tcPr>
                <w:p>
                  <w:pPr>
                    <w:pStyle w:val="51"/>
                    <w:ind w:left="-105" w:leftChars="-50" w:right="-105" w:rightChars="-50"/>
                    <w:jc w:val="center"/>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0.17</w:t>
                  </w:r>
                </w:p>
              </w:tc>
              <w:tc>
                <w:tcPr>
                  <w:tcW w:w="830" w:type="dxa"/>
                  <w:tcMar>
                    <w:top w:w="15" w:type="dxa"/>
                    <w:left w:w="15" w:type="dxa"/>
                    <w:bottom w:w="0" w:type="dxa"/>
                    <w:right w:w="15" w:type="dxa"/>
                  </w:tcMar>
                  <w:vAlign w:val="center"/>
                </w:tcPr>
                <w:p>
                  <w:pPr>
                    <w:pStyle w:val="51"/>
                    <w:ind w:left="-105" w:leftChars="-50" w:right="-105" w:rightChars="-5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63" w:type="dxa"/>
                  <w:vMerge w:val="continue"/>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eastAsiaTheme="majorEastAsia"/>
                      <w:bCs/>
                      <w:szCs w:val="21"/>
                    </w:rPr>
                  </w:pPr>
                </w:p>
              </w:tc>
              <w:tc>
                <w:tcPr>
                  <w:tcW w:w="1092" w:type="dxa"/>
                  <w:vMerge w:val="continue"/>
                  <w:vAlign w:val="center"/>
                </w:tcPr>
                <w:p>
                  <w:pPr>
                    <w:tabs>
                      <w:tab w:val="left" w:pos="5400"/>
                    </w:tabs>
                    <w:spacing w:after="0"/>
                    <w:ind w:left="-105" w:leftChars="-50" w:right="-105" w:rightChars="-50"/>
                    <w:jc w:val="center"/>
                    <w:rPr>
                      <w:rFonts w:eastAsiaTheme="majorEastAsia"/>
                      <w:bCs/>
                      <w:szCs w:val="21"/>
                    </w:rPr>
                  </w:pPr>
                </w:p>
              </w:tc>
              <w:tc>
                <w:tcPr>
                  <w:tcW w:w="350" w:type="dxa"/>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4</w:t>
                  </w:r>
                </w:p>
              </w:tc>
              <w:tc>
                <w:tcPr>
                  <w:tcW w:w="1160" w:type="dxa"/>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浅黄微浊</w:t>
                  </w:r>
                </w:p>
              </w:tc>
              <w:tc>
                <w:tcPr>
                  <w:tcW w:w="828" w:type="dxa"/>
                  <w:vAlign w:val="center"/>
                </w:tcPr>
                <w:p>
                  <w:pPr>
                    <w:pStyle w:val="51"/>
                    <w:ind w:left="-105" w:leftChars="-50" w:right="-105" w:rightChars="-50"/>
                    <w:jc w:val="center"/>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7.2</w:t>
                  </w:r>
                </w:p>
              </w:tc>
              <w:tc>
                <w:tcPr>
                  <w:tcW w:w="828" w:type="dxa"/>
                  <w:vAlign w:val="center"/>
                </w:tcPr>
                <w:p>
                  <w:pPr>
                    <w:spacing w:after="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19</w:t>
                  </w:r>
                </w:p>
              </w:tc>
              <w:tc>
                <w:tcPr>
                  <w:tcW w:w="828" w:type="dxa"/>
                  <w:tcMar>
                    <w:top w:w="15" w:type="dxa"/>
                    <w:left w:w="15" w:type="dxa"/>
                    <w:bottom w:w="0" w:type="dxa"/>
                    <w:right w:w="15" w:type="dxa"/>
                  </w:tcMar>
                  <w:vAlign w:val="center"/>
                </w:tcPr>
                <w:p>
                  <w:pPr>
                    <w:pStyle w:val="51"/>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78</w:t>
                  </w:r>
                </w:p>
              </w:tc>
              <w:tc>
                <w:tcPr>
                  <w:tcW w:w="828" w:type="dxa"/>
                  <w:vAlign w:val="center"/>
                </w:tcPr>
                <w:p>
                  <w:pPr>
                    <w:pStyle w:val="51"/>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0.149</w:t>
                  </w:r>
                </w:p>
              </w:tc>
              <w:tc>
                <w:tcPr>
                  <w:tcW w:w="828" w:type="dxa"/>
                  <w:tcMar>
                    <w:top w:w="15" w:type="dxa"/>
                    <w:left w:w="15" w:type="dxa"/>
                    <w:bottom w:w="0" w:type="dxa"/>
                    <w:right w:w="15" w:type="dxa"/>
                  </w:tcMar>
                  <w:vAlign w:val="center"/>
                </w:tcPr>
                <w:p>
                  <w:pPr>
                    <w:pStyle w:val="51"/>
                    <w:ind w:left="-105" w:leftChars="-50" w:right="-105" w:rightChars="-50"/>
                    <w:jc w:val="center"/>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0.16</w:t>
                  </w:r>
                </w:p>
              </w:tc>
              <w:tc>
                <w:tcPr>
                  <w:tcW w:w="830" w:type="dxa"/>
                  <w:tcMar>
                    <w:top w:w="15" w:type="dxa"/>
                    <w:left w:w="15" w:type="dxa"/>
                    <w:bottom w:w="0" w:type="dxa"/>
                    <w:right w:w="15" w:type="dxa"/>
                  </w:tcMar>
                  <w:vAlign w:val="center"/>
                </w:tcPr>
                <w:p>
                  <w:pPr>
                    <w:pStyle w:val="51"/>
                    <w:ind w:left="-105" w:leftChars="-50" w:right="-105" w:rightChars="-5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63" w:type="dxa"/>
                  <w:vMerge w:val="continue"/>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eastAsiaTheme="majorEastAsia"/>
                      <w:bCs/>
                      <w:szCs w:val="21"/>
                    </w:rPr>
                  </w:pPr>
                </w:p>
              </w:tc>
              <w:tc>
                <w:tcPr>
                  <w:tcW w:w="2602" w:type="dxa"/>
                  <w:gridSpan w:val="3"/>
                  <w:vAlign w:val="center"/>
                </w:tcPr>
                <w:p>
                  <w:pPr>
                    <w:pStyle w:val="51"/>
                    <w:ind w:left="-105" w:leftChars="-50" w:right="-105" w:rightChars="-50"/>
                    <w:jc w:val="center"/>
                    <w:rPr>
                      <w:rFonts w:hint="default" w:ascii="Times New Roman" w:hAnsi="Times New Roman" w:eastAsia="宋体" w:cs="Times New Roman"/>
                      <w:sz w:val="21"/>
                      <w:szCs w:val="21"/>
                      <w:lang w:val="en-US" w:eastAsia="zh-CN" w:bidi="ar-SA"/>
                    </w:rPr>
                  </w:pPr>
                  <w:r>
                    <w:rPr>
                      <w:rFonts w:hint="eastAsia"/>
                      <w:szCs w:val="21"/>
                    </w:rPr>
                    <w:t>日均值</w:t>
                  </w:r>
                </w:p>
              </w:tc>
              <w:tc>
                <w:tcPr>
                  <w:tcW w:w="828" w:type="dxa"/>
                  <w:vAlign w:val="center"/>
                </w:tcPr>
                <w:p>
                  <w:pPr>
                    <w:pStyle w:val="51"/>
                    <w:ind w:left="-105" w:leftChars="-50" w:right="-105" w:rightChars="-50"/>
                    <w:jc w:val="center"/>
                    <w:rPr>
                      <w:rFonts w:hint="default" w:ascii="Times New Roman" w:hAnsi="Times New Roman" w:eastAsia="宋体" w:cs="Times New Roman"/>
                      <w:b/>
                      <w:bCs/>
                      <w:sz w:val="21"/>
                      <w:szCs w:val="21"/>
                      <w:lang w:val="en-US" w:eastAsia="zh-CN" w:bidi="ar-SA"/>
                    </w:rPr>
                  </w:pPr>
                  <w:r>
                    <w:rPr>
                      <w:rFonts w:hint="eastAsia" w:ascii="Times New Roman" w:hAnsi="Times New Roman" w:cs="Times New Roman"/>
                      <w:b/>
                      <w:bCs/>
                      <w:sz w:val="21"/>
                      <w:szCs w:val="21"/>
                      <w:lang w:val="en-US" w:eastAsia="zh-CN" w:bidi="ar-SA"/>
                    </w:rPr>
                    <w:t>-</w:t>
                  </w:r>
                </w:p>
              </w:tc>
              <w:tc>
                <w:tcPr>
                  <w:tcW w:w="828" w:type="dxa"/>
                  <w:vAlign w:val="center"/>
                </w:tcPr>
                <w:p>
                  <w:pPr>
                    <w:keepNext w:val="0"/>
                    <w:keepLines w:val="0"/>
                    <w:widowControl/>
                    <w:suppressLineNumbers w:val="0"/>
                    <w:jc w:val="center"/>
                    <w:textAlignment w:val="center"/>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2</w:t>
                  </w:r>
                  <w:r>
                    <w:rPr>
                      <w:rFonts w:hint="eastAsia" w:ascii="Times New Roman" w:hAnsi="Times New Roman" w:cs="Times New Roman"/>
                      <w:b/>
                      <w:bCs/>
                      <w:i w:val="0"/>
                      <w:iCs w:val="0"/>
                      <w:color w:val="000000"/>
                      <w:kern w:val="0"/>
                      <w:sz w:val="21"/>
                      <w:szCs w:val="21"/>
                      <w:u w:val="none"/>
                      <w:lang w:val="en-US" w:eastAsia="zh-CN" w:bidi="ar"/>
                    </w:rPr>
                    <w:t>1</w:t>
                  </w:r>
                </w:p>
              </w:tc>
              <w:tc>
                <w:tcPr>
                  <w:tcW w:w="828" w:type="dxa"/>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8</w:t>
                  </w:r>
                  <w:r>
                    <w:rPr>
                      <w:rFonts w:hint="eastAsia" w:ascii="Times New Roman" w:hAnsi="Times New Roman" w:cs="Times New Roman"/>
                      <w:b/>
                      <w:bCs/>
                      <w:i w:val="0"/>
                      <w:iCs w:val="0"/>
                      <w:color w:val="000000"/>
                      <w:kern w:val="0"/>
                      <w:sz w:val="21"/>
                      <w:szCs w:val="21"/>
                      <w:u w:val="none"/>
                      <w:lang w:val="en-US" w:eastAsia="zh-CN" w:bidi="ar"/>
                    </w:rPr>
                    <w:t>1</w:t>
                  </w:r>
                </w:p>
              </w:tc>
              <w:tc>
                <w:tcPr>
                  <w:tcW w:w="828" w:type="dxa"/>
                  <w:vAlign w:val="center"/>
                </w:tcPr>
                <w:p>
                  <w:pPr>
                    <w:keepNext w:val="0"/>
                    <w:keepLines w:val="0"/>
                    <w:widowControl/>
                    <w:suppressLineNumbers w:val="0"/>
                    <w:jc w:val="center"/>
                    <w:textAlignment w:val="center"/>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0.13</w:t>
                  </w:r>
                  <w:r>
                    <w:rPr>
                      <w:rFonts w:hint="eastAsia" w:ascii="Times New Roman" w:hAnsi="Times New Roman" w:cs="Times New Roman"/>
                      <w:b/>
                      <w:bCs/>
                      <w:i w:val="0"/>
                      <w:iCs w:val="0"/>
                      <w:color w:val="000000"/>
                      <w:kern w:val="0"/>
                      <w:sz w:val="21"/>
                      <w:szCs w:val="21"/>
                      <w:u w:val="none"/>
                      <w:lang w:val="en-US" w:eastAsia="zh-CN" w:bidi="ar"/>
                    </w:rPr>
                    <w:t>5</w:t>
                  </w:r>
                </w:p>
              </w:tc>
              <w:tc>
                <w:tcPr>
                  <w:tcW w:w="828" w:type="dxa"/>
                  <w:tcMar>
                    <w:top w:w="15" w:type="dxa"/>
                    <w:left w:w="15" w:type="dxa"/>
                    <w:bottom w:w="0" w:type="dxa"/>
                    <w:right w:w="15" w:type="dxa"/>
                  </w:tcMar>
                  <w:vAlign w:val="center"/>
                </w:tcPr>
                <w:p>
                  <w:pPr>
                    <w:keepNext w:val="0"/>
                    <w:keepLines w:val="0"/>
                    <w:widowControl/>
                    <w:suppressLineNumbers w:val="0"/>
                    <w:jc w:val="center"/>
                    <w:textAlignment w:val="center"/>
                    <w:rPr>
                      <w:rFonts w:hint="eastAsia" w:ascii="Times New Roman" w:hAnsi="Times New Roman" w:cs="Times New Roman" w:eastAsiaTheme="minorEastAsia"/>
                      <w:b/>
                      <w:bCs/>
                      <w:kern w:val="2"/>
                      <w:sz w:val="21"/>
                      <w:szCs w:val="21"/>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0.15</w:t>
                  </w:r>
                </w:p>
              </w:tc>
              <w:tc>
                <w:tcPr>
                  <w:tcW w:w="830" w:type="dxa"/>
                  <w:tcMar>
                    <w:top w:w="15" w:type="dxa"/>
                    <w:left w:w="15" w:type="dxa"/>
                    <w:bottom w:w="0" w:type="dxa"/>
                    <w:right w:w="15" w:type="dxa"/>
                  </w:tcMar>
                  <w:vAlign w:val="center"/>
                </w:tcPr>
                <w:p>
                  <w:pPr>
                    <w:keepNext w:val="0"/>
                    <w:keepLines w:val="0"/>
                    <w:widowControl/>
                    <w:suppressLineNumbers w:val="0"/>
                    <w:jc w:val="center"/>
                    <w:textAlignment w:val="center"/>
                    <w:rPr>
                      <w:rFonts w:hint="eastAsia" w:ascii="Times New Roman" w:hAnsi="Times New Roman" w:cs="Times New Roman" w:eastAsiaTheme="minorEastAsia"/>
                      <w:b/>
                      <w:bCs/>
                      <w:kern w:val="2"/>
                      <w:sz w:val="21"/>
                      <w:szCs w:val="21"/>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63" w:type="dxa"/>
                  <w:vMerge w:val="continue"/>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eastAsiaTheme="majorEastAsia"/>
                      <w:bCs/>
                      <w:szCs w:val="21"/>
                    </w:rPr>
                  </w:pPr>
                </w:p>
              </w:tc>
              <w:tc>
                <w:tcPr>
                  <w:tcW w:w="1092" w:type="dxa"/>
                  <w:vMerge w:val="restart"/>
                  <w:vAlign w:val="center"/>
                </w:tcPr>
                <w:p>
                  <w:pPr>
                    <w:tabs>
                      <w:tab w:val="left" w:pos="5400"/>
                    </w:tabs>
                    <w:spacing w:after="0"/>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sz w:val="21"/>
                      <w:szCs w:val="21"/>
                    </w:rPr>
                    <w:t>20</w:t>
                  </w:r>
                  <w:r>
                    <w:rPr>
                      <w:rFonts w:hint="default" w:ascii="Times New Roman" w:hAnsi="Times New Roman" w:cs="Times New Roman" w:eastAsiaTheme="minorEastAsia"/>
                      <w:sz w:val="21"/>
                      <w:szCs w:val="21"/>
                      <w:lang w:val="en-US" w:eastAsia="zh-CN"/>
                    </w:rPr>
                    <w:t>2</w:t>
                  </w:r>
                  <w:r>
                    <w:rPr>
                      <w:rFonts w:hint="eastAsia" w:ascii="Times New Roman" w:hAnsi="Times New Roman" w:cs="Times New Roman" w:eastAsiaTheme="minorEastAsia"/>
                      <w:sz w:val="21"/>
                      <w:szCs w:val="21"/>
                      <w:lang w:val="en-US" w:eastAsia="zh-CN"/>
                    </w:rPr>
                    <w:t>1.11.23</w:t>
                  </w:r>
                </w:p>
              </w:tc>
              <w:tc>
                <w:tcPr>
                  <w:tcW w:w="350" w:type="dxa"/>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w:t>
                  </w:r>
                </w:p>
              </w:tc>
              <w:tc>
                <w:tcPr>
                  <w:tcW w:w="1160" w:type="dxa"/>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浅黄微浊</w:t>
                  </w:r>
                </w:p>
              </w:tc>
              <w:tc>
                <w:tcPr>
                  <w:tcW w:w="828" w:type="dxa"/>
                  <w:vAlign w:val="center"/>
                </w:tcPr>
                <w:p>
                  <w:pPr>
                    <w:pStyle w:val="51"/>
                    <w:ind w:left="-105" w:leftChars="-50" w:right="-105" w:rightChars="-50"/>
                    <w:jc w:val="center"/>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7.3</w:t>
                  </w:r>
                </w:p>
              </w:tc>
              <w:tc>
                <w:tcPr>
                  <w:tcW w:w="828" w:type="dxa"/>
                  <w:vAlign w:val="center"/>
                </w:tcPr>
                <w:p>
                  <w:pPr>
                    <w:spacing w:after="0"/>
                    <w:jc w:val="center"/>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20</w:t>
                  </w:r>
                </w:p>
              </w:tc>
              <w:tc>
                <w:tcPr>
                  <w:tcW w:w="828" w:type="dxa"/>
                  <w:tcMar>
                    <w:top w:w="15" w:type="dxa"/>
                    <w:left w:w="15" w:type="dxa"/>
                    <w:bottom w:w="0" w:type="dxa"/>
                    <w:right w:w="15" w:type="dxa"/>
                  </w:tcMar>
                  <w:vAlign w:val="center"/>
                </w:tcPr>
                <w:p>
                  <w:pPr>
                    <w:pStyle w:val="51"/>
                    <w:ind w:left="-105" w:leftChars="-50" w:right="-105" w:rightChars="-50"/>
                    <w:jc w:val="center"/>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92</w:t>
                  </w:r>
                </w:p>
              </w:tc>
              <w:tc>
                <w:tcPr>
                  <w:tcW w:w="828" w:type="dxa"/>
                  <w:vAlign w:val="center"/>
                </w:tcPr>
                <w:p>
                  <w:pPr>
                    <w:pStyle w:val="51"/>
                    <w:ind w:left="-105" w:leftChars="-50" w:right="-105" w:rightChars="-50"/>
                    <w:jc w:val="center"/>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0.156</w:t>
                  </w:r>
                </w:p>
              </w:tc>
              <w:tc>
                <w:tcPr>
                  <w:tcW w:w="828" w:type="dxa"/>
                  <w:tcMar>
                    <w:top w:w="15" w:type="dxa"/>
                    <w:left w:w="15" w:type="dxa"/>
                    <w:bottom w:w="0" w:type="dxa"/>
                    <w:right w:w="15" w:type="dxa"/>
                  </w:tcMar>
                  <w:vAlign w:val="center"/>
                </w:tcPr>
                <w:p>
                  <w:pPr>
                    <w:pStyle w:val="51"/>
                    <w:ind w:left="-105" w:leftChars="-50" w:right="-105" w:rightChars="-50"/>
                    <w:jc w:val="center"/>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0.23</w:t>
                  </w:r>
                </w:p>
              </w:tc>
              <w:tc>
                <w:tcPr>
                  <w:tcW w:w="830" w:type="dxa"/>
                  <w:tcMar>
                    <w:top w:w="15" w:type="dxa"/>
                    <w:left w:w="15" w:type="dxa"/>
                    <w:bottom w:w="0" w:type="dxa"/>
                    <w:right w:w="15" w:type="dxa"/>
                  </w:tcMar>
                  <w:vAlign w:val="center"/>
                </w:tcPr>
                <w:p>
                  <w:pPr>
                    <w:pStyle w:val="51"/>
                    <w:ind w:left="-105" w:leftChars="-50" w:right="-105" w:rightChars="-50"/>
                    <w:jc w:val="center"/>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63" w:type="dxa"/>
                  <w:vMerge w:val="continue"/>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eastAsiaTheme="majorEastAsia"/>
                      <w:bCs/>
                      <w:szCs w:val="21"/>
                    </w:rPr>
                  </w:pPr>
                </w:p>
              </w:tc>
              <w:tc>
                <w:tcPr>
                  <w:tcW w:w="1092" w:type="dxa"/>
                  <w:vMerge w:val="continue"/>
                  <w:vAlign w:val="center"/>
                </w:tcPr>
                <w:p>
                  <w:pPr>
                    <w:tabs>
                      <w:tab w:val="left" w:pos="5400"/>
                    </w:tabs>
                    <w:spacing w:after="0"/>
                    <w:ind w:left="-105" w:leftChars="-50" w:right="-105" w:rightChars="-50"/>
                    <w:jc w:val="center"/>
                    <w:rPr>
                      <w:rFonts w:eastAsiaTheme="majorEastAsia"/>
                      <w:bCs/>
                      <w:szCs w:val="21"/>
                    </w:rPr>
                  </w:pPr>
                </w:p>
              </w:tc>
              <w:tc>
                <w:tcPr>
                  <w:tcW w:w="350" w:type="dxa"/>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2</w:t>
                  </w:r>
                </w:p>
              </w:tc>
              <w:tc>
                <w:tcPr>
                  <w:tcW w:w="1160" w:type="dxa"/>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浅黄微浊</w:t>
                  </w:r>
                </w:p>
              </w:tc>
              <w:tc>
                <w:tcPr>
                  <w:tcW w:w="828" w:type="dxa"/>
                  <w:vAlign w:val="center"/>
                </w:tcPr>
                <w:p>
                  <w:pPr>
                    <w:pStyle w:val="51"/>
                    <w:ind w:left="-105" w:leftChars="-50" w:right="-105" w:rightChars="-50"/>
                    <w:jc w:val="center"/>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7.2</w:t>
                  </w:r>
                </w:p>
              </w:tc>
              <w:tc>
                <w:tcPr>
                  <w:tcW w:w="828" w:type="dxa"/>
                  <w:vAlign w:val="center"/>
                </w:tcPr>
                <w:p>
                  <w:pPr>
                    <w:pStyle w:val="51"/>
                    <w:ind w:left="-105" w:leftChars="-50" w:right="-105" w:rightChars="-50"/>
                    <w:jc w:val="center"/>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25</w:t>
                  </w:r>
                </w:p>
              </w:tc>
              <w:tc>
                <w:tcPr>
                  <w:tcW w:w="828" w:type="dxa"/>
                  <w:tcMar>
                    <w:top w:w="15" w:type="dxa"/>
                    <w:left w:w="15" w:type="dxa"/>
                    <w:bottom w:w="0" w:type="dxa"/>
                    <w:right w:w="15" w:type="dxa"/>
                  </w:tcMar>
                  <w:vAlign w:val="center"/>
                </w:tcPr>
                <w:p>
                  <w:pPr>
                    <w:pStyle w:val="51"/>
                    <w:ind w:left="-105" w:leftChars="-50" w:right="-105" w:rightChars="-50"/>
                    <w:jc w:val="center"/>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96</w:t>
                  </w:r>
                </w:p>
              </w:tc>
              <w:tc>
                <w:tcPr>
                  <w:tcW w:w="828" w:type="dxa"/>
                  <w:vAlign w:val="center"/>
                </w:tcPr>
                <w:p>
                  <w:pPr>
                    <w:pStyle w:val="51"/>
                    <w:ind w:left="-105" w:leftChars="-50" w:right="-105" w:rightChars="-50"/>
                    <w:jc w:val="center"/>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0.143</w:t>
                  </w:r>
                </w:p>
              </w:tc>
              <w:tc>
                <w:tcPr>
                  <w:tcW w:w="828" w:type="dxa"/>
                  <w:tcMar>
                    <w:top w:w="15" w:type="dxa"/>
                    <w:left w:w="15" w:type="dxa"/>
                    <w:bottom w:w="0" w:type="dxa"/>
                    <w:right w:w="15" w:type="dxa"/>
                  </w:tcMar>
                  <w:vAlign w:val="center"/>
                </w:tcPr>
                <w:p>
                  <w:pPr>
                    <w:pStyle w:val="51"/>
                    <w:ind w:left="-105" w:leftChars="-50" w:right="-105" w:rightChars="-50"/>
                    <w:jc w:val="center"/>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0.20</w:t>
                  </w:r>
                </w:p>
              </w:tc>
              <w:tc>
                <w:tcPr>
                  <w:tcW w:w="830" w:type="dxa"/>
                  <w:tcMar>
                    <w:top w:w="15" w:type="dxa"/>
                    <w:left w:w="15" w:type="dxa"/>
                    <w:bottom w:w="0" w:type="dxa"/>
                    <w:right w:w="15" w:type="dxa"/>
                  </w:tcMar>
                  <w:vAlign w:val="center"/>
                </w:tcPr>
                <w:p>
                  <w:pPr>
                    <w:pStyle w:val="51"/>
                    <w:ind w:left="-105" w:leftChars="-50" w:right="-105" w:rightChars="-50"/>
                    <w:jc w:val="center"/>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63" w:type="dxa"/>
                  <w:vMerge w:val="continue"/>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eastAsiaTheme="majorEastAsia"/>
                      <w:bCs/>
                      <w:szCs w:val="21"/>
                    </w:rPr>
                  </w:pPr>
                </w:p>
              </w:tc>
              <w:tc>
                <w:tcPr>
                  <w:tcW w:w="1092" w:type="dxa"/>
                  <w:vMerge w:val="continue"/>
                  <w:vAlign w:val="center"/>
                </w:tcPr>
                <w:p>
                  <w:pPr>
                    <w:tabs>
                      <w:tab w:val="left" w:pos="5400"/>
                    </w:tabs>
                    <w:spacing w:after="0"/>
                    <w:ind w:left="-105" w:leftChars="-50" w:right="-105" w:rightChars="-50"/>
                    <w:jc w:val="center"/>
                    <w:rPr>
                      <w:rFonts w:eastAsiaTheme="majorEastAsia"/>
                      <w:bCs/>
                      <w:szCs w:val="21"/>
                    </w:rPr>
                  </w:pPr>
                </w:p>
              </w:tc>
              <w:tc>
                <w:tcPr>
                  <w:tcW w:w="350" w:type="dxa"/>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3</w:t>
                  </w:r>
                </w:p>
              </w:tc>
              <w:tc>
                <w:tcPr>
                  <w:tcW w:w="1160" w:type="dxa"/>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浅黄微浊</w:t>
                  </w:r>
                </w:p>
              </w:tc>
              <w:tc>
                <w:tcPr>
                  <w:tcW w:w="828" w:type="dxa"/>
                  <w:vAlign w:val="center"/>
                </w:tcPr>
                <w:p>
                  <w:pPr>
                    <w:pStyle w:val="51"/>
                    <w:ind w:left="-105" w:leftChars="-50" w:right="-105" w:rightChars="-50"/>
                    <w:jc w:val="center"/>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7.2</w:t>
                  </w:r>
                </w:p>
              </w:tc>
              <w:tc>
                <w:tcPr>
                  <w:tcW w:w="828" w:type="dxa"/>
                  <w:vAlign w:val="center"/>
                </w:tcPr>
                <w:p>
                  <w:pPr>
                    <w:pStyle w:val="51"/>
                    <w:ind w:left="-105" w:leftChars="-50" w:right="-105" w:rightChars="-50"/>
                    <w:jc w:val="center"/>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22</w:t>
                  </w:r>
                </w:p>
              </w:tc>
              <w:tc>
                <w:tcPr>
                  <w:tcW w:w="828" w:type="dxa"/>
                  <w:tcMar>
                    <w:top w:w="15" w:type="dxa"/>
                    <w:left w:w="15" w:type="dxa"/>
                    <w:bottom w:w="0" w:type="dxa"/>
                    <w:right w:w="15" w:type="dxa"/>
                  </w:tcMar>
                  <w:vAlign w:val="center"/>
                </w:tcPr>
                <w:p>
                  <w:pPr>
                    <w:pStyle w:val="51"/>
                    <w:ind w:left="-105" w:leftChars="-50" w:right="-105" w:rightChars="-50"/>
                    <w:jc w:val="center"/>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87</w:t>
                  </w:r>
                </w:p>
              </w:tc>
              <w:tc>
                <w:tcPr>
                  <w:tcW w:w="828" w:type="dxa"/>
                  <w:vAlign w:val="center"/>
                </w:tcPr>
                <w:p>
                  <w:pPr>
                    <w:pStyle w:val="51"/>
                    <w:ind w:left="-105" w:leftChars="-50" w:right="-105" w:rightChars="-50"/>
                    <w:jc w:val="center"/>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0.132</w:t>
                  </w:r>
                </w:p>
              </w:tc>
              <w:tc>
                <w:tcPr>
                  <w:tcW w:w="828" w:type="dxa"/>
                  <w:tcMar>
                    <w:top w:w="15" w:type="dxa"/>
                    <w:left w:w="15" w:type="dxa"/>
                    <w:bottom w:w="0" w:type="dxa"/>
                    <w:right w:w="15" w:type="dxa"/>
                  </w:tcMar>
                  <w:vAlign w:val="center"/>
                </w:tcPr>
                <w:p>
                  <w:pPr>
                    <w:pStyle w:val="51"/>
                    <w:ind w:left="-105" w:leftChars="-50" w:right="-105" w:rightChars="-50"/>
                    <w:jc w:val="center"/>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0.27</w:t>
                  </w:r>
                </w:p>
              </w:tc>
              <w:tc>
                <w:tcPr>
                  <w:tcW w:w="830" w:type="dxa"/>
                  <w:tcMar>
                    <w:top w:w="15" w:type="dxa"/>
                    <w:left w:w="15" w:type="dxa"/>
                    <w:bottom w:w="0" w:type="dxa"/>
                    <w:right w:w="15" w:type="dxa"/>
                  </w:tcMar>
                  <w:vAlign w:val="center"/>
                </w:tcPr>
                <w:p>
                  <w:pPr>
                    <w:pStyle w:val="51"/>
                    <w:ind w:left="-105" w:leftChars="-50" w:right="-105" w:rightChars="-50"/>
                    <w:jc w:val="center"/>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63" w:type="dxa"/>
                  <w:vMerge w:val="continue"/>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eastAsiaTheme="majorEastAsia"/>
                      <w:bCs/>
                      <w:szCs w:val="21"/>
                    </w:rPr>
                  </w:pPr>
                </w:p>
              </w:tc>
              <w:tc>
                <w:tcPr>
                  <w:tcW w:w="1092" w:type="dxa"/>
                  <w:vMerge w:val="continue"/>
                  <w:vAlign w:val="center"/>
                </w:tcPr>
                <w:p>
                  <w:pPr>
                    <w:tabs>
                      <w:tab w:val="left" w:pos="5400"/>
                    </w:tabs>
                    <w:spacing w:after="0"/>
                    <w:ind w:left="-105" w:leftChars="-50" w:right="-105" w:rightChars="-50"/>
                    <w:jc w:val="center"/>
                    <w:rPr>
                      <w:rFonts w:eastAsiaTheme="majorEastAsia"/>
                      <w:bCs/>
                      <w:szCs w:val="21"/>
                    </w:rPr>
                  </w:pPr>
                </w:p>
              </w:tc>
              <w:tc>
                <w:tcPr>
                  <w:tcW w:w="350" w:type="dxa"/>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4</w:t>
                  </w:r>
                </w:p>
              </w:tc>
              <w:tc>
                <w:tcPr>
                  <w:tcW w:w="1160" w:type="dxa"/>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浅黄微浊</w:t>
                  </w:r>
                </w:p>
              </w:tc>
              <w:tc>
                <w:tcPr>
                  <w:tcW w:w="828" w:type="dxa"/>
                  <w:vAlign w:val="center"/>
                </w:tcPr>
                <w:p>
                  <w:pPr>
                    <w:pStyle w:val="51"/>
                    <w:ind w:left="-105" w:leftChars="-50" w:right="-105" w:rightChars="-50"/>
                    <w:jc w:val="center"/>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7.1</w:t>
                  </w:r>
                </w:p>
              </w:tc>
              <w:tc>
                <w:tcPr>
                  <w:tcW w:w="828" w:type="dxa"/>
                  <w:vAlign w:val="center"/>
                </w:tcPr>
                <w:p>
                  <w:pPr>
                    <w:pStyle w:val="51"/>
                    <w:ind w:left="-105" w:leftChars="-50" w:right="-105" w:rightChars="-50"/>
                    <w:jc w:val="center"/>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21</w:t>
                  </w:r>
                </w:p>
              </w:tc>
              <w:tc>
                <w:tcPr>
                  <w:tcW w:w="828" w:type="dxa"/>
                  <w:tcMar>
                    <w:top w:w="15" w:type="dxa"/>
                    <w:left w:w="15" w:type="dxa"/>
                    <w:bottom w:w="0" w:type="dxa"/>
                    <w:right w:w="15" w:type="dxa"/>
                  </w:tcMar>
                  <w:vAlign w:val="center"/>
                </w:tcPr>
                <w:p>
                  <w:pPr>
                    <w:pStyle w:val="51"/>
                    <w:ind w:left="-105" w:leftChars="-50" w:right="-105" w:rightChars="-50"/>
                    <w:jc w:val="center"/>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93</w:t>
                  </w:r>
                </w:p>
              </w:tc>
              <w:tc>
                <w:tcPr>
                  <w:tcW w:w="828" w:type="dxa"/>
                  <w:vAlign w:val="center"/>
                </w:tcPr>
                <w:p>
                  <w:pPr>
                    <w:pStyle w:val="51"/>
                    <w:ind w:left="-105" w:leftChars="-50" w:right="-105" w:rightChars="-50"/>
                    <w:jc w:val="center"/>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0.126</w:t>
                  </w:r>
                </w:p>
              </w:tc>
              <w:tc>
                <w:tcPr>
                  <w:tcW w:w="828" w:type="dxa"/>
                  <w:tcMar>
                    <w:top w:w="15" w:type="dxa"/>
                    <w:left w:w="15" w:type="dxa"/>
                    <w:bottom w:w="0" w:type="dxa"/>
                    <w:right w:w="15" w:type="dxa"/>
                  </w:tcMar>
                  <w:vAlign w:val="center"/>
                </w:tcPr>
                <w:p>
                  <w:pPr>
                    <w:pStyle w:val="51"/>
                    <w:ind w:left="-105" w:leftChars="-50" w:right="-105" w:rightChars="-50"/>
                    <w:jc w:val="center"/>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0.25</w:t>
                  </w:r>
                </w:p>
              </w:tc>
              <w:tc>
                <w:tcPr>
                  <w:tcW w:w="830" w:type="dxa"/>
                  <w:tcMar>
                    <w:top w:w="15" w:type="dxa"/>
                    <w:left w:w="15" w:type="dxa"/>
                    <w:bottom w:w="0" w:type="dxa"/>
                    <w:right w:w="15" w:type="dxa"/>
                  </w:tcMar>
                  <w:vAlign w:val="center"/>
                </w:tcPr>
                <w:p>
                  <w:pPr>
                    <w:pStyle w:val="51"/>
                    <w:ind w:left="-105" w:leftChars="-50" w:right="-105" w:rightChars="-50"/>
                    <w:jc w:val="center"/>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63" w:type="dxa"/>
                  <w:vMerge w:val="continue"/>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eastAsiaTheme="majorEastAsia"/>
                      <w:bCs/>
                      <w:szCs w:val="21"/>
                    </w:rPr>
                  </w:pPr>
                </w:p>
              </w:tc>
              <w:tc>
                <w:tcPr>
                  <w:tcW w:w="2602" w:type="dxa"/>
                  <w:gridSpan w:val="3"/>
                  <w:vAlign w:val="center"/>
                </w:tcPr>
                <w:p>
                  <w:pPr>
                    <w:pStyle w:val="51"/>
                    <w:ind w:left="-105" w:leftChars="-50" w:right="-105" w:rightChars="-50"/>
                    <w:jc w:val="center"/>
                    <w:rPr>
                      <w:rFonts w:hint="default" w:ascii="Times New Roman" w:hAnsi="Times New Roman" w:eastAsia="宋体" w:cs="Times New Roman"/>
                      <w:sz w:val="21"/>
                      <w:szCs w:val="21"/>
                      <w:lang w:val="en-US" w:eastAsia="zh-CN" w:bidi="ar-SA"/>
                    </w:rPr>
                  </w:pPr>
                  <w:r>
                    <w:rPr>
                      <w:rFonts w:hint="eastAsia"/>
                      <w:szCs w:val="21"/>
                    </w:rPr>
                    <w:t>日均值</w:t>
                  </w:r>
                </w:p>
              </w:tc>
              <w:tc>
                <w:tcPr>
                  <w:tcW w:w="828" w:type="dxa"/>
                  <w:vAlign w:val="center"/>
                </w:tcPr>
                <w:p>
                  <w:pPr>
                    <w:pStyle w:val="51"/>
                    <w:ind w:left="-105" w:leftChars="-50" w:right="-105" w:rightChars="-50"/>
                    <w:jc w:val="center"/>
                    <w:rPr>
                      <w:rFonts w:hint="default" w:ascii="Times New Roman" w:hAnsi="Times New Roman" w:eastAsia="宋体" w:cs="Times New Roman"/>
                      <w:b/>
                      <w:bCs/>
                      <w:sz w:val="21"/>
                      <w:szCs w:val="21"/>
                      <w:lang w:val="en-US" w:eastAsia="zh-CN" w:bidi="ar-SA"/>
                    </w:rPr>
                  </w:pPr>
                  <w:r>
                    <w:rPr>
                      <w:rFonts w:hint="eastAsia" w:ascii="Times New Roman" w:hAnsi="Times New Roman" w:cs="Times New Roman"/>
                      <w:b/>
                      <w:bCs/>
                      <w:sz w:val="21"/>
                      <w:szCs w:val="21"/>
                      <w:lang w:val="en-US" w:eastAsia="zh-CN" w:bidi="ar-SA"/>
                    </w:rPr>
                    <w:t>-</w:t>
                  </w:r>
                </w:p>
              </w:tc>
              <w:tc>
                <w:tcPr>
                  <w:tcW w:w="828" w:type="dxa"/>
                  <w:vAlign w:val="center"/>
                </w:tcPr>
                <w:p>
                  <w:pPr>
                    <w:pStyle w:val="51"/>
                    <w:jc w:val="center"/>
                    <w:rPr>
                      <w:rFonts w:hint="eastAsia" w:ascii="Times New Roman" w:hAnsi="Times New Roman" w:cs="Times New Roman"/>
                      <w:b/>
                      <w:bCs w:val="0"/>
                      <w:sz w:val="21"/>
                      <w:szCs w:val="21"/>
                      <w:lang w:val="en-US" w:eastAsia="zh-CN"/>
                    </w:rPr>
                  </w:pPr>
                  <w:r>
                    <w:rPr>
                      <w:rFonts w:hint="eastAsia" w:ascii="Times New Roman" w:hAnsi="Times New Roman" w:cs="Times New Roman"/>
                      <w:b/>
                      <w:bCs w:val="0"/>
                      <w:sz w:val="21"/>
                      <w:szCs w:val="21"/>
                      <w:lang w:val="en-US" w:eastAsia="zh-CN"/>
                    </w:rPr>
                    <w:t>22</w:t>
                  </w:r>
                </w:p>
              </w:tc>
              <w:tc>
                <w:tcPr>
                  <w:tcW w:w="828" w:type="dxa"/>
                  <w:tcMar>
                    <w:top w:w="15" w:type="dxa"/>
                    <w:left w:w="15" w:type="dxa"/>
                    <w:bottom w:w="0" w:type="dxa"/>
                    <w:right w:w="15" w:type="dxa"/>
                  </w:tcMar>
                  <w:vAlign w:val="center"/>
                </w:tcPr>
                <w:p>
                  <w:pPr>
                    <w:pStyle w:val="51"/>
                    <w:jc w:val="center"/>
                    <w:rPr>
                      <w:rFonts w:hint="eastAsia" w:ascii="Times New Roman" w:hAnsi="Times New Roman" w:cs="Times New Roman"/>
                      <w:b/>
                      <w:bCs w:val="0"/>
                      <w:sz w:val="21"/>
                      <w:szCs w:val="21"/>
                      <w:lang w:val="en-US" w:eastAsia="zh-CN"/>
                    </w:rPr>
                  </w:pPr>
                  <w:r>
                    <w:rPr>
                      <w:rFonts w:hint="eastAsia" w:ascii="Times New Roman" w:hAnsi="Times New Roman" w:cs="Times New Roman"/>
                      <w:b/>
                      <w:bCs w:val="0"/>
                      <w:sz w:val="21"/>
                      <w:szCs w:val="21"/>
                      <w:lang w:val="en-US" w:eastAsia="zh-CN"/>
                    </w:rPr>
                    <w:t>92</w:t>
                  </w:r>
                </w:p>
              </w:tc>
              <w:tc>
                <w:tcPr>
                  <w:tcW w:w="828" w:type="dxa"/>
                  <w:vAlign w:val="center"/>
                </w:tcPr>
                <w:p>
                  <w:pPr>
                    <w:pStyle w:val="51"/>
                    <w:jc w:val="center"/>
                    <w:rPr>
                      <w:rFonts w:hint="default" w:ascii="Times New Roman" w:hAnsi="Times New Roman" w:cs="Times New Roman"/>
                      <w:b/>
                      <w:bCs w:val="0"/>
                      <w:sz w:val="21"/>
                      <w:szCs w:val="21"/>
                      <w:lang w:val="en-US" w:eastAsia="zh-CN"/>
                    </w:rPr>
                  </w:pPr>
                  <w:r>
                    <w:rPr>
                      <w:rFonts w:hint="eastAsia" w:ascii="Times New Roman" w:hAnsi="Times New Roman" w:cs="Times New Roman"/>
                      <w:b/>
                      <w:bCs w:val="0"/>
                      <w:sz w:val="21"/>
                      <w:szCs w:val="21"/>
                      <w:lang w:val="en-US" w:eastAsia="zh-CN"/>
                    </w:rPr>
                    <w:t>0.139</w:t>
                  </w:r>
                </w:p>
              </w:tc>
              <w:tc>
                <w:tcPr>
                  <w:tcW w:w="828" w:type="dxa"/>
                  <w:tcMar>
                    <w:top w:w="15" w:type="dxa"/>
                    <w:left w:w="15" w:type="dxa"/>
                    <w:bottom w:w="0" w:type="dxa"/>
                    <w:right w:w="15" w:type="dxa"/>
                  </w:tcMar>
                  <w:vAlign w:val="center"/>
                </w:tcPr>
                <w:p>
                  <w:pPr>
                    <w:pStyle w:val="51"/>
                    <w:jc w:val="center"/>
                    <w:rPr>
                      <w:rFonts w:hint="default" w:ascii="Times New Roman" w:hAnsi="Times New Roman" w:cs="Times New Roman"/>
                      <w:b/>
                      <w:bCs w:val="0"/>
                      <w:sz w:val="21"/>
                      <w:szCs w:val="21"/>
                      <w:lang w:val="en-US" w:eastAsia="zh-CN"/>
                    </w:rPr>
                  </w:pPr>
                  <w:r>
                    <w:rPr>
                      <w:rFonts w:hint="eastAsia" w:ascii="Times New Roman" w:hAnsi="Times New Roman" w:cs="Times New Roman"/>
                      <w:b/>
                      <w:bCs w:val="0"/>
                      <w:sz w:val="21"/>
                      <w:szCs w:val="21"/>
                      <w:lang w:val="en-US" w:eastAsia="zh-CN"/>
                    </w:rPr>
                    <w:t>0.24</w:t>
                  </w:r>
                </w:p>
              </w:tc>
              <w:tc>
                <w:tcPr>
                  <w:tcW w:w="830" w:type="dxa"/>
                  <w:tcMar>
                    <w:top w:w="15" w:type="dxa"/>
                    <w:left w:w="15" w:type="dxa"/>
                    <w:bottom w:w="0" w:type="dxa"/>
                    <w:right w:w="15" w:type="dxa"/>
                  </w:tcMar>
                  <w:vAlign w:val="center"/>
                </w:tcPr>
                <w:p>
                  <w:pPr>
                    <w:pStyle w:val="51"/>
                    <w:jc w:val="center"/>
                    <w:rPr>
                      <w:rFonts w:hint="eastAsia" w:ascii="Times New Roman" w:hAnsi="Times New Roman" w:cs="Times New Roman"/>
                      <w:b/>
                      <w:bCs w:val="0"/>
                      <w:sz w:val="21"/>
                      <w:szCs w:val="21"/>
                      <w:lang w:val="en-US" w:eastAsia="zh-CN"/>
                    </w:rPr>
                  </w:pPr>
                  <w:r>
                    <w:rPr>
                      <w:rFonts w:hint="eastAsia" w:ascii="Times New Roman" w:hAnsi="Times New Roman" w:cs="Times New Roman"/>
                      <w:b/>
                      <w:bCs w:val="0"/>
                      <w:sz w:val="21"/>
                      <w:szCs w:val="21"/>
                      <w:lang w:val="en-US" w:eastAsia="zh-CN"/>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63" w:type="dxa"/>
                  <w:vMerge w:val="continue"/>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eastAsiaTheme="majorEastAsia"/>
                      <w:bCs/>
                      <w:szCs w:val="21"/>
                    </w:rPr>
                  </w:pPr>
                </w:p>
              </w:tc>
              <w:tc>
                <w:tcPr>
                  <w:tcW w:w="2602" w:type="dxa"/>
                  <w:gridSpan w:val="3"/>
                  <w:vAlign w:val="center"/>
                </w:tcPr>
                <w:p>
                  <w:pPr>
                    <w:pStyle w:val="51"/>
                    <w:jc w:val="center"/>
                    <w:rPr>
                      <w:rFonts w:hint="default" w:ascii="Times New Roman" w:hAnsi="Times New Roman" w:cs="Times New Roman"/>
                      <w:b/>
                      <w:bCs w:val="0"/>
                      <w:sz w:val="21"/>
                      <w:szCs w:val="21"/>
                      <w:lang w:val="en-US" w:eastAsia="zh-CN"/>
                    </w:rPr>
                  </w:pPr>
                  <w:r>
                    <w:rPr>
                      <w:rFonts w:hint="eastAsia" w:eastAsiaTheme="majorEastAsia"/>
                      <w:b/>
                      <w:szCs w:val="21"/>
                    </w:rPr>
                    <w:t>最大日</w:t>
                  </w:r>
                  <w:r>
                    <w:rPr>
                      <w:rFonts w:eastAsiaTheme="majorEastAsia"/>
                      <w:b/>
                      <w:szCs w:val="21"/>
                    </w:rPr>
                    <w:t>均值</w:t>
                  </w:r>
                  <w:r>
                    <w:rPr>
                      <w:rFonts w:hint="eastAsia" w:eastAsiaTheme="majorEastAsia"/>
                      <w:b/>
                      <w:szCs w:val="21"/>
                      <w:lang w:val="en-US" w:eastAsia="zh-CN"/>
                    </w:rPr>
                    <w:t>(</w:t>
                  </w:r>
                  <w:r>
                    <w:rPr>
                      <w:rFonts w:hint="eastAsia" w:eastAsiaTheme="majorEastAsia"/>
                      <w:b/>
                      <w:szCs w:val="21"/>
                    </w:rPr>
                    <w:t>范围</w:t>
                  </w:r>
                  <w:r>
                    <w:rPr>
                      <w:rFonts w:hint="eastAsia" w:eastAsiaTheme="majorEastAsia"/>
                      <w:b/>
                      <w:szCs w:val="21"/>
                      <w:lang w:val="en-US" w:eastAsia="zh-CN"/>
                    </w:rPr>
                    <w:t>)</w:t>
                  </w:r>
                </w:p>
              </w:tc>
              <w:tc>
                <w:tcPr>
                  <w:tcW w:w="828" w:type="dxa"/>
                  <w:vAlign w:val="center"/>
                </w:tcPr>
                <w:p>
                  <w:pPr>
                    <w:pStyle w:val="51"/>
                    <w:jc w:val="center"/>
                    <w:rPr>
                      <w:rFonts w:hint="default" w:ascii="Times New Roman" w:hAnsi="Times New Roman" w:cs="Times New Roman"/>
                      <w:b/>
                      <w:bCs w:val="0"/>
                      <w:sz w:val="21"/>
                      <w:szCs w:val="21"/>
                      <w:lang w:val="en-US" w:eastAsia="zh-CN"/>
                    </w:rPr>
                  </w:pPr>
                  <w:r>
                    <w:rPr>
                      <w:rFonts w:hint="eastAsia" w:ascii="Times New Roman" w:hAnsi="Times New Roman" w:cs="Times New Roman"/>
                      <w:b/>
                      <w:bCs w:val="0"/>
                      <w:sz w:val="21"/>
                      <w:szCs w:val="21"/>
                      <w:lang w:val="en-US" w:eastAsia="zh-CN"/>
                    </w:rPr>
                    <w:t>7.1-7.3</w:t>
                  </w:r>
                </w:p>
              </w:tc>
              <w:tc>
                <w:tcPr>
                  <w:tcW w:w="828" w:type="dxa"/>
                  <w:vAlign w:val="center"/>
                </w:tcPr>
                <w:p>
                  <w:pPr>
                    <w:pStyle w:val="51"/>
                    <w:jc w:val="center"/>
                    <w:rPr>
                      <w:rFonts w:hint="default" w:ascii="Times New Roman" w:hAnsi="Times New Roman" w:cs="Times New Roman"/>
                      <w:b/>
                      <w:bCs w:val="0"/>
                      <w:sz w:val="21"/>
                      <w:szCs w:val="21"/>
                      <w:lang w:val="en-US" w:eastAsia="zh-CN"/>
                    </w:rPr>
                  </w:pPr>
                  <w:r>
                    <w:rPr>
                      <w:rFonts w:hint="eastAsia" w:ascii="Times New Roman" w:hAnsi="Times New Roman" w:cs="Times New Roman"/>
                      <w:b/>
                      <w:bCs w:val="0"/>
                      <w:sz w:val="21"/>
                      <w:szCs w:val="21"/>
                      <w:lang w:val="en-US" w:eastAsia="zh-CN"/>
                    </w:rPr>
                    <w:t>22</w:t>
                  </w:r>
                </w:p>
              </w:tc>
              <w:tc>
                <w:tcPr>
                  <w:tcW w:w="828" w:type="dxa"/>
                  <w:tcMar>
                    <w:top w:w="15" w:type="dxa"/>
                    <w:left w:w="15" w:type="dxa"/>
                    <w:bottom w:w="0" w:type="dxa"/>
                    <w:right w:w="15" w:type="dxa"/>
                  </w:tcMar>
                  <w:vAlign w:val="center"/>
                </w:tcPr>
                <w:p>
                  <w:pPr>
                    <w:pStyle w:val="51"/>
                    <w:jc w:val="center"/>
                    <w:rPr>
                      <w:rFonts w:hint="default" w:ascii="Times New Roman" w:hAnsi="Times New Roman" w:cs="Times New Roman"/>
                      <w:b/>
                      <w:bCs w:val="0"/>
                      <w:sz w:val="21"/>
                      <w:szCs w:val="21"/>
                      <w:lang w:val="en-US" w:eastAsia="zh-CN"/>
                    </w:rPr>
                  </w:pPr>
                  <w:r>
                    <w:rPr>
                      <w:rFonts w:hint="eastAsia" w:ascii="Times New Roman" w:hAnsi="Times New Roman" w:cs="Times New Roman"/>
                      <w:b/>
                      <w:bCs w:val="0"/>
                      <w:sz w:val="21"/>
                      <w:szCs w:val="21"/>
                      <w:lang w:val="en-US" w:eastAsia="zh-CN"/>
                    </w:rPr>
                    <w:t>92</w:t>
                  </w:r>
                </w:p>
              </w:tc>
              <w:tc>
                <w:tcPr>
                  <w:tcW w:w="828" w:type="dxa"/>
                  <w:vAlign w:val="center"/>
                </w:tcPr>
                <w:p>
                  <w:pPr>
                    <w:pStyle w:val="51"/>
                    <w:jc w:val="center"/>
                    <w:rPr>
                      <w:rFonts w:hint="default" w:ascii="Times New Roman" w:hAnsi="Times New Roman" w:cs="Times New Roman"/>
                      <w:b/>
                      <w:bCs w:val="0"/>
                      <w:sz w:val="21"/>
                      <w:szCs w:val="21"/>
                      <w:lang w:val="en-US" w:eastAsia="zh-CN"/>
                    </w:rPr>
                  </w:pPr>
                  <w:r>
                    <w:rPr>
                      <w:rFonts w:hint="eastAsia" w:ascii="Times New Roman" w:hAnsi="Times New Roman" w:cs="Times New Roman"/>
                      <w:b/>
                      <w:bCs w:val="0"/>
                      <w:sz w:val="21"/>
                      <w:szCs w:val="21"/>
                      <w:lang w:val="en-US" w:eastAsia="zh-CN"/>
                    </w:rPr>
                    <w:t>0.139</w:t>
                  </w:r>
                </w:p>
              </w:tc>
              <w:tc>
                <w:tcPr>
                  <w:tcW w:w="828" w:type="dxa"/>
                  <w:tcMar>
                    <w:top w:w="15" w:type="dxa"/>
                    <w:left w:w="15" w:type="dxa"/>
                    <w:bottom w:w="0" w:type="dxa"/>
                    <w:right w:w="15" w:type="dxa"/>
                  </w:tcMar>
                  <w:vAlign w:val="center"/>
                </w:tcPr>
                <w:p>
                  <w:pPr>
                    <w:pStyle w:val="51"/>
                    <w:jc w:val="center"/>
                    <w:rPr>
                      <w:rFonts w:hint="default" w:ascii="Times New Roman" w:hAnsi="Times New Roman" w:cs="Times New Roman"/>
                      <w:b/>
                      <w:bCs w:val="0"/>
                      <w:sz w:val="21"/>
                      <w:szCs w:val="21"/>
                      <w:lang w:val="en-US" w:eastAsia="zh-CN"/>
                    </w:rPr>
                  </w:pPr>
                  <w:r>
                    <w:rPr>
                      <w:rFonts w:hint="eastAsia" w:ascii="Times New Roman" w:hAnsi="Times New Roman" w:cs="Times New Roman"/>
                      <w:b/>
                      <w:bCs w:val="0"/>
                      <w:sz w:val="21"/>
                      <w:szCs w:val="21"/>
                      <w:lang w:val="en-US" w:eastAsia="zh-CN"/>
                    </w:rPr>
                    <w:t>0.24</w:t>
                  </w:r>
                </w:p>
              </w:tc>
              <w:tc>
                <w:tcPr>
                  <w:tcW w:w="830" w:type="dxa"/>
                  <w:tcMar>
                    <w:top w:w="15" w:type="dxa"/>
                    <w:left w:w="15" w:type="dxa"/>
                    <w:bottom w:w="0" w:type="dxa"/>
                    <w:right w:w="15" w:type="dxa"/>
                  </w:tcMar>
                  <w:vAlign w:val="center"/>
                </w:tcPr>
                <w:p>
                  <w:pPr>
                    <w:pStyle w:val="51"/>
                    <w:jc w:val="center"/>
                    <w:rPr>
                      <w:rFonts w:hint="default" w:ascii="Times New Roman" w:hAnsi="Times New Roman" w:cs="Times New Roman"/>
                      <w:b/>
                      <w:bCs w:val="0"/>
                      <w:sz w:val="21"/>
                      <w:szCs w:val="21"/>
                      <w:lang w:val="en-US" w:eastAsia="zh-CN"/>
                    </w:rPr>
                  </w:pPr>
                  <w:r>
                    <w:rPr>
                      <w:rFonts w:hint="eastAsia" w:ascii="Times New Roman" w:hAnsi="Times New Roman" w:cs="Times New Roman"/>
                      <w:b/>
                      <w:bCs w:val="0"/>
                      <w:sz w:val="21"/>
                      <w:szCs w:val="21"/>
                      <w:lang w:val="en-US" w:eastAsia="zh-CN"/>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63" w:type="dxa"/>
                  <w:vMerge w:val="continue"/>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eastAsiaTheme="majorEastAsia"/>
                      <w:bCs/>
                      <w:szCs w:val="21"/>
                    </w:rPr>
                  </w:pPr>
                </w:p>
              </w:tc>
              <w:tc>
                <w:tcPr>
                  <w:tcW w:w="2602" w:type="dxa"/>
                  <w:gridSpan w:val="3"/>
                  <w:vAlign w:val="center"/>
                </w:tcPr>
                <w:p>
                  <w:pPr>
                    <w:pStyle w:val="51"/>
                    <w:jc w:val="center"/>
                    <w:rPr>
                      <w:rFonts w:hint="eastAsia" w:eastAsiaTheme="majorEastAsia"/>
                      <w:spacing w:val="-16"/>
                      <w:szCs w:val="21"/>
                      <w:lang w:val="en-US" w:eastAsia="zh-CN"/>
                    </w:rPr>
                  </w:pPr>
                  <w:r>
                    <w:rPr>
                      <w:rFonts w:hint="eastAsia" w:eastAsiaTheme="majorEastAsia"/>
                      <w:b/>
                      <w:bCs w:val="0"/>
                      <w:szCs w:val="21"/>
                    </w:rPr>
                    <w:t>标准</w:t>
                  </w:r>
                  <w:r>
                    <w:rPr>
                      <w:rFonts w:eastAsiaTheme="majorEastAsia"/>
                      <w:b/>
                      <w:bCs w:val="0"/>
                      <w:szCs w:val="21"/>
                    </w:rPr>
                    <w:t>限值</w:t>
                  </w:r>
                </w:p>
              </w:tc>
              <w:tc>
                <w:tcPr>
                  <w:tcW w:w="828" w:type="dxa"/>
                  <w:vAlign w:val="center"/>
                </w:tcPr>
                <w:p>
                  <w:pPr>
                    <w:pStyle w:val="51"/>
                    <w:jc w:val="center"/>
                    <w:rPr>
                      <w:rFonts w:hint="default" w:ascii="Times New Roman" w:hAnsi="Times New Roman" w:eastAsia="宋体" w:cs="Times New Roman"/>
                      <w:b/>
                      <w:bCs w:val="0"/>
                      <w:sz w:val="21"/>
                      <w:szCs w:val="21"/>
                      <w:lang w:val="en-US" w:eastAsia="zh-CN"/>
                    </w:rPr>
                  </w:pPr>
                  <w:r>
                    <w:rPr>
                      <w:rFonts w:hint="eastAsia" w:ascii="Times New Roman" w:hAnsi="Times New Roman" w:cs="Times New Roman"/>
                      <w:b/>
                      <w:bCs w:val="0"/>
                      <w:sz w:val="21"/>
                      <w:szCs w:val="21"/>
                      <w:lang w:val="en-US" w:eastAsia="zh-CN"/>
                    </w:rPr>
                    <w:t>6-9</w:t>
                  </w:r>
                </w:p>
              </w:tc>
              <w:tc>
                <w:tcPr>
                  <w:tcW w:w="828" w:type="dxa"/>
                  <w:vAlign w:val="center"/>
                </w:tcPr>
                <w:p>
                  <w:pPr>
                    <w:pStyle w:val="51"/>
                    <w:jc w:val="center"/>
                    <w:rPr>
                      <w:rFonts w:hint="default" w:ascii="Times New Roman" w:hAnsi="Times New Roman" w:eastAsia="宋体" w:cs="Times New Roman"/>
                      <w:b/>
                      <w:bCs w:val="0"/>
                      <w:sz w:val="21"/>
                      <w:szCs w:val="21"/>
                      <w:lang w:val="en-US" w:eastAsia="zh-CN"/>
                    </w:rPr>
                  </w:pPr>
                  <w:r>
                    <w:rPr>
                      <w:rFonts w:hint="eastAsia" w:ascii="Times New Roman" w:hAnsi="Times New Roman" w:cs="Times New Roman"/>
                      <w:b/>
                      <w:bCs w:val="0"/>
                      <w:sz w:val="21"/>
                      <w:szCs w:val="21"/>
                      <w:lang w:val="en-US" w:eastAsia="zh-CN"/>
                    </w:rPr>
                    <w:t>400</w:t>
                  </w:r>
                </w:p>
              </w:tc>
              <w:tc>
                <w:tcPr>
                  <w:tcW w:w="828" w:type="dxa"/>
                  <w:tcMar>
                    <w:top w:w="15" w:type="dxa"/>
                    <w:left w:w="15" w:type="dxa"/>
                    <w:bottom w:w="0" w:type="dxa"/>
                    <w:right w:w="15" w:type="dxa"/>
                  </w:tcMar>
                  <w:vAlign w:val="center"/>
                </w:tcPr>
                <w:p>
                  <w:pPr>
                    <w:pStyle w:val="51"/>
                    <w:jc w:val="center"/>
                    <w:rPr>
                      <w:rFonts w:hint="default" w:ascii="Times New Roman" w:hAnsi="Times New Roman" w:eastAsia="宋体" w:cs="Times New Roman"/>
                      <w:b/>
                      <w:bCs w:val="0"/>
                      <w:sz w:val="21"/>
                      <w:szCs w:val="21"/>
                      <w:lang w:val="en-US" w:eastAsia="zh-CN"/>
                    </w:rPr>
                  </w:pPr>
                  <w:r>
                    <w:rPr>
                      <w:rFonts w:hint="eastAsia" w:ascii="Times New Roman" w:hAnsi="Times New Roman" w:cs="Times New Roman"/>
                      <w:b/>
                      <w:bCs w:val="0"/>
                      <w:sz w:val="21"/>
                      <w:szCs w:val="21"/>
                      <w:lang w:val="en-US" w:eastAsia="zh-CN"/>
                    </w:rPr>
                    <w:t>500</w:t>
                  </w:r>
                </w:p>
              </w:tc>
              <w:tc>
                <w:tcPr>
                  <w:tcW w:w="828" w:type="dxa"/>
                  <w:vAlign w:val="center"/>
                </w:tcPr>
                <w:p>
                  <w:pPr>
                    <w:pStyle w:val="51"/>
                    <w:jc w:val="center"/>
                    <w:rPr>
                      <w:rFonts w:hint="default" w:ascii="Times New Roman" w:hAnsi="Times New Roman" w:eastAsia="宋体" w:cs="Times New Roman"/>
                      <w:b/>
                      <w:bCs w:val="0"/>
                      <w:sz w:val="21"/>
                      <w:szCs w:val="21"/>
                      <w:lang w:val="en-US" w:eastAsia="zh-CN"/>
                    </w:rPr>
                  </w:pPr>
                  <w:r>
                    <w:rPr>
                      <w:rFonts w:hint="eastAsia" w:ascii="Times New Roman" w:hAnsi="Times New Roman" w:cs="Times New Roman"/>
                      <w:b/>
                      <w:bCs w:val="0"/>
                      <w:sz w:val="21"/>
                      <w:szCs w:val="21"/>
                      <w:lang w:val="en-US" w:eastAsia="zh-CN"/>
                    </w:rPr>
                    <w:t>35</w:t>
                  </w:r>
                </w:p>
              </w:tc>
              <w:tc>
                <w:tcPr>
                  <w:tcW w:w="828" w:type="dxa"/>
                  <w:tcMar>
                    <w:top w:w="15" w:type="dxa"/>
                    <w:left w:w="15" w:type="dxa"/>
                    <w:bottom w:w="0" w:type="dxa"/>
                    <w:right w:w="15" w:type="dxa"/>
                  </w:tcMar>
                  <w:vAlign w:val="center"/>
                </w:tcPr>
                <w:p>
                  <w:pPr>
                    <w:tabs>
                      <w:tab w:val="left" w:pos="5400"/>
                    </w:tabs>
                    <w:jc w:val="center"/>
                    <w:rPr>
                      <w:rFonts w:hint="default" w:ascii="Times New Roman" w:hAnsi="Times New Roman" w:eastAsia="宋体" w:cs="Times New Roman"/>
                      <w:b/>
                      <w:bCs w:val="0"/>
                      <w:sz w:val="21"/>
                      <w:szCs w:val="21"/>
                      <w:lang w:val="en-US" w:eastAsia="zh-CN"/>
                    </w:rPr>
                  </w:pPr>
                  <w:r>
                    <w:rPr>
                      <w:rFonts w:hint="eastAsia" w:cs="Times New Roman"/>
                      <w:b/>
                      <w:bCs w:val="0"/>
                      <w:sz w:val="21"/>
                      <w:szCs w:val="21"/>
                      <w:lang w:val="en-US" w:eastAsia="zh-CN"/>
                    </w:rPr>
                    <w:t>8</w:t>
                  </w:r>
                </w:p>
              </w:tc>
              <w:tc>
                <w:tcPr>
                  <w:tcW w:w="830" w:type="dxa"/>
                  <w:tcMar>
                    <w:top w:w="15" w:type="dxa"/>
                    <w:left w:w="15" w:type="dxa"/>
                    <w:bottom w:w="0" w:type="dxa"/>
                    <w:right w:w="15" w:type="dxa"/>
                  </w:tcMar>
                  <w:vAlign w:val="center"/>
                </w:tcPr>
                <w:p>
                  <w:pPr>
                    <w:tabs>
                      <w:tab w:val="left" w:pos="5400"/>
                    </w:tabs>
                    <w:jc w:val="center"/>
                    <w:rPr>
                      <w:rFonts w:hint="default" w:cs="Times New Roman"/>
                      <w:b/>
                      <w:bCs w:val="0"/>
                      <w:sz w:val="21"/>
                      <w:szCs w:val="21"/>
                      <w:lang w:val="en-US" w:eastAsia="zh-CN"/>
                    </w:rPr>
                  </w:pPr>
                  <w:r>
                    <w:rPr>
                      <w:rFonts w:hint="eastAsia" w:cs="Times New Roman"/>
                      <w:b/>
                      <w:bCs w:val="0"/>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63" w:type="dxa"/>
                  <w:vMerge w:val="continue"/>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eastAsiaTheme="majorEastAsia"/>
                      <w:bCs/>
                      <w:szCs w:val="21"/>
                    </w:rPr>
                  </w:pPr>
                </w:p>
              </w:tc>
              <w:tc>
                <w:tcPr>
                  <w:tcW w:w="2602" w:type="dxa"/>
                  <w:gridSpan w:val="3"/>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eastAsiaTheme="majorEastAsia"/>
                      <w:spacing w:val="-16"/>
                      <w:szCs w:val="21"/>
                      <w:lang w:val="en-US" w:eastAsia="zh-CN"/>
                    </w:rPr>
                  </w:pPr>
                  <w:r>
                    <w:rPr>
                      <w:rFonts w:hint="eastAsia" w:eastAsiaTheme="majorEastAsia"/>
                      <w:b/>
                      <w:bCs w:val="0"/>
                      <w:szCs w:val="21"/>
                    </w:rPr>
                    <w:t>是否</w:t>
                  </w:r>
                  <w:r>
                    <w:rPr>
                      <w:rFonts w:eastAsiaTheme="majorEastAsia"/>
                      <w:b/>
                      <w:bCs w:val="0"/>
                      <w:szCs w:val="21"/>
                    </w:rPr>
                    <w:t>符合</w:t>
                  </w:r>
                </w:p>
              </w:tc>
              <w:tc>
                <w:tcPr>
                  <w:tcW w:w="828" w:type="dxa"/>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eastAsiaTheme="majorEastAsia"/>
                      <w:b/>
                      <w:bCs w:val="0"/>
                      <w:szCs w:val="21"/>
                    </w:rPr>
                  </w:pPr>
                  <w:r>
                    <w:rPr>
                      <w:rFonts w:hint="eastAsia" w:eastAsiaTheme="majorEastAsia"/>
                      <w:b/>
                      <w:bCs w:val="0"/>
                      <w:szCs w:val="21"/>
                    </w:rPr>
                    <w:t>符合</w:t>
                  </w:r>
                </w:p>
              </w:tc>
              <w:tc>
                <w:tcPr>
                  <w:tcW w:w="828" w:type="dxa"/>
                  <w:vAlign w:val="center"/>
                </w:tcPr>
                <w:p>
                  <w:pPr>
                    <w:pStyle w:val="51"/>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outlineLvl w:val="9"/>
                    <w:rPr>
                      <w:rFonts w:hint="eastAsia" w:ascii="Times New Roman" w:hAnsi="Times New Roman" w:eastAsia="宋体" w:cs="Times New Roman"/>
                      <w:sz w:val="21"/>
                      <w:szCs w:val="21"/>
                      <w:lang w:val="en-US" w:eastAsia="zh-CN"/>
                    </w:rPr>
                  </w:pPr>
                  <w:r>
                    <w:rPr>
                      <w:rFonts w:hint="eastAsia" w:eastAsiaTheme="majorEastAsia"/>
                      <w:b/>
                      <w:bCs w:val="0"/>
                      <w:szCs w:val="21"/>
                    </w:rPr>
                    <w:t>符合</w:t>
                  </w:r>
                </w:p>
              </w:tc>
              <w:tc>
                <w:tcPr>
                  <w:tcW w:w="828"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sz w:val="21"/>
                      <w:szCs w:val="21"/>
                      <w:lang w:val="en-US" w:eastAsia="zh-CN"/>
                    </w:rPr>
                  </w:pPr>
                  <w:r>
                    <w:rPr>
                      <w:rFonts w:hint="eastAsia" w:eastAsiaTheme="majorEastAsia"/>
                      <w:b/>
                      <w:bCs w:val="0"/>
                      <w:szCs w:val="21"/>
                    </w:rPr>
                    <w:t>符合</w:t>
                  </w:r>
                </w:p>
              </w:tc>
              <w:tc>
                <w:tcPr>
                  <w:tcW w:w="828" w:type="dxa"/>
                  <w:vAlign w:val="center"/>
                </w:tcPr>
                <w:p>
                  <w:pPr>
                    <w:pStyle w:val="51"/>
                    <w:keepNext w:val="0"/>
                    <w:keepLines w:val="0"/>
                    <w:pageBreakBefore w:val="0"/>
                    <w:widowControl/>
                    <w:kinsoku/>
                    <w:wordWrap/>
                    <w:overflowPunct/>
                    <w:topLinePunct w:val="0"/>
                    <w:autoSpaceDE/>
                    <w:autoSpaceDN/>
                    <w:bidi w:val="0"/>
                    <w:adjustRightInd w:val="0"/>
                    <w:snapToGrid w:val="0"/>
                    <w:ind w:left="0" w:leftChars="0" w:right="0" w:rightChars="0"/>
                    <w:jc w:val="center"/>
                    <w:textAlignment w:val="auto"/>
                    <w:outlineLvl w:val="9"/>
                    <w:rPr>
                      <w:rFonts w:hint="eastAsia" w:ascii="Times New Roman" w:hAnsi="Times New Roman" w:eastAsia="宋体" w:cs="Times New Roman"/>
                      <w:sz w:val="21"/>
                      <w:szCs w:val="21"/>
                      <w:lang w:val="en-US" w:eastAsia="zh-CN"/>
                    </w:rPr>
                  </w:pPr>
                  <w:r>
                    <w:rPr>
                      <w:rFonts w:hint="eastAsia" w:eastAsiaTheme="majorEastAsia"/>
                      <w:b/>
                      <w:bCs w:val="0"/>
                      <w:szCs w:val="21"/>
                    </w:rPr>
                    <w:t>符合</w:t>
                  </w:r>
                </w:p>
              </w:tc>
              <w:tc>
                <w:tcPr>
                  <w:tcW w:w="828"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ascii="Times New Roman" w:hAnsi="Times New Roman" w:eastAsia="宋体" w:cs="Times New Roman"/>
                      <w:sz w:val="21"/>
                      <w:szCs w:val="21"/>
                      <w:lang w:val="en-US" w:eastAsia="zh-CN"/>
                    </w:rPr>
                  </w:pPr>
                  <w:r>
                    <w:rPr>
                      <w:rFonts w:hint="eastAsia" w:eastAsiaTheme="majorEastAsia"/>
                      <w:b/>
                      <w:bCs w:val="0"/>
                      <w:szCs w:val="21"/>
                    </w:rPr>
                    <w:t>符合</w:t>
                  </w:r>
                </w:p>
              </w:tc>
              <w:tc>
                <w:tcPr>
                  <w:tcW w:w="830" w:type="dxa"/>
                  <w:tcMar>
                    <w:top w:w="15" w:type="dxa"/>
                    <w:left w:w="15" w:type="dxa"/>
                    <w:bottom w:w="0" w:type="dxa"/>
                    <w:right w:w="15"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eastAsiaTheme="majorEastAsia"/>
                      <w:b/>
                      <w:bCs w:val="0"/>
                      <w:szCs w:val="21"/>
                    </w:rPr>
                  </w:pPr>
                  <w:r>
                    <w:rPr>
                      <w:rFonts w:hint="eastAsia" w:eastAsiaTheme="majorEastAsia"/>
                      <w:b/>
                      <w:bCs w:val="0"/>
                      <w:szCs w:val="21"/>
                    </w:rPr>
                    <w:t>符合</w:t>
                  </w:r>
                </w:p>
              </w:tc>
            </w:tr>
          </w:tbl>
          <w:p>
            <w:pPr>
              <w:ind w:firstLine="210" w:firstLineChars="100"/>
              <w:outlineLvl w:val="1"/>
              <w:rPr>
                <w:rFonts w:eastAsiaTheme="majorEastAsia"/>
                <w:b/>
                <w:szCs w:val="21"/>
              </w:rPr>
            </w:pPr>
            <w:r>
              <w:rPr>
                <w:rFonts w:eastAsiaTheme="majorEastAsia"/>
                <w:szCs w:val="21"/>
              </w:rPr>
              <w:t>注：表中监测数据引自浙江诚德检测研究有限公司JZHJ</w:t>
            </w:r>
            <w:r>
              <w:rPr>
                <w:rFonts w:hint="eastAsia" w:eastAsiaTheme="majorEastAsia"/>
                <w:szCs w:val="21"/>
                <w:lang w:val="en-US" w:eastAsia="zh-CN"/>
              </w:rPr>
              <w:t>216068</w:t>
            </w:r>
            <w:r>
              <w:rPr>
                <w:rFonts w:eastAsiaTheme="majorEastAsia"/>
                <w:szCs w:val="21"/>
              </w:rPr>
              <w:t>。</w:t>
            </w:r>
          </w:p>
          <w:p>
            <w:pPr>
              <w:keepNext w:val="0"/>
              <w:keepLines w:val="0"/>
              <w:pageBreakBefore w:val="0"/>
              <w:widowControl w:val="0"/>
              <w:kinsoku/>
              <w:wordWrap/>
              <w:overflowPunct/>
              <w:topLinePunct w:val="0"/>
              <w:autoSpaceDE/>
              <w:autoSpaceDN/>
              <w:bidi w:val="0"/>
              <w:adjustRightInd/>
              <w:snapToGrid/>
              <w:spacing w:before="344" w:beforeLines="120" w:line="360" w:lineRule="auto"/>
              <w:ind w:firstLine="422" w:firstLineChars="200"/>
              <w:textAlignment w:val="auto"/>
              <w:rPr>
                <w:rFonts w:eastAsiaTheme="majorEastAsia"/>
                <w:b/>
                <w:color w:val="000000"/>
                <w:szCs w:val="21"/>
              </w:rPr>
            </w:pPr>
            <w:r>
              <w:rPr>
                <w:rFonts w:eastAsiaTheme="majorEastAsia"/>
                <w:b/>
                <w:color w:val="000000"/>
                <w:szCs w:val="21"/>
              </w:rPr>
              <w:t>2</w:t>
            </w:r>
            <w:r>
              <w:rPr>
                <w:rFonts w:hint="eastAsia" w:eastAsiaTheme="majorEastAsia"/>
                <w:b/>
                <w:color w:val="000000"/>
                <w:szCs w:val="21"/>
              </w:rPr>
              <w:t>、</w:t>
            </w:r>
            <w:r>
              <w:rPr>
                <w:rFonts w:eastAsiaTheme="majorEastAsia"/>
                <w:b/>
                <w:color w:val="000000"/>
                <w:szCs w:val="21"/>
              </w:rPr>
              <w:t>废气验收监测结果</w:t>
            </w:r>
          </w:p>
          <w:p>
            <w:pPr>
              <w:keepNext w:val="0"/>
              <w:keepLines w:val="0"/>
              <w:pageBreakBefore w:val="0"/>
              <w:widowControl w:val="0"/>
              <w:kinsoku/>
              <w:wordWrap/>
              <w:overflowPunct/>
              <w:topLinePunct w:val="0"/>
              <w:autoSpaceDE/>
              <w:autoSpaceDN/>
              <w:bidi w:val="0"/>
              <w:adjustRightInd/>
              <w:snapToGrid/>
              <w:spacing w:after="287" w:afterLines="100"/>
              <w:ind w:firstLine="420" w:firstLineChars="200"/>
              <w:jc w:val="both"/>
              <w:textAlignment w:val="auto"/>
              <w:outlineLvl w:val="1"/>
              <w:rPr>
                <w:rFonts w:eastAsiaTheme="majorEastAsia"/>
                <w:b/>
                <w:szCs w:val="21"/>
              </w:rPr>
            </w:pPr>
            <w:r>
              <w:rPr>
                <w:rFonts w:eastAsiaTheme="majorEastAsia"/>
                <w:color w:val="000000"/>
                <w:szCs w:val="21"/>
              </w:rPr>
              <w:t>无组织废气监测数据见表</w:t>
            </w:r>
            <w:r>
              <w:rPr>
                <w:rFonts w:hint="eastAsia" w:eastAsiaTheme="majorEastAsia"/>
                <w:color w:val="000000"/>
                <w:szCs w:val="21"/>
              </w:rPr>
              <w:t>7-</w:t>
            </w:r>
            <w:r>
              <w:rPr>
                <w:rFonts w:hint="eastAsia" w:eastAsiaTheme="majorEastAsia"/>
                <w:color w:val="000000"/>
                <w:szCs w:val="21"/>
                <w:lang w:val="en-US" w:eastAsia="zh-CN"/>
              </w:rPr>
              <w:t>3</w:t>
            </w:r>
            <w:r>
              <w:rPr>
                <w:rFonts w:hint="eastAsia" w:eastAsiaTheme="majorEastAsia"/>
                <w:color w:val="000000"/>
                <w:szCs w:val="21"/>
              </w:rPr>
              <w:t>，监测期间气象条件见表 7-</w:t>
            </w:r>
            <w:r>
              <w:rPr>
                <w:rFonts w:hint="eastAsia" w:eastAsiaTheme="majorEastAsia"/>
                <w:color w:val="000000"/>
                <w:szCs w:val="21"/>
                <w:lang w:val="en-US" w:eastAsia="zh-CN"/>
              </w:rPr>
              <w:t>4</w:t>
            </w:r>
            <w:r>
              <w:rPr>
                <w:rFonts w:hint="eastAsia" w:eastAsiaTheme="majorEastAsia"/>
                <w:color w:val="000000"/>
                <w:szCs w:val="21"/>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eastAsiaTheme="majorEastAsia"/>
                <w:szCs w:val="21"/>
                <w:vertAlign w:val="superscript"/>
              </w:rPr>
            </w:pPr>
            <w:r>
              <w:rPr>
                <w:rFonts w:hint="eastAsia" w:eastAsiaTheme="majorEastAsia"/>
                <w:b/>
                <w:szCs w:val="21"/>
                <w:lang w:val="en-US" w:eastAsia="zh-CN"/>
              </w:rPr>
              <w:t xml:space="preserve">            </w:t>
            </w:r>
            <w:r>
              <w:rPr>
                <w:rFonts w:eastAsiaTheme="majorEastAsia"/>
                <w:b/>
                <w:szCs w:val="21"/>
              </w:rPr>
              <w:t>表7-</w:t>
            </w:r>
            <w:r>
              <w:rPr>
                <w:rFonts w:hint="eastAsia" w:eastAsiaTheme="majorEastAsia"/>
                <w:b/>
                <w:szCs w:val="21"/>
                <w:lang w:val="en-US" w:eastAsia="zh-CN"/>
              </w:rPr>
              <w:t xml:space="preserve">3 </w:t>
            </w:r>
            <w:r>
              <w:rPr>
                <w:rFonts w:eastAsiaTheme="majorEastAsia"/>
                <w:b/>
                <w:szCs w:val="21"/>
              </w:rPr>
              <w:t>无组织废气监测结果数据统计表</w:t>
            </w:r>
            <w:r>
              <w:rPr>
                <w:rFonts w:hint="eastAsia" w:eastAsiaTheme="majorEastAsia"/>
                <w:b/>
                <w:szCs w:val="21"/>
                <w:lang w:val="en-US" w:eastAsia="zh-CN"/>
              </w:rPr>
              <w:t xml:space="preserve">          </w:t>
            </w:r>
            <w:r>
              <w:rPr>
                <w:rFonts w:eastAsiaTheme="majorEastAsia"/>
                <w:szCs w:val="21"/>
              </w:rPr>
              <w:t>单位：mg/m</w:t>
            </w:r>
            <w:r>
              <w:rPr>
                <w:rFonts w:eastAsiaTheme="majorEastAsia"/>
                <w:szCs w:val="21"/>
                <w:vertAlign w:val="superscript"/>
              </w:rPr>
              <w:t>3</w:t>
            </w:r>
          </w:p>
          <w:tbl>
            <w:tblPr>
              <w:tblStyle w:val="22"/>
              <w:tblW w:w="88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62"/>
              <w:gridCol w:w="1125"/>
              <w:gridCol w:w="1021"/>
              <w:gridCol w:w="929"/>
              <w:gridCol w:w="1020"/>
              <w:gridCol w:w="1065"/>
              <w:gridCol w:w="960"/>
              <w:gridCol w:w="900"/>
              <w:gridCol w:w="7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blHeader/>
                <w:jc w:val="center"/>
              </w:trPr>
              <w:tc>
                <w:tcPr>
                  <w:tcW w:w="1062"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eastAsiaTheme="majorEastAsia"/>
                      <w:szCs w:val="21"/>
                    </w:rPr>
                  </w:pPr>
                  <w:r>
                    <w:rPr>
                      <w:rFonts w:eastAsiaTheme="majorEastAsia"/>
                      <w:szCs w:val="21"/>
                    </w:rPr>
                    <w:t>检测项目</w:t>
                  </w:r>
                </w:p>
              </w:tc>
              <w:tc>
                <w:tcPr>
                  <w:tcW w:w="1125"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eastAsiaTheme="majorEastAsia"/>
                      <w:szCs w:val="21"/>
                    </w:rPr>
                  </w:pPr>
                  <w:r>
                    <w:rPr>
                      <w:rFonts w:eastAsiaTheme="majorEastAsia"/>
                      <w:szCs w:val="21"/>
                    </w:rPr>
                    <w:t>采样日期</w:t>
                  </w:r>
                </w:p>
              </w:tc>
              <w:tc>
                <w:tcPr>
                  <w:tcW w:w="1021"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eastAsiaTheme="majorEastAsia"/>
                      <w:spacing w:val="-8"/>
                      <w:szCs w:val="21"/>
                    </w:rPr>
                  </w:pPr>
                  <w:r>
                    <w:rPr>
                      <w:rFonts w:hint="eastAsia" w:eastAsiaTheme="majorEastAsia"/>
                      <w:spacing w:val="-8"/>
                      <w:szCs w:val="21"/>
                      <w:lang w:val="en-US" w:eastAsia="zh-CN"/>
                    </w:rPr>
                    <w:t>采样</w:t>
                  </w:r>
                  <w:r>
                    <w:rPr>
                      <w:rFonts w:eastAsiaTheme="majorEastAsia"/>
                      <w:spacing w:val="-8"/>
                      <w:szCs w:val="21"/>
                    </w:rPr>
                    <w:t>点</w:t>
                  </w:r>
                </w:p>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eastAsiaTheme="majorEastAsia"/>
                      <w:spacing w:val="-8"/>
                      <w:szCs w:val="21"/>
                    </w:rPr>
                  </w:pPr>
                  <w:r>
                    <w:rPr>
                      <w:rFonts w:eastAsiaTheme="majorEastAsia"/>
                      <w:spacing w:val="-8"/>
                      <w:szCs w:val="21"/>
                    </w:rPr>
                    <w:t>位置</w:t>
                  </w:r>
                </w:p>
              </w:tc>
              <w:tc>
                <w:tcPr>
                  <w:tcW w:w="3974" w:type="dxa"/>
                  <w:gridSpan w:val="4"/>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eastAsiaTheme="majorEastAsia"/>
                      <w:szCs w:val="21"/>
                    </w:rPr>
                  </w:pPr>
                  <w:r>
                    <w:rPr>
                      <w:rFonts w:eastAsiaTheme="majorEastAsia"/>
                      <w:szCs w:val="21"/>
                    </w:rPr>
                    <w:t>检测结果</w:t>
                  </w:r>
                </w:p>
              </w:tc>
              <w:tc>
                <w:tcPr>
                  <w:tcW w:w="900" w:type="dxa"/>
                  <w:vMerge w:val="restart"/>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eastAsiaTheme="majorEastAsia"/>
                      <w:b/>
                      <w:bCs/>
                      <w:szCs w:val="21"/>
                    </w:rPr>
                  </w:pPr>
                  <w:r>
                    <w:rPr>
                      <w:rFonts w:eastAsiaTheme="majorEastAsia"/>
                      <w:b/>
                      <w:bCs/>
                      <w:szCs w:val="21"/>
                    </w:rPr>
                    <w:t>标准</w:t>
                  </w:r>
                </w:p>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eastAsiaTheme="majorEastAsia"/>
                      <w:b/>
                      <w:bCs/>
                      <w:szCs w:val="21"/>
                    </w:rPr>
                  </w:pPr>
                  <w:r>
                    <w:rPr>
                      <w:rFonts w:eastAsiaTheme="majorEastAsia"/>
                      <w:b/>
                      <w:bCs/>
                      <w:szCs w:val="21"/>
                    </w:rPr>
                    <w:t>限值</w:t>
                  </w:r>
                </w:p>
              </w:tc>
              <w:tc>
                <w:tcPr>
                  <w:tcW w:w="778" w:type="dxa"/>
                  <w:vMerge w:val="restart"/>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eastAsiaTheme="majorEastAsia"/>
                      <w:b/>
                      <w:bCs/>
                      <w:szCs w:val="21"/>
                    </w:rPr>
                  </w:pPr>
                  <w:r>
                    <w:rPr>
                      <w:rFonts w:eastAsiaTheme="majorEastAsia"/>
                      <w:b/>
                      <w:bCs/>
                      <w:szCs w:val="21"/>
                    </w:rPr>
                    <w:t>达标</w:t>
                  </w:r>
                </w:p>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eastAsiaTheme="majorEastAsia"/>
                      <w:b/>
                      <w:bCs/>
                      <w:szCs w:val="21"/>
                    </w:rPr>
                  </w:pPr>
                  <w:r>
                    <w:rPr>
                      <w:rFonts w:eastAsiaTheme="majorEastAsia"/>
                      <w:b/>
                      <w:bCs/>
                      <w:szCs w:val="21"/>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blHeader/>
                <w:jc w:val="center"/>
              </w:trPr>
              <w:tc>
                <w:tcPr>
                  <w:tcW w:w="1062"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eastAsiaTheme="majorEastAsia"/>
                      <w:szCs w:val="21"/>
                    </w:rPr>
                  </w:pPr>
                </w:p>
              </w:tc>
              <w:tc>
                <w:tcPr>
                  <w:tcW w:w="112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eastAsiaTheme="majorEastAsia"/>
                      <w:szCs w:val="21"/>
                    </w:rPr>
                  </w:pPr>
                </w:p>
              </w:tc>
              <w:tc>
                <w:tcPr>
                  <w:tcW w:w="1021"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eastAsiaTheme="majorEastAsia"/>
                      <w:spacing w:val="-8"/>
                      <w:szCs w:val="21"/>
                    </w:rPr>
                  </w:pPr>
                </w:p>
              </w:tc>
              <w:tc>
                <w:tcPr>
                  <w:tcW w:w="929"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rPr>
                      <w:rFonts w:hint="default" w:eastAsiaTheme="majorEastAsia"/>
                      <w:szCs w:val="21"/>
                      <w:lang w:val="en-US" w:eastAsia="zh-CN"/>
                    </w:rPr>
                  </w:pPr>
                  <w:r>
                    <w:rPr>
                      <w:rFonts w:hint="eastAsia" w:eastAsiaTheme="majorEastAsia"/>
                      <w:szCs w:val="21"/>
                      <w:lang w:val="en-US" w:eastAsia="zh-CN"/>
                    </w:rPr>
                    <w:t>第1次</w:t>
                  </w:r>
                </w:p>
              </w:tc>
              <w:tc>
                <w:tcPr>
                  <w:tcW w:w="102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eastAsiaTheme="majorEastAsia"/>
                      <w:szCs w:val="21"/>
                      <w:lang w:val="en-US" w:eastAsia="zh-CN"/>
                    </w:rPr>
                  </w:pPr>
                  <w:r>
                    <w:rPr>
                      <w:rFonts w:hint="eastAsia" w:eastAsiaTheme="majorEastAsia"/>
                      <w:szCs w:val="21"/>
                      <w:lang w:val="en-US" w:eastAsia="zh-CN"/>
                    </w:rPr>
                    <w:t>第2次</w:t>
                  </w:r>
                </w:p>
              </w:tc>
              <w:tc>
                <w:tcPr>
                  <w:tcW w:w="106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eastAsia" w:eastAsiaTheme="majorEastAsia"/>
                      <w:szCs w:val="21"/>
                      <w:lang w:val="en-US" w:eastAsia="zh-CN"/>
                    </w:rPr>
                  </w:pPr>
                  <w:r>
                    <w:rPr>
                      <w:rFonts w:hint="eastAsia" w:eastAsiaTheme="majorEastAsia"/>
                      <w:szCs w:val="21"/>
                      <w:lang w:val="en-US" w:eastAsia="zh-CN"/>
                    </w:rPr>
                    <w:t>第3次</w:t>
                  </w:r>
                </w:p>
              </w:tc>
              <w:tc>
                <w:tcPr>
                  <w:tcW w:w="96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rPr>
                      <w:rFonts w:hint="eastAsia" w:eastAsiaTheme="majorEastAsia"/>
                      <w:szCs w:val="21"/>
                      <w:lang w:val="en-US" w:eastAsia="zh-CN"/>
                    </w:rPr>
                  </w:pPr>
                  <w:r>
                    <w:rPr>
                      <w:rFonts w:hint="eastAsia" w:eastAsiaTheme="majorEastAsia"/>
                      <w:szCs w:val="21"/>
                      <w:lang w:val="en-US" w:eastAsia="zh-CN"/>
                    </w:rPr>
                    <w:t>第4次</w:t>
                  </w:r>
                </w:p>
              </w:tc>
              <w:tc>
                <w:tcPr>
                  <w:tcW w:w="900" w:type="dxa"/>
                  <w:vMerge w:val="continue"/>
                  <w:tcBorders>
                    <w:top w:val="single" w:color="000000" w:sz="4" w:space="0"/>
                    <w:left w:val="single" w:color="000000"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eastAsiaTheme="majorEastAsia"/>
                      <w:szCs w:val="21"/>
                    </w:rPr>
                  </w:pPr>
                </w:p>
              </w:tc>
              <w:tc>
                <w:tcPr>
                  <w:tcW w:w="778" w:type="dxa"/>
                  <w:vMerge w:val="continue"/>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eastAsiaTheme="majorEastAsia"/>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062" w:type="dxa"/>
                  <w:vMerge w:val="restart"/>
                  <w:tcBorders>
                    <w:top w:val="single" w:color="000000" w:sz="4" w:space="0"/>
                    <w:left w:val="single" w:color="000000" w:sz="4" w:space="0"/>
                    <w:right w:val="single" w:color="000000" w:sz="4" w:space="0"/>
                  </w:tcBorders>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eastAsiaTheme="majorEastAsia"/>
                      <w:szCs w:val="21"/>
                    </w:rPr>
                  </w:pPr>
                  <w:r>
                    <w:rPr>
                      <w:rFonts w:hint="eastAsia" w:ascii="Times New Roman" w:hAnsi="Times New Roman" w:cs="Times New Roman" w:eastAsiaTheme="minorEastAsia"/>
                      <w:sz w:val="21"/>
                      <w:szCs w:val="21"/>
                      <w:lang w:val="en-US" w:eastAsia="zh-CN" w:bidi="ar-SA"/>
                    </w:rPr>
                    <w:t>非甲烷总烃</w:t>
                  </w:r>
                </w:p>
              </w:tc>
              <w:tc>
                <w:tcPr>
                  <w:tcW w:w="1125" w:type="dxa"/>
                  <w:vMerge w:val="restart"/>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hint="default" w:eastAsia="宋体"/>
                      <w:bCs/>
                      <w:szCs w:val="21"/>
                      <w:lang w:val="en-US" w:eastAsia="zh-CN"/>
                    </w:rPr>
                  </w:pPr>
                  <w:r>
                    <w:rPr>
                      <w:rFonts w:hint="default" w:ascii="Times New Roman" w:hAnsi="Times New Roman" w:cs="Times New Roman" w:eastAsiaTheme="minorEastAsia"/>
                      <w:sz w:val="21"/>
                      <w:szCs w:val="21"/>
                    </w:rPr>
                    <w:t>20</w:t>
                  </w:r>
                  <w:r>
                    <w:rPr>
                      <w:rFonts w:hint="eastAsia" w:ascii="Times New Roman" w:hAnsi="Times New Roman" w:cs="Times New Roman" w:eastAsiaTheme="minorEastAsia"/>
                      <w:sz w:val="21"/>
                      <w:szCs w:val="21"/>
                      <w:lang w:val="en-US" w:eastAsia="zh-CN"/>
                    </w:rPr>
                    <w:t>21.11.22</w:t>
                  </w:r>
                </w:p>
              </w:tc>
              <w:tc>
                <w:tcPr>
                  <w:tcW w:w="10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2</w:t>
                  </w:r>
                  <w:r>
                    <w:rPr>
                      <w:rFonts w:hint="default" w:ascii="Times New Roman" w:hAnsi="Times New Roman" w:cs="Times New Roman" w:eastAsiaTheme="minorEastAsia"/>
                      <w:sz w:val="21"/>
                      <w:szCs w:val="21"/>
                    </w:rPr>
                    <w:t>#</w:t>
                  </w:r>
                </w:p>
              </w:tc>
              <w:tc>
                <w:tcPr>
                  <w:tcW w:w="929" w:type="dxa"/>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0.98</w:t>
                  </w:r>
                </w:p>
              </w:tc>
              <w:tc>
                <w:tcPr>
                  <w:tcW w:w="1020" w:type="dxa"/>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0.81</w:t>
                  </w:r>
                </w:p>
              </w:tc>
              <w:tc>
                <w:tcPr>
                  <w:tcW w:w="1065" w:type="dxa"/>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0.75</w:t>
                  </w:r>
                </w:p>
              </w:tc>
              <w:tc>
                <w:tcPr>
                  <w:tcW w:w="960" w:type="dxa"/>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0.61</w:t>
                  </w:r>
                </w:p>
              </w:tc>
              <w:tc>
                <w:tcPr>
                  <w:tcW w:w="900" w:type="dxa"/>
                  <w:vMerge w:val="restart"/>
                  <w:tcBorders>
                    <w:top w:val="single" w:color="000000" w:sz="4" w:space="0"/>
                    <w:left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eastAsiaTheme="majorEastAsia"/>
                      <w:b/>
                      <w:bCs/>
                      <w:szCs w:val="21"/>
                      <w:shd w:val="clear" w:color="auto" w:fill="FFFFFF"/>
                      <w:lang w:val="en-US" w:eastAsia="zh-CN"/>
                    </w:rPr>
                  </w:pPr>
                  <w:r>
                    <w:rPr>
                      <w:rFonts w:hint="eastAsia" w:eastAsiaTheme="majorEastAsia"/>
                      <w:b/>
                      <w:bCs/>
                      <w:szCs w:val="21"/>
                      <w:shd w:val="clear" w:color="auto" w:fill="FFFFFF"/>
                      <w:lang w:val="en-US" w:eastAsia="zh-CN"/>
                    </w:rPr>
                    <w:t>4.0</w:t>
                  </w:r>
                </w:p>
              </w:tc>
              <w:tc>
                <w:tcPr>
                  <w:tcW w:w="778" w:type="dxa"/>
                  <w:vMerge w:val="restart"/>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rPr>
                      <w:rFonts w:eastAsiaTheme="majorEastAsia"/>
                      <w:b/>
                      <w:bCs/>
                      <w:szCs w:val="21"/>
                      <w:shd w:val="clear" w:color="auto" w:fill="FFFFFF"/>
                    </w:rPr>
                  </w:pPr>
                  <w:r>
                    <w:rPr>
                      <w:rFonts w:eastAsiaTheme="majorEastAsia"/>
                      <w:b/>
                      <w:bCs/>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062" w:type="dxa"/>
                  <w:vMerge w:val="continue"/>
                  <w:tcBorders>
                    <w:left w:val="single" w:color="000000" w:sz="4" w:space="0"/>
                    <w:right w:val="single" w:color="000000" w:sz="4" w:space="0"/>
                  </w:tcBorders>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eastAsiaTheme="majorEastAsia"/>
                      <w:szCs w:val="21"/>
                    </w:rPr>
                  </w:pPr>
                </w:p>
              </w:tc>
              <w:tc>
                <w:tcPr>
                  <w:tcW w:w="112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eastAsiaTheme="majorEastAsia"/>
                      <w:bCs/>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r>
                    <w:rPr>
                      <w:rFonts w:hint="default" w:ascii="Times New Roman" w:hAnsi="Times New Roman" w:cs="Times New Roman" w:eastAsiaTheme="minorEastAsia"/>
                      <w:sz w:val="21"/>
                      <w:szCs w:val="21"/>
                    </w:rPr>
                    <w:t>#</w:t>
                  </w:r>
                </w:p>
              </w:tc>
              <w:tc>
                <w:tcPr>
                  <w:tcW w:w="929" w:type="dxa"/>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0.90</w:t>
                  </w:r>
                </w:p>
              </w:tc>
              <w:tc>
                <w:tcPr>
                  <w:tcW w:w="1020" w:type="dxa"/>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0.67</w:t>
                  </w:r>
                </w:p>
              </w:tc>
              <w:tc>
                <w:tcPr>
                  <w:tcW w:w="1065" w:type="dxa"/>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0.75</w:t>
                  </w:r>
                </w:p>
              </w:tc>
              <w:tc>
                <w:tcPr>
                  <w:tcW w:w="960" w:type="dxa"/>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0.64</w:t>
                  </w:r>
                </w:p>
              </w:tc>
              <w:tc>
                <w:tcPr>
                  <w:tcW w:w="900" w:type="dxa"/>
                  <w:vMerge w:val="continue"/>
                  <w:tcBorders>
                    <w:left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eastAsiaTheme="majorEastAsia"/>
                      <w:b/>
                      <w:bCs/>
                      <w:szCs w:val="21"/>
                      <w:shd w:val="clear" w:color="auto" w:fill="FFFFFF"/>
                      <w:lang w:val="en-US" w:eastAsia="zh-CN"/>
                    </w:rPr>
                  </w:pPr>
                </w:p>
              </w:tc>
              <w:tc>
                <w:tcPr>
                  <w:tcW w:w="778" w:type="dxa"/>
                  <w:vMerge w:val="continue"/>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eastAsiaTheme="majorEastAsia"/>
                      <w:b/>
                      <w:bCs/>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062" w:type="dxa"/>
                  <w:vMerge w:val="continue"/>
                  <w:tcBorders>
                    <w:left w:val="single" w:color="000000" w:sz="4" w:space="0"/>
                    <w:right w:val="single" w:color="000000" w:sz="4" w:space="0"/>
                  </w:tcBorders>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eastAsiaTheme="majorEastAsia"/>
                      <w:szCs w:val="21"/>
                    </w:rPr>
                  </w:pPr>
                </w:p>
              </w:tc>
              <w:tc>
                <w:tcPr>
                  <w:tcW w:w="112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eastAsiaTheme="majorEastAsia"/>
                      <w:bCs/>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r>
                    <w:rPr>
                      <w:rFonts w:hint="default" w:ascii="Times New Roman" w:hAnsi="Times New Roman" w:cs="Times New Roman" w:eastAsiaTheme="minorEastAsia"/>
                      <w:sz w:val="21"/>
                      <w:szCs w:val="21"/>
                    </w:rPr>
                    <w:t>#</w:t>
                  </w:r>
                </w:p>
              </w:tc>
              <w:tc>
                <w:tcPr>
                  <w:tcW w:w="929" w:type="dxa"/>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0.73</w:t>
                  </w:r>
                </w:p>
              </w:tc>
              <w:tc>
                <w:tcPr>
                  <w:tcW w:w="1020" w:type="dxa"/>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0.80</w:t>
                  </w:r>
                </w:p>
              </w:tc>
              <w:tc>
                <w:tcPr>
                  <w:tcW w:w="1065" w:type="dxa"/>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0.68</w:t>
                  </w:r>
                </w:p>
              </w:tc>
              <w:tc>
                <w:tcPr>
                  <w:tcW w:w="960" w:type="dxa"/>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0.66</w:t>
                  </w:r>
                </w:p>
              </w:tc>
              <w:tc>
                <w:tcPr>
                  <w:tcW w:w="900" w:type="dxa"/>
                  <w:vMerge w:val="continue"/>
                  <w:tcBorders>
                    <w:left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eastAsiaTheme="majorEastAsia"/>
                      <w:b/>
                      <w:bCs/>
                      <w:szCs w:val="21"/>
                      <w:shd w:val="clear" w:color="auto" w:fill="FFFFFF"/>
                    </w:rPr>
                  </w:pPr>
                </w:p>
              </w:tc>
              <w:tc>
                <w:tcPr>
                  <w:tcW w:w="778" w:type="dxa"/>
                  <w:vMerge w:val="continue"/>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eastAsiaTheme="majorEastAsia"/>
                      <w:b/>
                      <w:bCs/>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062" w:type="dxa"/>
                  <w:vMerge w:val="continue"/>
                  <w:tcBorders>
                    <w:left w:val="single" w:color="000000" w:sz="4" w:space="0"/>
                    <w:right w:val="single" w:color="000000" w:sz="4" w:space="0"/>
                  </w:tcBorders>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eastAsiaTheme="majorEastAsia"/>
                      <w:szCs w:val="21"/>
                    </w:rPr>
                  </w:pPr>
                </w:p>
              </w:tc>
              <w:tc>
                <w:tcPr>
                  <w:tcW w:w="112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eastAsiaTheme="majorEastAsia"/>
                      <w:bCs/>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5</w:t>
                  </w:r>
                  <w:r>
                    <w:rPr>
                      <w:rFonts w:hint="default" w:ascii="Times New Roman" w:hAnsi="Times New Roman" w:cs="Times New Roman" w:eastAsiaTheme="minorEastAsia"/>
                      <w:sz w:val="21"/>
                      <w:szCs w:val="21"/>
                    </w:rPr>
                    <w:t>#</w:t>
                  </w:r>
                </w:p>
              </w:tc>
              <w:tc>
                <w:tcPr>
                  <w:tcW w:w="929" w:type="dxa"/>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0.75</w:t>
                  </w:r>
                </w:p>
              </w:tc>
              <w:tc>
                <w:tcPr>
                  <w:tcW w:w="1020" w:type="dxa"/>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0.73</w:t>
                  </w:r>
                </w:p>
              </w:tc>
              <w:tc>
                <w:tcPr>
                  <w:tcW w:w="1065" w:type="dxa"/>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0.65</w:t>
                  </w:r>
                </w:p>
              </w:tc>
              <w:tc>
                <w:tcPr>
                  <w:tcW w:w="960" w:type="dxa"/>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0.59</w:t>
                  </w:r>
                </w:p>
              </w:tc>
              <w:tc>
                <w:tcPr>
                  <w:tcW w:w="900" w:type="dxa"/>
                  <w:vMerge w:val="continue"/>
                  <w:tcBorders>
                    <w:left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eastAsiaTheme="majorEastAsia"/>
                      <w:b/>
                      <w:bCs/>
                      <w:szCs w:val="21"/>
                      <w:shd w:val="clear" w:color="auto" w:fill="FFFFFF"/>
                    </w:rPr>
                  </w:pPr>
                </w:p>
              </w:tc>
              <w:tc>
                <w:tcPr>
                  <w:tcW w:w="778" w:type="dxa"/>
                  <w:vMerge w:val="continue"/>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eastAsiaTheme="majorEastAsia"/>
                      <w:b/>
                      <w:bCs/>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062" w:type="dxa"/>
                  <w:vMerge w:val="restart"/>
                  <w:tcBorders>
                    <w:top w:val="single" w:color="000000" w:sz="4" w:space="0"/>
                    <w:left w:val="single" w:color="000000" w:sz="4" w:space="0"/>
                    <w:right w:val="single" w:color="000000" w:sz="4" w:space="0"/>
                  </w:tcBorders>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ascii="Times New Roman" w:hAnsi="Times New Roman" w:cs="Times New Roman" w:eastAsiaTheme="maj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非甲烷总烃</w:t>
                  </w:r>
                </w:p>
              </w:tc>
              <w:tc>
                <w:tcPr>
                  <w:tcW w:w="1125" w:type="dxa"/>
                  <w:vMerge w:val="restart"/>
                  <w:tcBorders>
                    <w:top w:val="single" w:color="000000" w:sz="4" w:space="0"/>
                    <w:left w:val="single" w:color="000000" w:sz="4" w:space="0"/>
                    <w:bottom w:val="single" w:color="000000" w:sz="4" w:space="0"/>
                    <w:right w:val="single" w:color="000000" w:sz="4" w:space="0"/>
                  </w:tcBorders>
                  <w:vAlign w:val="center"/>
                </w:tcPr>
                <w:p>
                  <w:pPr>
                    <w:tabs>
                      <w:tab w:val="left" w:pos="5400"/>
                    </w:tabs>
                    <w:spacing w:after="0"/>
                    <w:ind w:left="-105" w:leftChars="-50" w:right="-105" w:rightChars="-50"/>
                    <w:jc w:val="center"/>
                    <w:rPr>
                      <w:rFonts w:hint="default" w:eastAsia="宋体"/>
                      <w:bCs/>
                      <w:szCs w:val="21"/>
                      <w:lang w:val="en-US" w:eastAsia="zh-CN"/>
                    </w:rPr>
                  </w:pPr>
                  <w:r>
                    <w:rPr>
                      <w:rFonts w:hint="default" w:ascii="Times New Roman" w:hAnsi="Times New Roman" w:cs="Times New Roman" w:eastAsiaTheme="minorEastAsia"/>
                      <w:sz w:val="21"/>
                      <w:szCs w:val="21"/>
                    </w:rPr>
                    <w:t>20</w:t>
                  </w:r>
                  <w:r>
                    <w:rPr>
                      <w:rFonts w:hint="default" w:ascii="Times New Roman" w:hAnsi="Times New Roman" w:cs="Times New Roman" w:eastAsiaTheme="minorEastAsia"/>
                      <w:sz w:val="21"/>
                      <w:szCs w:val="21"/>
                      <w:lang w:val="en-US" w:eastAsia="zh-CN"/>
                    </w:rPr>
                    <w:t>2</w:t>
                  </w:r>
                  <w:r>
                    <w:rPr>
                      <w:rFonts w:hint="eastAsia" w:ascii="Times New Roman" w:hAnsi="Times New Roman" w:cs="Times New Roman" w:eastAsiaTheme="minorEastAsia"/>
                      <w:sz w:val="21"/>
                      <w:szCs w:val="21"/>
                      <w:lang w:val="en-US" w:eastAsia="zh-CN"/>
                    </w:rPr>
                    <w:t>1.11.23</w:t>
                  </w:r>
                </w:p>
              </w:tc>
              <w:tc>
                <w:tcPr>
                  <w:tcW w:w="10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2</w:t>
                  </w:r>
                  <w:r>
                    <w:rPr>
                      <w:rFonts w:hint="default" w:ascii="Times New Roman" w:hAnsi="Times New Roman" w:cs="Times New Roman" w:eastAsiaTheme="minorEastAsia"/>
                      <w:sz w:val="21"/>
                      <w:szCs w:val="21"/>
                    </w:rPr>
                    <w:t>#</w:t>
                  </w:r>
                </w:p>
              </w:tc>
              <w:tc>
                <w:tcPr>
                  <w:tcW w:w="929" w:type="dxa"/>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0.90</w:t>
                  </w:r>
                </w:p>
              </w:tc>
              <w:tc>
                <w:tcPr>
                  <w:tcW w:w="1020" w:type="dxa"/>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0.84</w:t>
                  </w:r>
                </w:p>
              </w:tc>
              <w:tc>
                <w:tcPr>
                  <w:tcW w:w="1065" w:type="dxa"/>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0.82</w:t>
                  </w:r>
                </w:p>
              </w:tc>
              <w:tc>
                <w:tcPr>
                  <w:tcW w:w="960" w:type="dxa"/>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0.74</w:t>
                  </w:r>
                </w:p>
              </w:tc>
              <w:tc>
                <w:tcPr>
                  <w:tcW w:w="900" w:type="dxa"/>
                  <w:vMerge w:val="restart"/>
                  <w:tcBorders>
                    <w:top w:val="single" w:color="000000" w:sz="4" w:space="0"/>
                    <w:left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eastAsiaTheme="majorEastAsia"/>
                      <w:b/>
                      <w:bCs/>
                      <w:szCs w:val="21"/>
                      <w:shd w:val="clear" w:color="auto" w:fill="FFFFFF"/>
                      <w:lang w:val="en-US" w:eastAsia="zh-CN"/>
                    </w:rPr>
                  </w:pPr>
                  <w:r>
                    <w:rPr>
                      <w:rFonts w:hint="eastAsia" w:eastAsiaTheme="majorEastAsia"/>
                      <w:b/>
                      <w:bCs/>
                      <w:szCs w:val="21"/>
                      <w:shd w:val="clear" w:color="auto" w:fill="FFFFFF"/>
                      <w:lang w:val="en-US" w:eastAsia="zh-CN"/>
                    </w:rPr>
                    <w:t>4.0</w:t>
                  </w:r>
                </w:p>
              </w:tc>
              <w:tc>
                <w:tcPr>
                  <w:tcW w:w="778" w:type="dxa"/>
                  <w:vMerge w:val="restart"/>
                  <w:tcBorders>
                    <w:top w:val="single" w:color="000000" w:sz="4" w:space="0"/>
                    <w:left w:val="single" w:color="auto" w:sz="4" w:space="0"/>
                    <w:bottom w:val="single" w:color="000000" w:sz="4" w:space="0"/>
                    <w:right w:val="single" w:color="000000" w:sz="4" w:space="0"/>
                  </w:tcBorders>
                  <w:vAlign w:val="center"/>
                </w:tcPr>
                <w:p>
                  <w:pPr>
                    <w:pStyle w:val="2"/>
                    <w:jc w:val="center"/>
                  </w:pPr>
                  <w:r>
                    <w:rPr>
                      <w:rFonts w:eastAsiaTheme="majorEastAsia"/>
                      <w:b/>
                      <w:bCs/>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062" w:type="dxa"/>
                  <w:vMerge w:val="continue"/>
                  <w:tcBorders>
                    <w:left w:val="single" w:color="000000" w:sz="4" w:space="0"/>
                    <w:right w:val="single" w:color="000000" w:sz="4" w:space="0"/>
                  </w:tcBorders>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eastAsiaTheme="majorEastAsia"/>
                      <w:szCs w:val="21"/>
                    </w:rPr>
                  </w:pPr>
                </w:p>
              </w:tc>
              <w:tc>
                <w:tcPr>
                  <w:tcW w:w="1125" w:type="dxa"/>
                  <w:vMerge w:val="continue"/>
                  <w:tcBorders>
                    <w:left w:val="single" w:color="000000" w:sz="4" w:space="0"/>
                    <w:right w:val="single" w:color="000000" w:sz="4" w:space="0"/>
                  </w:tcBorders>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sz w:val="21"/>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r>
                    <w:rPr>
                      <w:rFonts w:hint="default" w:ascii="Times New Roman" w:hAnsi="Times New Roman" w:cs="Times New Roman" w:eastAsiaTheme="minorEastAsia"/>
                      <w:sz w:val="21"/>
                      <w:szCs w:val="21"/>
                    </w:rPr>
                    <w:t>#</w:t>
                  </w:r>
                </w:p>
              </w:tc>
              <w:tc>
                <w:tcPr>
                  <w:tcW w:w="929" w:type="dxa"/>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1.05</w:t>
                  </w:r>
                </w:p>
              </w:tc>
              <w:tc>
                <w:tcPr>
                  <w:tcW w:w="1020" w:type="dxa"/>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0.87</w:t>
                  </w:r>
                </w:p>
              </w:tc>
              <w:tc>
                <w:tcPr>
                  <w:tcW w:w="1065" w:type="dxa"/>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0.81</w:t>
                  </w:r>
                </w:p>
              </w:tc>
              <w:tc>
                <w:tcPr>
                  <w:tcW w:w="960" w:type="dxa"/>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0.66</w:t>
                  </w:r>
                </w:p>
              </w:tc>
              <w:tc>
                <w:tcPr>
                  <w:tcW w:w="900" w:type="dxa"/>
                  <w:vMerge w:val="continue"/>
                  <w:tcBorders>
                    <w:left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hint="default" w:eastAsiaTheme="majorEastAsia"/>
                      <w:b/>
                      <w:bCs/>
                      <w:szCs w:val="21"/>
                      <w:shd w:val="clear" w:color="auto" w:fill="FFFFFF"/>
                      <w:lang w:val="en-US" w:eastAsia="zh-CN"/>
                    </w:rPr>
                  </w:pPr>
                </w:p>
              </w:tc>
              <w:tc>
                <w:tcPr>
                  <w:tcW w:w="778" w:type="dxa"/>
                  <w:vMerge w:val="continue"/>
                  <w:tcBorders>
                    <w:left w:val="single" w:color="auto" w:sz="4" w:space="0"/>
                    <w:right w:val="single" w:color="000000" w:sz="4" w:space="0"/>
                  </w:tcBorders>
                  <w:vAlign w:val="center"/>
                </w:tcPr>
                <w:p>
                  <w:pPr>
                    <w:keepNext w:val="0"/>
                    <w:keepLines w:val="0"/>
                    <w:pageBreakBefore w:val="0"/>
                    <w:widowControl w:val="0"/>
                    <w:tabs>
                      <w:tab w:val="left" w:pos="5400"/>
                    </w:tabs>
                    <w:kinsoku/>
                    <w:wordWrap/>
                    <w:overflowPunct/>
                    <w:topLinePunct w:val="0"/>
                    <w:autoSpaceDE/>
                    <w:autoSpaceDN/>
                    <w:bidi w:val="0"/>
                    <w:adjustRightInd/>
                    <w:snapToGrid/>
                    <w:ind w:left="-105" w:leftChars="-50" w:right="-105" w:rightChars="-50"/>
                    <w:jc w:val="center"/>
                    <w:textAlignment w:val="auto"/>
                    <w:rPr>
                      <w:rFonts w:eastAsiaTheme="majorEastAsia"/>
                      <w:b/>
                      <w:bCs/>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062" w:type="dxa"/>
                  <w:vMerge w:val="continue"/>
                  <w:tcBorders>
                    <w:left w:val="single" w:color="000000" w:sz="4" w:space="0"/>
                    <w:right w:val="single" w:color="000000" w:sz="4" w:space="0"/>
                  </w:tcBorders>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eastAsiaTheme="majorEastAsia"/>
                      <w:szCs w:val="21"/>
                    </w:rPr>
                  </w:pPr>
                </w:p>
              </w:tc>
              <w:tc>
                <w:tcPr>
                  <w:tcW w:w="112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eastAsiaTheme="majorEastAsia"/>
                      <w:bCs/>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4</w:t>
                  </w:r>
                  <w:r>
                    <w:rPr>
                      <w:rFonts w:hint="default" w:ascii="Times New Roman" w:hAnsi="Times New Roman" w:cs="Times New Roman" w:eastAsiaTheme="minorEastAsia"/>
                      <w:sz w:val="21"/>
                      <w:szCs w:val="21"/>
                    </w:rPr>
                    <w:t>#</w:t>
                  </w:r>
                </w:p>
              </w:tc>
              <w:tc>
                <w:tcPr>
                  <w:tcW w:w="929" w:type="dxa"/>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0.91</w:t>
                  </w:r>
                </w:p>
              </w:tc>
              <w:tc>
                <w:tcPr>
                  <w:tcW w:w="1020" w:type="dxa"/>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0.78</w:t>
                  </w:r>
                </w:p>
              </w:tc>
              <w:tc>
                <w:tcPr>
                  <w:tcW w:w="1065" w:type="dxa"/>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0.78</w:t>
                  </w:r>
                </w:p>
              </w:tc>
              <w:tc>
                <w:tcPr>
                  <w:tcW w:w="960" w:type="dxa"/>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0.76</w:t>
                  </w:r>
                </w:p>
              </w:tc>
              <w:tc>
                <w:tcPr>
                  <w:tcW w:w="900" w:type="dxa"/>
                  <w:vMerge w:val="continue"/>
                  <w:tcBorders>
                    <w:left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eastAsiaTheme="majorEastAsia"/>
                      <w:b/>
                      <w:bCs/>
                      <w:szCs w:val="21"/>
                      <w:shd w:val="clear" w:color="auto" w:fill="FFFFFF"/>
                    </w:rPr>
                  </w:pPr>
                </w:p>
              </w:tc>
              <w:tc>
                <w:tcPr>
                  <w:tcW w:w="778" w:type="dxa"/>
                  <w:vMerge w:val="continue"/>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eastAsiaTheme="majorEastAsia"/>
                      <w:b/>
                      <w:bCs/>
                      <w:szCs w:val="21"/>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062" w:type="dxa"/>
                  <w:vMerge w:val="continue"/>
                  <w:tcBorders>
                    <w:left w:val="single" w:color="000000" w:sz="4" w:space="0"/>
                    <w:right w:val="single" w:color="000000" w:sz="4" w:space="0"/>
                  </w:tcBorders>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eastAsiaTheme="majorEastAsia"/>
                      <w:szCs w:val="21"/>
                    </w:rPr>
                  </w:pPr>
                </w:p>
              </w:tc>
              <w:tc>
                <w:tcPr>
                  <w:tcW w:w="1125" w:type="dxa"/>
                  <w:vMerge w:val="continue"/>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eastAsiaTheme="majorEastAsia"/>
                      <w:bCs/>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tabs>
                      <w:tab w:val="left" w:pos="5400"/>
                    </w:tabs>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5</w:t>
                  </w:r>
                  <w:r>
                    <w:rPr>
                      <w:rFonts w:hint="default" w:ascii="Times New Roman" w:hAnsi="Times New Roman" w:cs="Times New Roman" w:eastAsiaTheme="minorEastAsia"/>
                      <w:sz w:val="21"/>
                      <w:szCs w:val="21"/>
                    </w:rPr>
                    <w:t>#</w:t>
                  </w:r>
                </w:p>
              </w:tc>
              <w:tc>
                <w:tcPr>
                  <w:tcW w:w="929" w:type="dxa"/>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0.98</w:t>
                  </w:r>
                </w:p>
              </w:tc>
              <w:tc>
                <w:tcPr>
                  <w:tcW w:w="1020" w:type="dxa"/>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0.75</w:t>
                  </w:r>
                </w:p>
              </w:tc>
              <w:tc>
                <w:tcPr>
                  <w:tcW w:w="1065" w:type="dxa"/>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0.69</w:t>
                  </w:r>
                </w:p>
              </w:tc>
              <w:tc>
                <w:tcPr>
                  <w:tcW w:w="960" w:type="dxa"/>
                  <w:tcBorders>
                    <w:left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after="0"/>
                    <w:ind w:left="-105" w:leftChars="-50" w:right="-105" w:rightChars="-50"/>
                    <w:jc w:val="center"/>
                    <w:textAlignment w:val="auto"/>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0.76</w:t>
                  </w:r>
                </w:p>
              </w:tc>
              <w:tc>
                <w:tcPr>
                  <w:tcW w:w="900" w:type="dxa"/>
                  <w:vMerge w:val="continue"/>
                  <w:tcBorders>
                    <w:left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eastAsiaTheme="majorEastAsia"/>
                      <w:b/>
                      <w:bCs/>
                      <w:szCs w:val="21"/>
                      <w:shd w:val="clear" w:color="auto" w:fill="FFFFFF"/>
                    </w:rPr>
                  </w:pPr>
                </w:p>
              </w:tc>
              <w:tc>
                <w:tcPr>
                  <w:tcW w:w="778" w:type="dxa"/>
                  <w:vMerge w:val="continue"/>
                  <w:tcBorders>
                    <w:top w:val="single" w:color="000000" w:sz="4" w:space="0"/>
                    <w:left w:val="single" w:color="auto"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ind w:left="-105" w:leftChars="-50" w:right="-105" w:rightChars="-50"/>
                    <w:jc w:val="center"/>
                    <w:textAlignment w:val="auto"/>
                    <w:rPr>
                      <w:rFonts w:eastAsiaTheme="majorEastAsia"/>
                      <w:b/>
                      <w:bCs/>
                      <w:szCs w:val="21"/>
                      <w:shd w:val="clear" w:color="auto" w:fill="FFFFFF"/>
                    </w:rPr>
                  </w:pPr>
                </w:p>
              </w:tc>
            </w:tr>
          </w:tbl>
          <w:p>
            <w:pPr>
              <w:spacing w:line="360" w:lineRule="auto"/>
              <w:ind w:firstLine="210" w:firstLineChars="100"/>
              <w:jc w:val="both"/>
              <w:outlineLvl w:val="1"/>
              <w:rPr>
                <w:rFonts w:eastAsiaTheme="majorEastAsia"/>
                <w:b/>
                <w:szCs w:val="21"/>
              </w:rPr>
            </w:pPr>
            <w:r>
              <w:rPr>
                <w:rFonts w:hint="eastAsia" w:cs="Times New Roman"/>
                <w:color w:val="000000"/>
                <w:sz w:val="21"/>
                <w:szCs w:val="21"/>
                <w:shd w:val="clear" w:color="auto" w:fill="FFFFFF"/>
                <w:lang w:val="en-US" w:eastAsia="zh-CN"/>
              </w:rPr>
              <w:t>备注：</w:t>
            </w:r>
            <w:r>
              <w:rPr>
                <w:rFonts w:eastAsiaTheme="majorEastAsia"/>
                <w:szCs w:val="21"/>
              </w:rPr>
              <w:t>表中监测数据引自浙江诚德检测研究有限公司JZHJ</w:t>
            </w:r>
            <w:r>
              <w:rPr>
                <w:rFonts w:hint="eastAsia" w:eastAsiaTheme="majorEastAsia"/>
                <w:szCs w:val="21"/>
                <w:lang w:val="en-US" w:eastAsia="zh-CN"/>
              </w:rPr>
              <w:t>216068</w:t>
            </w:r>
            <w:r>
              <w:rPr>
                <w:rFonts w:eastAsiaTheme="majorEastAsia"/>
                <w:szCs w:val="21"/>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eastAsiaTheme="majorEastAsia"/>
                <w:b/>
                <w:szCs w:val="21"/>
              </w:rPr>
            </w:pPr>
          </w:p>
          <w:p>
            <w:pPr>
              <w:spacing w:line="360" w:lineRule="auto"/>
              <w:jc w:val="center"/>
              <w:outlineLvl w:val="1"/>
              <w:rPr>
                <w:rFonts w:eastAsiaTheme="majorEastAsia"/>
                <w:b/>
                <w:szCs w:val="21"/>
              </w:rPr>
            </w:pPr>
            <w:r>
              <w:rPr>
                <w:rFonts w:eastAsiaTheme="majorEastAsia"/>
                <w:b/>
                <w:szCs w:val="21"/>
              </w:rPr>
              <w:t>表7-</w:t>
            </w:r>
            <w:r>
              <w:rPr>
                <w:rFonts w:hint="eastAsia" w:eastAsiaTheme="majorEastAsia"/>
                <w:b/>
                <w:szCs w:val="21"/>
                <w:lang w:val="en-US" w:eastAsia="zh-CN"/>
              </w:rPr>
              <w:t>4</w:t>
            </w:r>
            <w:r>
              <w:rPr>
                <w:rFonts w:eastAsiaTheme="majorEastAsia"/>
                <w:b/>
                <w:szCs w:val="21"/>
              </w:rPr>
              <w:t>无组织废气监测气象参数</w:t>
            </w:r>
          </w:p>
          <w:tbl>
            <w:tblPr>
              <w:tblStyle w:val="22"/>
              <w:tblW w:w="88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57"/>
              <w:gridCol w:w="1333"/>
              <w:gridCol w:w="1094"/>
              <w:gridCol w:w="1303"/>
              <w:gridCol w:w="1348"/>
              <w:gridCol w:w="1288"/>
              <w:gridCol w:w="13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2490" w:type="dxa"/>
                  <w:gridSpan w:val="2"/>
                  <w:tcBorders>
                    <w:tl2br w:val="single" w:color="auto" w:sz="4" w:space="0"/>
                  </w:tcBorders>
                  <w:noWrap w:val="0"/>
                  <w:vAlign w:val="center"/>
                </w:tcPr>
                <w:p>
                  <w:pPr>
                    <w:tabs>
                      <w:tab w:val="left" w:pos="5400"/>
                    </w:tabs>
                    <w:spacing w:after="0"/>
                    <w:jc w:val="right"/>
                    <w:rPr>
                      <w:rFonts w:ascii="Times New Roman" w:hAnsi="Times New Roman" w:eastAsia="宋体"/>
                      <w:sz w:val="21"/>
                      <w:szCs w:val="21"/>
                    </w:rPr>
                  </w:pPr>
                  <w:r>
                    <w:rPr>
                      <w:rFonts w:hint="eastAsia" w:ascii="Times New Roman" w:hAnsi="Times New Roman" w:eastAsia="宋体" w:cs="宋体"/>
                      <w:sz w:val="21"/>
                      <w:szCs w:val="21"/>
                    </w:rPr>
                    <w:t>项目</w:t>
                  </w:r>
                </w:p>
                <w:p>
                  <w:pPr>
                    <w:tabs>
                      <w:tab w:val="left" w:pos="5400"/>
                    </w:tabs>
                    <w:spacing w:after="0"/>
                    <w:rPr>
                      <w:rFonts w:ascii="Times New Roman" w:hAnsi="Times New Roman" w:eastAsia="宋体"/>
                      <w:sz w:val="21"/>
                      <w:szCs w:val="21"/>
                    </w:rPr>
                  </w:pPr>
                  <w:r>
                    <w:rPr>
                      <w:rFonts w:hint="eastAsia" w:ascii="Times New Roman" w:hAnsi="Times New Roman" w:eastAsia="宋体" w:cs="宋体"/>
                      <w:sz w:val="21"/>
                      <w:szCs w:val="21"/>
                    </w:rPr>
                    <w:t>时间</w:t>
                  </w:r>
                </w:p>
              </w:tc>
              <w:tc>
                <w:tcPr>
                  <w:tcW w:w="1094" w:type="dxa"/>
                  <w:noWrap w:val="0"/>
                  <w:vAlign w:val="center"/>
                </w:tcPr>
                <w:p>
                  <w:pPr>
                    <w:tabs>
                      <w:tab w:val="left" w:pos="5400"/>
                    </w:tabs>
                    <w:spacing w:after="0"/>
                    <w:ind w:left="-105" w:leftChars="-50" w:right="-105" w:rightChars="-50"/>
                    <w:jc w:val="center"/>
                    <w:rPr>
                      <w:rFonts w:ascii="Times New Roman" w:hAnsi="Times New Roman" w:eastAsia="宋体"/>
                      <w:sz w:val="21"/>
                      <w:szCs w:val="21"/>
                    </w:rPr>
                  </w:pPr>
                  <w:r>
                    <w:rPr>
                      <w:rFonts w:hint="eastAsia" w:ascii="Times New Roman" w:hAnsi="Times New Roman" w:eastAsia="宋体" w:cs="宋体"/>
                      <w:sz w:val="21"/>
                      <w:szCs w:val="21"/>
                    </w:rPr>
                    <w:t>气温（℃）</w:t>
                  </w:r>
                </w:p>
              </w:tc>
              <w:tc>
                <w:tcPr>
                  <w:tcW w:w="1303" w:type="dxa"/>
                  <w:noWrap w:val="0"/>
                  <w:vAlign w:val="center"/>
                </w:tcPr>
                <w:p>
                  <w:pPr>
                    <w:tabs>
                      <w:tab w:val="left" w:pos="5400"/>
                    </w:tabs>
                    <w:spacing w:after="0"/>
                    <w:ind w:left="-105" w:leftChars="-50" w:right="-105" w:rightChars="-50"/>
                    <w:jc w:val="center"/>
                    <w:rPr>
                      <w:rFonts w:ascii="Times New Roman" w:hAnsi="Times New Roman" w:eastAsia="宋体"/>
                      <w:sz w:val="21"/>
                      <w:szCs w:val="21"/>
                    </w:rPr>
                  </w:pPr>
                  <w:r>
                    <w:rPr>
                      <w:rFonts w:hint="eastAsia" w:ascii="Times New Roman" w:hAnsi="Times New Roman" w:eastAsia="宋体" w:cs="宋体"/>
                      <w:sz w:val="21"/>
                      <w:szCs w:val="21"/>
                    </w:rPr>
                    <w:t>气压（</w:t>
                  </w:r>
                  <w:r>
                    <w:rPr>
                      <w:rFonts w:ascii="Times New Roman" w:hAnsi="Times New Roman" w:eastAsia="宋体" w:cs="Times New Roman"/>
                      <w:sz w:val="21"/>
                      <w:szCs w:val="21"/>
                    </w:rPr>
                    <w:t>KPa</w:t>
                  </w:r>
                  <w:r>
                    <w:rPr>
                      <w:rFonts w:hint="eastAsia" w:ascii="Times New Roman" w:hAnsi="Times New Roman" w:eastAsia="宋体" w:cs="宋体"/>
                      <w:sz w:val="21"/>
                      <w:szCs w:val="21"/>
                    </w:rPr>
                    <w:t>）</w:t>
                  </w:r>
                </w:p>
              </w:tc>
              <w:tc>
                <w:tcPr>
                  <w:tcW w:w="1348" w:type="dxa"/>
                  <w:noWrap w:val="0"/>
                  <w:vAlign w:val="center"/>
                </w:tcPr>
                <w:p>
                  <w:pPr>
                    <w:tabs>
                      <w:tab w:val="left" w:pos="5400"/>
                    </w:tabs>
                    <w:spacing w:after="0"/>
                    <w:ind w:left="-105" w:leftChars="-50" w:right="-105" w:rightChars="-50"/>
                    <w:jc w:val="center"/>
                    <w:rPr>
                      <w:rFonts w:ascii="Times New Roman" w:hAnsi="Times New Roman" w:eastAsia="宋体"/>
                      <w:sz w:val="21"/>
                      <w:szCs w:val="21"/>
                    </w:rPr>
                  </w:pPr>
                  <w:r>
                    <w:rPr>
                      <w:rFonts w:hint="eastAsia" w:ascii="Times New Roman" w:hAnsi="Times New Roman" w:eastAsia="宋体" w:cs="宋体"/>
                      <w:sz w:val="21"/>
                      <w:szCs w:val="21"/>
                    </w:rPr>
                    <w:t>风速（</w:t>
                  </w:r>
                  <w:r>
                    <w:rPr>
                      <w:rFonts w:ascii="Times New Roman" w:hAnsi="Times New Roman" w:eastAsia="宋体" w:cs="Times New Roman"/>
                      <w:sz w:val="21"/>
                      <w:szCs w:val="21"/>
                    </w:rPr>
                    <w:t>m/s</w:t>
                  </w:r>
                  <w:r>
                    <w:rPr>
                      <w:rFonts w:hint="eastAsia" w:ascii="Times New Roman" w:hAnsi="Times New Roman" w:eastAsia="宋体" w:cs="宋体"/>
                      <w:sz w:val="21"/>
                      <w:szCs w:val="21"/>
                    </w:rPr>
                    <w:t>）</w:t>
                  </w:r>
                </w:p>
              </w:tc>
              <w:tc>
                <w:tcPr>
                  <w:tcW w:w="1288" w:type="dxa"/>
                  <w:noWrap w:val="0"/>
                  <w:vAlign w:val="center"/>
                </w:tcPr>
                <w:p>
                  <w:pPr>
                    <w:tabs>
                      <w:tab w:val="left" w:pos="5400"/>
                    </w:tabs>
                    <w:spacing w:after="0"/>
                    <w:ind w:left="-105" w:leftChars="-50" w:right="-105" w:rightChars="-50"/>
                    <w:jc w:val="center"/>
                    <w:rPr>
                      <w:rFonts w:ascii="Times New Roman" w:hAnsi="Times New Roman" w:eastAsia="宋体"/>
                      <w:sz w:val="21"/>
                      <w:szCs w:val="21"/>
                    </w:rPr>
                  </w:pPr>
                  <w:r>
                    <w:rPr>
                      <w:rFonts w:hint="eastAsia" w:ascii="Times New Roman" w:hAnsi="Times New Roman" w:eastAsia="宋体" w:cs="宋体"/>
                      <w:sz w:val="21"/>
                      <w:szCs w:val="21"/>
                    </w:rPr>
                    <w:t>风向</w:t>
                  </w:r>
                </w:p>
              </w:tc>
              <w:tc>
                <w:tcPr>
                  <w:tcW w:w="1337" w:type="dxa"/>
                  <w:noWrap w:val="0"/>
                  <w:vAlign w:val="center"/>
                </w:tcPr>
                <w:p>
                  <w:pPr>
                    <w:tabs>
                      <w:tab w:val="left" w:pos="5400"/>
                    </w:tabs>
                    <w:spacing w:after="0"/>
                    <w:ind w:left="-105" w:leftChars="-50" w:right="-105" w:rightChars="-50"/>
                    <w:jc w:val="center"/>
                    <w:rPr>
                      <w:rFonts w:ascii="Times New Roman" w:hAnsi="Times New Roman" w:eastAsia="宋体"/>
                      <w:sz w:val="21"/>
                      <w:szCs w:val="21"/>
                    </w:rPr>
                  </w:pPr>
                  <w:r>
                    <w:rPr>
                      <w:rFonts w:hint="eastAsia" w:ascii="Times New Roman" w:hAnsi="Times New Roman" w:eastAsia="宋体" w:cs="宋体"/>
                      <w:sz w:val="21"/>
                      <w:szCs w:val="21"/>
                    </w:rPr>
                    <w:t>天气状况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157" w:type="dxa"/>
                  <w:vMerge w:val="restart"/>
                  <w:noWrap w:val="0"/>
                  <w:vAlign w:val="center"/>
                </w:tcPr>
                <w:p>
                  <w:pPr>
                    <w:tabs>
                      <w:tab w:val="left" w:pos="5400"/>
                    </w:tabs>
                    <w:spacing w:after="0"/>
                    <w:ind w:left="-105" w:leftChars="-50" w:right="-105" w:rightChars="-50"/>
                    <w:jc w:val="center"/>
                    <w:rPr>
                      <w:rFonts w:hint="eastAsia" w:ascii="Times New Roman" w:hAnsi="Times New Roman" w:eastAsia="宋体" w:cs="Times New Roman"/>
                      <w:sz w:val="21"/>
                      <w:szCs w:val="21"/>
                      <w:lang w:val="en-US" w:eastAsia="zh-CN"/>
                    </w:rPr>
                  </w:pPr>
                  <w:r>
                    <w:rPr>
                      <w:rFonts w:hint="default" w:ascii="Times New Roman" w:hAnsi="Times New Roman" w:cs="Times New Roman" w:eastAsiaTheme="minorEastAsia"/>
                      <w:sz w:val="21"/>
                      <w:szCs w:val="21"/>
                    </w:rPr>
                    <w:t>20</w:t>
                  </w:r>
                  <w:r>
                    <w:rPr>
                      <w:rFonts w:hint="eastAsia" w:ascii="Times New Roman" w:hAnsi="Times New Roman" w:cs="Times New Roman" w:eastAsiaTheme="minorEastAsia"/>
                      <w:sz w:val="21"/>
                      <w:szCs w:val="21"/>
                      <w:lang w:val="en-US" w:eastAsia="zh-CN"/>
                    </w:rPr>
                    <w:t>21.11.22</w:t>
                  </w:r>
                </w:p>
              </w:tc>
              <w:tc>
                <w:tcPr>
                  <w:tcW w:w="1333"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8:20-9:20</w:t>
                  </w:r>
                </w:p>
              </w:tc>
              <w:tc>
                <w:tcPr>
                  <w:tcW w:w="1094"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5.2</w:t>
                  </w:r>
                </w:p>
              </w:tc>
              <w:tc>
                <w:tcPr>
                  <w:tcW w:w="1303"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102.8</w:t>
                  </w:r>
                </w:p>
              </w:tc>
              <w:tc>
                <w:tcPr>
                  <w:tcW w:w="1348"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5.2</w:t>
                  </w:r>
                </w:p>
              </w:tc>
              <w:tc>
                <w:tcPr>
                  <w:tcW w:w="1288"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西北</w:t>
                  </w:r>
                </w:p>
              </w:tc>
              <w:tc>
                <w:tcPr>
                  <w:tcW w:w="1337"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157" w:type="dxa"/>
                  <w:vMerge w:val="continue"/>
                  <w:noWrap w:val="0"/>
                  <w:vAlign w:val="center"/>
                </w:tcPr>
                <w:p>
                  <w:pPr>
                    <w:tabs>
                      <w:tab w:val="left" w:pos="5400"/>
                    </w:tabs>
                    <w:spacing w:after="0"/>
                    <w:ind w:left="-105" w:leftChars="-50" w:right="-105" w:rightChars="-50"/>
                    <w:jc w:val="center"/>
                    <w:rPr>
                      <w:rFonts w:ascii="Times New Roman" w:hAnsi="Times New Roman" w:eastAsia="宋体" w:cs="Times New Roman"/>
                      <w:sz w:val="21"/>
                      <w:szCs w:val="21"/>
                    </w:rPr>
                  </w:pPr>
                </w:p>
              </w:tc>
              <w:tc>
                <w:tcPr>
                  <w:tcW w:w="1333"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10:20-11:20</w:t>
                  </w:r>
                </w:p>
              </w:tc>
              <w:tc>
                <w:tcPr>
                  <w:tcW w:w="1094"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8.0</w:t>
                  </w:r>
                </w:p>
              </w:tc>
              <w:tc>
                <w:tcPr>
                  <w:tcW w:w="1303"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102.7</w:t>
                  </w:r>
                </w:p>
              </w:tc>
              <w:tc>
                <w:tcPr>
                  <w:tcW w:w="1348"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5.3</w:t>
                  </w:r>
                </w:p>
              </w:tc>
              <w:tc>
                <w:tcPr>
                  <w:tcW w:w="1288"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西北</w:t>
                  </w:r>
                </w:p>
              </w:tc>
              <w:tc>
                <w:tcPr>
                  <w:tcW w:w="1337"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157" w:type="dxa"/>
                  <w:vMerge w:val="continue"/>
                  <w:noWrap w:val="0"/>
                  <w:vAlign w:val="center"/>
                </w:tcPr>
                <w:p>
                  <w:pPr>
                    <w:tabs>
                      <w:tab w:val="left" w:pos="5400"/>
                    </w:tabs>
                    <w:spacing w:after="0"/>
                    <w:ind w:left="-105" w:leftChars="-50" w:right="-105" w:rightChars="-50"/>
                    <w:jc w:val="center"/>
                    <w:rPr>
                      <w:rFonts w:ascii="Times New Roman" w:hAnsi="Times New Roman" w:eastAsia="宋体"/>
                      <w:sz w:val="21"/>
                      <w:szCs w:val="21"/>
                    </w:rPr>
                  </w:pPr>
                </w:p>
              </w:tc>
              <w:tc>
                <w:tcPr>
                  <w:tcW w:w="1333"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13:10-14:10</w:t>
                  </w:r>
                </w:p>
              </w:tc>
              <w:tc>
                <w:tcPr>
                  <w:tcW w:w="1094"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10.0</w:t>
                  </w:r>
                </w:p>
              </w:tc>
              <w:tc>
                <w:tcPr>
                  <w:tcW w:w="1303"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102.6</w:t>
                  </w:r>
                </w:p>
              </w:tc>
              <w:tc>
                <w:tcPr>
                  <w:tcW w:w="1348"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4.3</w:t>
                  </w:r>
                </w:p>
              </w:tc>
              <w:tc>
                <w:tcPr>
                  <w:tcW w:w="1288"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西北</w:t>
                  </w:r>
                </w:p>
              </w:tc>
              <w:tc>
                <w:tcPr>
                  <w:tcW w:w="1337" w:type="dxa"/>
                  <w:noWrap w:val="0"/>
                  <w:vAlign w:val="center"/>
                </w:tcPr>
                <w:p>
                  <w:pPr>
                    <w:tabs>
                      <w:tab w:val="left" w:pos="5400"/>
                    </w:tabs>
                    <w:spacing w:after="0"/>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157" w:type="dxa"/>
                  <w:vMerge w:val="continue"/>
                  <w:noWrap w:val="0"/>
                  <w:vAlign w:val="center"/>
                </w:tcPr>
                <w:p>
                  <w:pPr>
                    <w:tabs>
                      <w:tab w:val="left" w:pos="5400"/>
                    </w:tabs>
                    <w:spacing w:after="0"/>
                    <w:jc w:val="center"/>
                    <w:rPr>
                      <w:rFonts w:ascii="Times New Roman" w:hAnsi="Times New Roman" w:eastAsia="宋体"/>
                      <w:sz w:val="21"/>
                      <w:szCs w:val="21"/>
                    </w:rPr>
                  </w:pPr>
                </w:p>
              </w:tc>
              <w:tc>
                <w:tcPr>
                  <w:tcW w:w="1333"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15:30-16:30</w:t>
                  </w:r>
                </w:p>
              </w:tc>
              <w:tc>
                <w:tcPr>
                  <w:tcW w:w="1094"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8.9</w:t>
                  </w:r>
                </w:p>
              </w:tc>
              <w:tc>
                <w:tcPr>
                  <w:tcW w:w="1303"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102.7</w:t>
                  </w:r>
                </w:p>
              </w:tc>
              <w:tc>
                <w:tcPr>
                  <w:tcW w:w="1348"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4.2</w:t>
                  </w:r>
                </w:p>
              </w:tc>
              <w:tc>
                <w:tcPr>
                  <w:tcW w:w="1288"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西北</w:t>
                  </w:r>
                </w:p>
              </w:tc>
              <w:tc>
                <w:tcPr>
                  <w:tcW w:w="1337"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157" w:type="dxa"/>
                  <w:vMerge w:val="restart"/>
                  <w:noWrap w:val="0"/>
                  <w:vAlign w:val="center"/>
                </w:tcPr>
                <w:p>
                  <w:pPr>
                    <w:tabs>
                      <w:tab w:val="left" w:pos="5400"/>
                    </w:tabs>
                    <w:spacing w:after="0"/>
                    <w:ind w:left="-105" w:leftChars="-50" w:right="-105" w:rightChars="-50"/>
                    <w:jc w:val="center"/>
                    <w:rPr>
                      <w:rFonts w:hint="eastAsia" w:ascii="Times New Roman" w:hAnsi="Times New Roman" w:eastAsia="宋体" w:cs="Times New Roman"/>
                      <w:sz w:val="21"/>
                      <w:szCs w:val="21"/>
                      <w:lang w:val="en-US" w:eastAsia="zh-CN"/>
                    </w:rPr>
                  </w:pPr>
                  <w:r>
                    <w:rPr>
                      <w:rFonts w:hint="default" w:ascii="Times New Roman" w:hAnsi="Times New Roman" w:cs="Times New Roman" w:eastAsiaTheme="minorEastAsia"/>
                      <w:sz w:val="21"/>
                      <w:szCs w:val="21"/>
                    </w:rPr>
                    <w:t>20</w:t>
                  </w:r>
                  <w:r>
                    <w:rPr>
                      <w:rFonts w:hint="default" w:ascii="Times New Roman" w:hAnsi="Times New Roman" w:cs="Times New Roman" w:eastAsiaTheme="minorEastAsia"/>
                      <w:sz w:val="21"/>
                      <w:szCs w:val="21"/>
                      <w:lang w:val="en-US" w:eastAsia="zh-CN"/>
                    </w:rPr>
                    <w:t>2</w:t>
                  </w:r>
                  <w:r>
                    <w:rPr>
                      <w:rFonts w:hint="eastAsia" w:ascii="Times New Roman" w:hAnsi="Times New Roman" w:cs="Times New Roman" w:eastAsiaTheme="minorEastAsia"/>
                      <w:sz w:val="21"/>
                      <w:szCs w:val="21"/>
                      <w:lang w:val="en-US" w:eastAsia="zh-CN"/>
                    </w:rPr>
                    <w:t>1.11.23</w:t>
                  </w:r>
                </w:p>
              </w:tc>
              <w:tc>
                <w:tcPr>
                  <w:tcW w:w="1333" w:type="dxa"/>
                  <w:noWrap w:val="0"/>
                  <w:vAlign w:val="center"/>
                </w:tcPr>
                <w:p>
                  <w:pPr>
                    <w:tabs>
                      <w:tab w:val="left" w:pos="5400"/>
                    </w:tabs>
                    <w:spacing w:after="0"/>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8:10-9:10</w:t>
                  </w:r>
                </w:p>
              </w:tc>
              <w:tc>
                <w:tcPr>
                  <w:tcW w:w="1094"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4.9</w:t>
                  </w:r>
                </w:p>
              </w:tc>
              <w:tc>
                <w:tcPr>
                  <w:tcW w:w="1303"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102.9</w:t>
                  </w:r>
                </w:p>
              </w:tc>
              <w:tc>
                <w:tcPr>
                  <w:tcW w:w="1348"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4.8</w:t>
                  </w:r>
                </w:p>
              </w:tc>
              <w:tc>
                <w:tcPr>
                  <w:tcW w:w="1288"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西北</w:t>
                  </w:r>
                </w:p>
              </w:tc>
              <w:tc>
                <w:tcPr>
                  <w:tcW w:w="1337"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157" w:type="dxa"/>
                  <w:vMerge w:val="continue"/>
                  <w:noWrap w:val="0"/>
                  <w:vAlign w:val="center"/>
                </w:tcPr>
                <w:p>
                  <w:pPr>
                    <w:tabs>
                      <w:tab w:val="left" w:pos="5400"/>
                    </w:tabs>
                    <w:spacing w:after="0"/>
                    <w:ind w:left="-105" w:leftChars="-50" w:right="-105" w:rightChars="-50"/>
                    <w:jc w:val="center"/>
                    <w:rPr>
                      <w:rFonts w:ascii="Times New Roman" w:hAnsi="Times New Roman" w:eastAsia="宋体" w:cs="Times New Roman"/>
                      <w:sz w:val="21"/>
                      <w:szCs w:val="21"/>
                    </w:rPr>
                  </w:pPr>
                </w:p>
              </w:tc>
              <w:tc>
                <w:tcPr>
                  <w:tcW w:w="1333" w:type="dxa"/>
                  <w:noWrap w:val="0"/>
                  <w:vAlign w:val="center"/>
                </w:tcPr>
                <w:p>
                  <w:pPr>
                    <w:tabs>
                      <w:tab w:val="left" w:pos="5400"/>
                    </w:tabs>
                    <w:spacing w:after="0"/>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10:00-11:00</w:t>
                  </w:r>
                </w:p>
              </w:tc>
              <w:tc>
                <w:tcPr>
                  <w:tcW w:w="1094"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7.4</w:t>
                  </w:r>
                </w:p>
              </w:tc>
              <w:tc>
                <w:tcPr>
                  <w:tcW w:w="1303"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102.8</w:t>
                  </w:r>
                </w:p>
              </w:tc>
              <w:tc>
                <w:tcPr>
                  <w:tcW w:w="1348"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4.0</w:t>
                  </w:r>
                </w:p>
              </w:tc>
              <w:tc>
                <w:tcPr>
                  <w:tcW w:w="1288"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西北</w:t>
                  </w:r>
                </w:p>
              </w:tc>
              <w:tc>
                <w:tcPr>
                  <w:tcW w:w="1337"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157" w:type="dxa"/>
                  <w:vMerge w:val="continue"/>
                  <w:noWrap w:val="0"/>
                  <w:vAlign w:val="center"/>
                </w:tcPr>
                <w:p>
                  <w:pPr>
                    <w:tabs>
                      <w:tab w:val="left" w:pos="5400"/>
                    </w:tabs>
                    <w:spacing w:after="0"/>
                    <w:ind w:left="-105" w:leftChars="-50" w:right="-105" w:rightChars="-50"/>
                    <w:jc w:val="center"/>
                    <w:rPr>
                      <w:rFonts w:ascii="Times New Roman" w:hAnsi="Times New Roman" w:eastAsia="宋体"/>
                      <w:sz w:val="21"/>
                      <w:szCs w:val="21"/>
                    </w:rPr>
                  </w:pPr>
                </w:p>
              </w:tc>
              <w:tc>
                <w:tcPr>
                  <w:tcW w:w="1333" w:type="dxa"/>
                  <w:noWrap w:val="0"/>
                  <w:vAlign w:val="center"/>
                </w:tcPr>
                <w:p>
                  <w:pPr>
                    <w:tabs>
                      <w:tab w:val="left" w:pos="5400"/>
                    </w:tabs>
                    <w:spacing w:after="0"/>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13:00-14:00</w:t>
                  </w:r>
                </w:p>
              </w:tc>
              <w:tc>
                <w:tcPr>
                  <w:tcW w:w="1094"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9.1</w:t>
                  </w:r>
                </w:p>
              </w:tc>
              <w:tc>
                <w:tcPr>
                  <w:tcW w:w="1303"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102.7</w:t>
                  </w:r>
                </w:p>
              </w:tc>
              <w:tc>
                <w:tcPr>
                  <w:tcW w:w="1348"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2.9</w:t>
                  </w:r>
                </w:p>
              </w:tc>
              <w:tc>
                <w:tcPr>
                  <w:tcW w:w="1288" w:type="dxa"/>
                  <w:noWrap w:val="0"/>
                  <w:vAlign w:val="center"/>
                </w:tcPr>
                <w:p>
                  <w:pPr>
                    <w:tabs>
                      <w:tab w:val="left" w:pos="5400"/>
                    </w:tabs>
                    <w:spacing w:after="0"/>
                    <w:ind w:left="-105" w:leftChars="-50" w:right="-105" w:rightChars="-50"/>
                    <w:jc w:val="center"/>
                    <w:rPr>
                      <w:rFonts w:hint="default"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西北</w:t>
                  </w:r>
                </w:p>
              </w:tc>
              <w:tc>
                <w:tcPr>
                  <w:tcW w:w="1337"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jc w:val="center"/>
              </w:trPr>
              <w:tc>
                <w:tcPr>
                  <w:tcW w:w="1157" w:type="dxa"/>
                  <w:vMerge w:val="continue"/>
                  <w:noWrap w:val="0"/>
                  <w:vAlign w:val="center"/>
                </w:tcPr>
                <w:p>
                  <w:pPr>
                    <w:tabs>
                      <w:tab w:val="left" w:pos="5400"/>
                    </w:tabs>
                    <w:spacing w:after="0"/>
                    <w:jc w:val="center"/>
                    <w:rPr>
                      <w:rFonts w:ascii="Times New Roman" w:hAnsi="Times New Roman" w:eastAsia="宋体"/>
                      <w:sz w:val="21"/>
                      <w:szCs w:val="21"/>
                    </w:rPr>
                  </w:pPr>
                </w:p>
              </w:tc>
              <w:tc>
                <w:tcPr>
                  <w:tcW w:w="1333"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15:20-16:20</w:t>
                  </w:r>
                </w:p>
              </w:tc>
              <w:tc>
                <w:tcPr>
                  <w:tcW w:w="1094"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rPr>
                    <w:t>8.0</w:t>
                  </w:r>
                </w:p>
              </w:tc>
              <w:tc>
                <w:tcPr>
                  <w:tcW w:w="1303"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102.8</w:t>
                  </w:r>
                </w:p>
              </w:tc>
              <w:tc>
                <w:tcPr>
                  <w:tcW w:w="1348"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2.4</w:t>
                  </w:r>
                </w:p>
              </w:tc>
              <w:tc>
                <w:tcPr>
                  <w:tcW w:w="1288"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西北</w:t>
                  </w:r>
                </w:p>
              </w:tc>
              <w:tc>
                <w:tcPr>
                  <w:tcW w:w="1337" w:type="dxa"/>
                  <w:noWrap w:val="0"/>
                  <w:vAlign w:val="center"/>
                </w:tcPr>
                <w:p>
                  <w:pPr>
                    <w:tabs>
                      <w:tab w:val="left" w:pos="5400"/>
                    </w:tabs>
                    <w:spacing w:after="0"/>
                    <w:ind w:left="-105" w:leftChars="-50" w:right="-105" w:rightChars="-50"/>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eastAsiaTheme="minorEastAsia"/>
                      <w:sz w:val="21"/>
                      <w:szCs w:val="21"/>
                      <w:lang w:val="en-US" w:eastAsia="zh-CN" w:bidi="ar-SA"/>
                    </w:rPr>
                    <w:t>晴</w:t>
                  </w:r>
                </w:p>
              </w:tc>
            </w:tr>
          </w:tbl>
          <w:p>
            <w:pPr>
              <w:pStyle w:val="2"/>
              <w:rPr>
                <w:rFonts w:eastAsiaTheme="majorEastAsia"/>
                <w:b/>
                <w:color w:val="000000"/>
                <w:sz w:val="18"/>
                <w:szCs w:val="18"/>
              </w:rPr>
            </w:pPr>
          </w:p>
          <w:p>
            <w:pPr>
              <w:keepNext w:val="0"/>
              <w:keepLines w:val="0"/>
              <w:pageBreakBefore w:val="0"/>
              <w:widowControl w:val="0"/>
              <w:kinsoku/>
              <w:wordWrap/>
              <w:overflowPunct/>
              <w:topLinePunct w:val="0"/>
              <w:autoSpaceDE/>
              <w:autoSpaceDN/>
              <w:bidi w:val="0"/>
              <w:adjustRightInd/>
              <w:snapToGrid/>
              <w:spacing w:before="48" w:beforeLines="20" w:line="360" w:lineRule="auto"/>
              <w:ind w:firstLine="422" w:firstLineChars="200"/>
              <w:textAlignment w:val="auto"/>
              <w:rPr>
                <w:rFonts w:eastAsiaTheme="majorEastAsia"/>
                <w:b/>
                <w:color w:val="000000"/>
                <w:szCs w:val="21"/>
              </w:rPr>
            </w:pPr>
            <w:r>
              <w:rPr>
                <w:rFonts w:eastAsiaTheme="majorEastAsia"/>
                <w:b/>
                <w:color w:val="000000"/>
                <w:szCs w:val="21"/>
              </w:rPr>
              <w:t>3</w:t>
            </w:r>
            <w:r>
              <w:rPr>
                <w:rFonts w:hint="eastAsia" w:eastAsiaTheme="majorEastAsia"/>
                <w:b/>
                <w:color w:val="000000"/>
                <w:szCs w:val="21"/>
              </w:rPr>
              <w:t>、</w:t>
            </w:r>
            <w:r>
              <w:rPr>
                <w:rFonts w:eastAsiaTheme="majorEastAsia"/>
                <w:b/>
                <w:color w:val="000000"/>
                <w:szCs w:val="21"/>
              </w:rPr>
              <w:t>噪声监测</w:t>
            </w:r>
          </w:p>
          <w:p>
            <w:pPr>
              <w:ind w:firstLine="420" w:firstLineChars="200"/>
              <w:rPr>
                <w:rFonts w:hint="eastAsia" w:eastAsiaTheme="majorEastAsia"/>
                <w:szCs w:val="21"/>
              </w:rPr>
            </w:pPr>
            <w:r>
              <w:rPr>
                <w:rFonts w:hint="eastAsia" w:eastAsiaTheme="majorEastAsia"/>
                <w:szCs w:val="21"/>
              </w:rPr>
              <w:t>厂界环境噪声监测数据见表 7-</w:t>
            </w:r>
            <w:r>
              <w:rPr>
                <w:rFonts w:hint="eastAsia" w:eastAsiaTheme="majorEastAsia"/>
                <w:szCs w:val="21"/>
                <w:lang w:val="en-US" w:eastAsia="zh-CN"/>
              </w:rPr>
              <w:t>5</w:t>
            </w:r>
            <w:r>
              <w:rPr>
                <w:rFonts w:hint="eastAsia" w:eastAsiaTheme="majorEastAsia"/>
                <w:szCs w:val="21"/>
              </w:rPr>
              <w:t>。</w:t>
            </w:r>
          </w:p>
          <w:p>
            <w:pPr>
              <w:pStyle w:val="2"/>
              <w:rPr>
                <w:rFonts w:hint="eastAsia" w:eastAsiaTheme="majorEastAsia"/>
                <w:szCs w:val="21"/>
              </w:rPr>
            </w:pPr>
          </w:p>
          <w:p>
            <w:pPr>
              <w:pStyle w:val="2"/>
              <w:rPr>
                <w:rFonts w:hint="eastAsia" w:eastAsiaTheme="majorEastAsia"/>
                <w:szCs w:val="21"/>
              </w:rPr>
            </w:pPr>
          </w:p>
          <w:p>
            <w:pPr>
              <w:pStyle w:val="2"/>
              <w:rPr>
                <w:rFonts w:hint="eastAsia" w:eastAsiaTheme="majorEastAsia"/>
                <w:szCs w:val="21"/>
              </w:rPr>
            </w:pPr>
          </w:p>
          <w:p>
            <w:pPr>
              <w:jc w:val="both"/>
              <w:rPr>
                <w:rFonts w:eastAsiaTheme="majorEastAsia"/>
                <w:b/>
                <w:szCs w:val="21"/>
              </w:rPr>
            </w:pPr>
          </w:p>
          <w:p>
            <w:pPr>
              <w:jc w:val="center"/>
              <w:rPr>
                <w:rFonts w:eastAsiaTheme="majorEastAsia"/>
                <w:b/>
                <w:szCs w:val="21"/>
              </w:rPr>
            </w:pPr>
            <w:r>
              <w:rPr>
                <w:rFonts w:eastAsiaTheme="majorEastAsia"/>
                <w:b/>
                <w:szCs w:val="21"/>
              </w:rPr>
              <w:t>表7-</w:t>
            </w:r>
            <w:r>
              <w:rPr>
                <w:rFonts w:hint="eastAsia" w:eastAsiaTheme="majorEastAsia"/>
                <w:b/>
                <w:szCs w:val="21"/>
                <w:lang w:val="en-US" w:eastAsia="zh-CN"/>
              </w:rPr>
              <w:t xml:space="preserve">5 </w:t>
            </w:r>
            <w:r>
              <w:rPr>
                <w:rFonts w:eastAsiaTheme="majorEastAsia"/>
                <w:b/>
                <w:szCs w:val="21"/>
              </w:rPr>
              <w:t>噪声监测结果表</w:t>
            </w:r>
          </w:p>
          <w:tbl>
            <w:tblPr>
              <w:tblStyle w:val="22"/>
              <w:tblW w:w="8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3"/>
              <w:gridCol w:w="2092"/>
              <w:gridCol w:w="2678"/>
              <w:gridCol w:w="1494"/>
              <w:gridCol w:w="1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3" w:type="dxa"/>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bCs/>
                      <w:szCs w:val="21"/>
                    </w:rPr>
                  </w:pPr>
                  <w:r>
                    <w:rPr>
                      <w:rFonts w:eastAsiaTheme="majorEastAsia"/>
                      <w:bCs/>
                      <w:szCs w:val="21"/>
                    </w:rPr>
                    <w:t>监测日期</w:t>
                  </w:r>
                </w:p>
              </w:tc>
              <w:tc>
                <w:tcPr>
                  <w:tcW w:w="2092" w:type="dxa"/>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bCs/>
                      <w:szCs w:val="21"/>
                    </w:rPr>
                  </w:pPr>
                  <w:r>
                    <w:rPr>
                      <w:rFonts w:eastAsiaTheme="majorEastAsia"/>
                      <w:bCs/>
                      <w:szCs w:val="21"/>
                    </w:rPr>
                    <w:t>测点位置</w:t>
                  </w:r>
                </w:p>
              </w:tc>
              <w:tc>
                <w:tcPr>
                  <w:tcW w:w="26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hint="eastAsia" w:eastAsiaTheme="majorEastAsia"/>
                      <w:bCs/>
                      <w:szCs w:val="21"/>
                      <w:lang w:val="en-US" w:eastAsia="zh-CN"/>
                    </w:rPr>
                  </w:pPr>
                  <w:r>
                    <w:rPr>
                      <w:rFonts w:eastAsiaTheme="majorEastAsia"/>
                      <w:bCs/>
                      <w:szCs w:val="21"/>
                    </w:rPr>
                    <w:t>监测结果Leq［dB(A)］</w:t>
                  </w:r>
                </w:p>
              </w:tc>
              <w:tc>
                <w:tcPr>
                  <w:tcW w:w="1494" w:type="dxa"/>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b/>
                      <w:bCs w:val="0"/>
                      <w:szCs w:val="21"/>
                    </w:rPr>
                  </w:pPr>
                  <w:r>
                    <w:rPr>
                      <w:rFonts w:eastAsiaTheme="majorEastAsia"/>
                      <w:b/>
                      <w:bCs w:val="0"/>
                      <w:szCs w:val="21"/>
                    </w:rPr>
                    <w:t>标准限值</w:t>
                  </w:r>
                </w:p>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b/>
                      <w:bCs w:val="0"/>
                      <w:szCs w:val="21"/>
                    </w:rPr>
                  </w:pPr>
                  <w:r>
                    <w:rPr>
                      <w:rFonts w:eastAsiaTheme="majorEastAsia"/>
                      <w:b/>
                      <w:bCs w:val="0"/>
                      <w:szCs w:val="21"/>
                    </w:rPr>
                    <w:t>Leq［dB(A)］</w:t>
                  </w:r>
                </w:p>
              </w:tc>
              <w:tc>
                <w:tcPr>
                  <w:tcW w:w="1163" w:type="dxa"/>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hint="eastAsia" w:eastAsiaTheme="majorEastAsia"/>
                      <w:b/>
                      <w:bCs w:val="0"/>
                      <w:szCs w:val="21"/>
                      <w:lang w:val="en-US" w:eastAsia="zh-CN"/>
                    </w:rPr>
                  </w:pPr>
                  <w:r>
                    <w:rPr>
                      <w:rFonts w:hint="eastAsia" w:eastAsiaTheme="majorEastAsia"/>
                      <w:b/>
                      <w:bCs w:val="0"/>
                      <w:szCs w:val="21"/>
                      <w:lang w:val="en-US" w:eastAsia="zh-CN"/>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3"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bCs/>
                      <w:szCs w:val="21"/>
                    </w:rPr>
                  </w:pPr>
                </w:p>
              </w:tc>
              <w:tc>
                <w:tcPr>
                  <w:tcW w:w="2092"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bCs/>
                      <w:szCs w:val="21"/>
                    </w:rPr>
                  </w:pPr>
                </w:p>
              </w:tc>
              <w:tc>
                <w:tcPr>
                  <w:tcW w:w="2678"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hint="default" w:eastAsiaTheme="majorEastAsia"/>
                      <w:bCs/>
                      <w:szCs w:val="21"/>
                      <w:lang w:val="en-US" w:eastAsia="zh-CN"/>
                    </w:rPr>
                  </w:pPr>
                  <w:r>
                    <w:rPr>
                      <w:rFonts w:hint="eastAsia" w:eastAsiaTheme="majorEastAsia"/>
                      <w:bCs/>
                      <w:szCs w:val="21"/>
                      <w:lang w:val="en-US" w:eastAsia="zh-CN"/>
                    </w:rPr>
                    <w:t>昼间</w:t>
                  </w:r>
                </w:p>
              </w:tc>
              <w:tc>
                <w:tcPr>
                  <w:tcW w:w="1494"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bCs/>
                      <w:szCs w:val="21"/>
                    </w:rPr>
                  </w:pPr>
                </w:p>
              </w:tc>
              <w:tc>
                <w:tcPr>
                  <w:tcW w:w="1163"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3" w:type="dxa"/>
                  <w:vMerge w:val="restart"/>
                  <w:tcBorders>
                    <w:top w:val="single" w:color="auto" w:sz="4" w:space="0"/>
                    <w:left w:val="single" w:color="auto" w:sz="4" w:space="0"/>
                    <w:right w:val="single" w:color="auto" w:sz="4" w:space="0"/>
                  </w:tcBorders>
                  <w:vAlign w:val="center"/>
                </w:tcPr>
                <w:p>
                  <w:pPr>
                    <w:pStyle w:val="51"/>
                    <w:jc w:val="center"/>
                    <w:rPr>
                      <w:rFonts w:hint="default" w:eastAsia="宋体"/>
                      <w:bCs/>
                      <w:szCs w:val="21"/>
                      <w:lang w:val="en-US" w:eastAsia="zh-CN"/>
                    </w:rPr>
                  </w:pPr>
                  <w:r>
                    <w:rPr>
                      <w:rFonts w:hint="default" w:ascii="Times New Roman" w:hAnsi="Times New Roman" w:cs="Times New Roman" w:eastAsiaTheme="minorEastAsia"/>
                      <w:sz w:val="21"/>
                      <w:szCs w:val="21"/>
                    </w:rPr>
                    <w:t>20</w:t>
                  </w:r>
                  <w:r>
                    <w:rPr>
                      <w:rFonts w:hint="default" w:ascii="Times New Roman" w:hAnsi="Times New Roman" w:cs="Times New Roman" w:eastAsiaTheme="minorEastAsia"/>
                      <w:sz w:val="21"/>
                      <w:szCs w:val="21"/>
                      <w:lang w:val="en-US" w:eastAsia="zh-CN"/>
                    </w:rPr>
                    <w:t>2</w:t>
                  </w:r>
                  <w:r>
                    <w:rPr>
                      <w:rFonts w:hint="eastAsia" w:ascii="Times New Roman" w:hAnsi="Times New Roman" w:cs="Times New Roman" w:eastAsiaTheme="minorEastAsia"/>
                      <w:sz w:val="21"/>
                      <w:szCs w:val="21"/>
                      <w:lang w:val="en-US" w:eastAsia="zh-CN"/>
                    </w:rPr>
                    <w:t>1.11.22</w:t>
                  </w:r>
                </w:p>
              </w:tc>
              <w:tc>
                <w:tcPr>
                  <w:tcW w:w="2092" w:type="dxa"/>
                  <w:tcBorders>
                    <w:top w:val="single" w:color="auto" w:sz="4" w:space="0"/>
                    <w:left w:val="single" w:color="auto" w:sz="4" w:space="0"/>
                    <w:bottom w:val="single" w:color="auto" w:sz="4" w:space="0"/>
                    <w:right w:val="single" w:color="auto" w:sz="4" w:space="0"/>
                  </w:tcBorders>
                  <w:vAlign w:val="center"/>
                </w:tcPr>
                <w:p>
                  <w:pPr>
                    <w:pStyle w:val="51"/>
                    <w:jc w:val="center"/>
                    <w:rPr>
                      <w:rFonts w:eastAsiaTheme="majorEastAsia"/>
                      <w:bCs/>
                      <w:szCs w:val="21"/>
                    </w:rPr>
                  </w:pPr>
                  <w:r>
                    <w:rPr>
                      <w:rFonts w:hint="default" w:ascii="Times New Roman" w:hAnsi="Times New Roman" w:cs="Times New Roman" w:eastAsiaTheme="minorEastAsia"/>
                      <w:sz w:val="21"/>
                      <w:szCs w:val="21"/>
                    </w:rPr>
                    <w:t>厂界东</w:t>
                  </w:r>
                  <w:r>
                    <w:rPr>
                      <w:rFonts w:hint="eastAsia" w:ascii="Times New Roman" w:hAnsi="Times New Roman" w:cs="Times New Roman" w:eastAsiaTheme="minorEastAsia"/>
                      <w:sz w:val="21"/>
                      <w:szCs w:val="21"/>
                      <w:lang w:val="en-US" w:eastAsia="zh-CN"/>
                    </w:rPr>
                    <w:t>侧</w:t>
                  </w:r>
                  <w:r>
                    <w:rPr>
                      <w:rFonts w:hint="default" w:ascii="Times New Roman" w:hAnsi="Times New Roman" w:cs="Times New Roman" w:eastAsiaTheme="minorEastAsia"/>
                      <w:sz w:val="21"/>
                      <w:szCs w:val="21"/>
                    </w:rPr>
                    <w:t>（</w:t>
                  </w:r>
                  <w:r>
                    <w:rPr>
                      <w:rFonts w:hint="eastAsia" w:ascii="Times New Roman" w:hAnsi="Times New Roman" w:cs="Times New Roman" w:eastAsiaTheme="minorEastAsia"/>
                      <w:sz w:val="21"/>
                      <w:szCs w:val="21"/>
                      <w:lang w:val="en-US" w:eastAsia="zh-CN"/>
                    </w:rPr>
                    <w:t>6</w:t>
                  </w:r>
                  <w:r>
                    <w:rPr>
                      <w:rFonts w:hint="default" w:ascii="Times New Roman" w:hAnsi="Times New Roman" w:cs="Times New Roman" w:eastAsiaTheme="minorEastAsia"/>
                      <w:sz w:val="21"/>
                      <w:szCs w:val="21"/>
                    </w:rPr>
                    <w:t>#）</w:t>
                  </w:r>
                </w:p>
              </w:tc>
              <w:tc>
                <w:tcPr>
                  <w:tcW w:w="2678" w:type="dxa"/>
                  <w:tcBorders>
                    <w:left w:val="single" w:color="auto" w:sz="4" w:space="0"/>
                    <w:right w:val="single" w:color="auto" w:sz="4" w:space="0"/>
                  </w:tcBorders>
                  <w:vAlign w:val="center"/>
                </w:tcPr>
                <w:p>
                  <w:pPr>
                    <w:pStyle w:val="51"/>
                    <w:jc w:val="center"/>
                    <w:rPr>
                      <w:rFonts w:hint="default" w:ascii="Times New Roman" w:hAnsi="Times New Roman" w:eastAsia="宋体" w:cs="Times New Roman"/>
                      <w:sz w:val="21"/>
                      <w:szCs w:val="21"/>
                      <w:highlight w:val="yellow"/>
                      <w:lang w:val="en-US" w:eastAsia="zh-CN" w:bidi="ar-SA"/>
                    </w:rPr>
                  </w:pPr>
                  <w:r>
                    <w:rPr>
                      <w:rFonts w:hint="eastAsia" w:ascii="Times New Roman" w:hAnsi="Times New Roman" w:cs="Times New Roman" w:eastAsiaTheme="minorEastAsia"/>
                      <w:sz w:val="21"/>
                      <w:szCs w:val="21"/>
                      <w:lang w:val="en-US" w:eastAsia="zh-CN"/>
                    </w:rPr>
                    <w:t>62.3</w:t>
                  </w:r>
                </w:p>
              </w:tc>
              <w:tc>
                <w:tcPr>
                  <w:tcW w:w="1494" w:type="dxa"/>
                  <w:vMerge w:val="restart"/>
                  <w:tcBorders>
                    <w:top w:val="single" w:color="auto" w:sz="4" w:space="0"/>
                    <w:left w:val="single" w:color="auto" w:sz="4" w:space="0"/>
                    <w:right w:val="single" w:color="auto" w:sz="4" w:space="0"/>
                  </w:tcBorders>
                  <w:vAlign w:val="center"/>
                </w:tcPr>
                <w:p>
                  <w:pPr>
                    <w:pStyle w:val="2"/>
                    <w:jc w:val="center"/>
                    <w:rPr>
                      <w:rFonts w:hint="default"/>
                      <w:lang w:val="en-US" w:eastAsia="zh-CN"/>
                    </w:rPr>
                  </w:pPr>
                  <w:r>
                    <w:rPr>
                      <w:rFonts w:hint="eastAsia"/>
                      <w:lang w:val="en-US" w:eastAsia="zh-CN"/>
                    </w:rPr>
                    <w:t>65</w:t>
                  </w:r>
                </w:p>
              </w:tc>
              <w:tc>
                <w:tcPr>
                  <w:tcW w:w="11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szCs w:val="21"/>
                    </w:rPr>
                  </w:pPr>
                  <w:r>
                    <w:rPr>
                      <w:rFonts w:hint="eastAsia" w:eastAsiaTheme="majorEastAsia"/>
                      <w:b/>
                      <w:bCs w:val="0"/>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3" w:type="dxa"/>
                  <w:vMerge w:val="continue"/>
                  <w:tcBorders>
                    <w:left w:val="single" w:color="auto" w:sz="4" w:space="0"/>
                    <w:right w:val="single" w:color="auto" w:sz="4" w:space="0"/>
                  </w:tcBorders>
                  <w:vAlign w:val="center"/>
                </w:tcPr>
                <w:p>
                  <w:pPr>
                    <w:pStyle w:val="51"/>
                    <w:jc w:val="center"/>
                    <w:rPr>
                      <w:rFonts w:eastAsiaTheme="majorEastAsia"/>
                      <w:bCs/>
                      <w:szCs w:val="21"/>
                    </w:rPr>
                  </w:pPr>
                </w:p>
              </w:tc>
              <w:tc>
                <w:tcPr>
                  <w:tcW w:w="2092" w:type="dxa"/>
                  <w:tcBorders>
                    <w:top w:val="single" w:color="auto" w:sz="4" w:space="0"/>
                    <w:left w:val="single" w:color="auto" w:sz="4" w:space="0"/>
                    <w:bottom w:val="single" w:color="auto" w:sz="4" w:space="0"/>
                    <w:right w:val="single" w:color="auto" w:sz="4" w:space="0"/>
                  </w:tcBorders>
                  <w:vAlign w:val="center"/>
                </w:tcPr>
                <w:p>
                  <w:pPr>
                    <w:pStyle w:val="51"/>
                    <w:jc w:val="center"/>
                    <w:rPr>
                      <w:rFonts w:eastAsiaTheme="majorEastAsia"/>
                      <w:bCs/>
                      <w:szCs w:val="21"/>
                    </w:rPr>
                  </w:pPr>
                  <w:r>
                    <w:rPr>
                      <w:rFonts w:hint="default" w:ascii="Times New Roman" w:hAnsi="Times New Roman" w:cs="Times New Roman" w:eastAsiaTheme="minorEastAsia"/>
                      <w:sz w:val="21"/>
                      <w:szCs w:val="21"/>
                    </w:rPr>
                    <w:t>厂界南</w:t>
                  </w:r>
                  <w:r>
                    <w:rPr>
                      <w:rFonts w:hint="eastAsia" w:ascii="Times New Roman" w:hAnsi="Times New Roman" w:cs="Times New Roman" w:eastAsiaTheme="minorEastAsia"/>
                      <w:sz w:val="21"/>
                      <w:szCs w:val="21"/>
                      <w:lang w:val="en-US" w:eastAsia="zh-CN"/>
                    </w:rPr>
                    <w:t>侧</w:t>
                  </w:r>
                  <w:r>
                    <w:rPr>
                      <w:rFonts w:hint="default" w:ascii="Times New Roman" w:hAnsi="Times New Roman" w:cs="Times New Roman" w:eastAsiaTheme="minorEastAsia"/>
                      <w:sz w:val="21"/>
                      <w:szCs w:val="21"/>
                    </w:rPr>
                    <w:t>（</w:t>
                  </w:r>
                  <w:r>
                    <w:rPr>
                      <w:rFonts w:hint="eastAsia" w:ascii="Times New Roman" w:hAnsi="Times New Roman" w:cs="Times New Roman" w:eastAsiaTheme="minorEastAsia"/>
                      <w:sz w:val="21"/>
                      <w:szCs w:val="21"/>
                      <w:lang w:val="en-US" w:eastAsia="zh-CN"/>
                    </w:rPr>
                    <w:t>7</w:t>
                  </w:r>
                  <w:r>
                    <w:rPr>
                      <w:rFonts w:hint="default" w:ascii="Times New Roman" w:hAnsi="Times New Roman" w:cs="Times New Roman" w:eastAsiaTheme="minorEastAsia"/>
                      <w:sz w:val="21"/>
                      <w:szCs w:val="21"/>
                    </w:rPr>
                    <w:t>#）</w:t>
                  </w:r>
                </w:p>
              </w:tc>
              <w:tc>
                <w:tcPr>
                  <w:tcW w:w="2678" w:type="dxa"/>
                  <w:tcBorders>
                    <w:left w:val="single" w:color="auto" w:sz="4" w:space="0"/>
                    <w:right w:val="single" w:color="auto" w:sz="4" w:space="0"/>
                  </w:tcBorders>
                  <w:vAlign w:val="center"/>
                </w:tcPr>
                <w:p>
                  <w:pPr>
                    <w:pStyle w:val="51"/>
                    <w:jc w:val="center"/>
                    <w:rPr>
                      <w:rFonts w:hint="default" w:ascii="Times New Roman" w:hAnsi="Times New Roman" w:eastAsia="宋体" w:cs="Times New Roman"/>
                      <w:sz w:val="21"/>
                      <w:szCs w:val="21"/>
                      <w:highlight w:val="yellow"/>
                      <w:lang w:val="en-US" w:eastAsia="zh-CN" w:bidi="ar-SA"/>
                    </w:rPr>
                  </w:pPr>
                  <w:r>
                    <w:rPr>
                      <w:rFonts w:hint="eastAsia" w:ascii="Times New Roman" w:hAnsi="Times New Roman" w:cs="Times New Roman" w:eastAsiaTheme="minorEastAsia"/>
                      <w:sz w:val="21"/>
                      <w:szCs w:val="21"/>
                      <w:lang w:val="en-US" w:eastAsia="zh-CN"/>
                    </w:rPr>
                    <w:t>62.4</w:t>
                  </w:r>
                </w:p>
              </w:tc>
              <w:tc>
                <w:tcPr>
                  <w:tcW w:w="1494"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szCs w:val="21"/>
                    </w:rPr>
                  </w:pPr>
                </w:p>
              </w:tc>
              <w:tc>
                <w:tcPr>
                  <w:tcW w:w="11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szCs w:val="21"/>
                    </w:rPr>
                  </w:pPr>
                  <w:r>
                    <w:rPr>
                      <w:rFonts w:hint="eastAsia" w:eastAsiaTheme="majorEastAsia"/>
                      <w:b/>
                      <w:bCs w:val="0"/>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3" w:type="dxa"/>
                  <w:vMerge w:val="continue"/>
                  <w:tcBorders>
                    <w:left w:val="single" w:color="auto" w:sz="4" w:space="0"/>
                    <w:right w:val="single" w:color="auto" w:sz="4" w:space="0"/>
                  </w:tcBorders>
                  <w:vAlign w:val="center"/>
                </w:tcPr>
                <w:p>
                  <w:pPr>
                    <w:pStyle w:val="51"/>
                    <w:jc w:val="center"/>
                    <w:rPr>
                      <w:rFonts w:eastAsiaTheme="majorEastAsia"/>
                      <w:bCs/>
                      <w:szCs w:val="21"/>
                    </w:rPr>
                  </w:pPr>
                </w:p>
              </w:tc>
              <w:tc>
                <w:tcPr>
                  <w:tcW w:w="2092" w:type="dxa"/>
                  <w:tcBorders>
                    <w:top w:val="single" w:color="auto" w:sz="4" w:space="0"/>
                    <w:left w:val="single" w:color="auto" w:sz="4" w:space="0"/>
                    <w:bottom w:val="single" w:color="auto" w:sz="4" w:space="0"/>
                    <w:right w:val="single" w:color="auto" w:sz="4" w:space="0"/>
                  </w:tcBorders>
                  <w:vAlign w:val="center"/>
                </w:tcPr>
                <w:p>
                  <w:pPr>
                    <w:pStyle w:val="51"/>
                    <w:jc w:val="center"/>
                    <w:rPr>
                      <w:rFonts w:eastAsiaTheme="majorEastAsia"/>
                      <w:bCs/>
                      <w:szCs w:val="21"/>
                    </w:rPr>
                  </w:pPr>
                  <w:r>
                    <w:rPr>
                      <w:rFonts w:hint="default" w:ascii="Times New Roman" w:hAnsi="Times New Roman" w:cs="Times New Roman" w:eastAsiaTheme="minorEastAsia"/>
                      <w:sz w:val="21"/>
                      <w:szCs w:val="21"/>
                    </w:rPr>
                    <w:t>厂界西</w:t>
                  </w:r>
                  <w:r>
                    <w:rPr>
                      <w:rFonts w:hint="eastAsia" w:ascii="Times New Roman" w:hAnsi="Times New Roman" w:cs="Times New Roman" w:eastAsiaTheme="minorEastAsia"/>
                      <w:sz w:val="21"/>
                      <w:szCs w:val="21"/>
                      <w:lang w:val="en-US" w:eastAsia="zh-CN"/>
                    </w:rPr>
                    <w:t>侧</w:t>
                  </w:r>
                  <w:r>
                    <w:rPr>
                      <w:rFonts w:hint="default" w:ascii="Times New Roman" w:hAnsi="Times New Roman" w:cs="Times New Roman" w:eastAsiaTheme="minorEastAsia"/>
                      <w:sz w:val="21"/>
                      <w:szCs w:val="21"/>
                    </w:rPr>
                    <w:t>（</w:t>
                  </w:r>
                  <w:r>
                    <w:rPr>
                      <w:rFonts w:hint="eastAsia" w:ascii="Times New Roman" w:hAnsi="Times New Roman" w:cs="Times New Roman" w:eastAsiaTheme="minorEastAsia"/>
                      <w:sz w:val="21"/>
                      <w:szCs w:val="21"/>
                      <w:lang w:val="en-US" w:eastAsia="zh-CN"/>
                    </w:rPr>
                    <w:t>8</w:t>
                  </w:r>
                  <w:r>
                    <w:rPr>
                      <w:rFonts w:hint="default" w:ascii="Times New Roman" w:hAnsi="Times New Roman" w:cs="Times New Roman" w:eastAsiaTheme="minorEastAsia"/>
                      <w:sz w:val="21"/>
                      <w:szCs w:val="21"/>
                    </w:rPr>
                    <w:t>#）</w:t>
                  </w:r>
                </w:p>
              </w:tc>
              <w:tc>
                <w:tcPr>
                  <w:tcW w:w="2678" w:type="dxa"/>
                  <w:tcBorders>
                    <w:left w:val="single" w:color="auto" w:sz="4" w:space="0"/>
                    <w:right w:val="single" w:color="auto" w:sz="4" w:space="0"/>
                  </w:tcBorders>
                  <w:vAlign w:val="center"/>
                </w:tcPr>
                <w:p>
                  <w:pPr>
                    <w:pStyle w:val="51"/>
                    <w:jc w:val="center"/>
                    <w:rPr>
                      <w:rFonts w:hint="default" w:ascii="Times New Roman" w:hAnsi="Times New Roman" w:eastAsia="宋体" w:cs="Times New Roman"/>
                      <w:sz w:val="21"/>
                      <w:szCs w:val="21"/>
                      <w:highlight w:val="yellow"/>
                      <w:lang w:val="en-US" w:eastAsia="zh-CN" w:bidi="ar-SA"/>
                    </w:rPr>
                  </w:pPr>
                  <w:r>
                    <w:rPr>
                      <w:rFonts w:hint="eastAsia" w:ascii="Times New Roman" w:hAnsi="Times New Roman" w:cs="Times New Roman" w:eastAsiaTheme="minorEastAsia"/>
                      <w:sz w:val="21"/>
                      <w:szCs w:val="21"/>
                      <w:lang w:val="en-US" w:eastAsia="zh-CN"/>
                    </w:rPr>
                    <w:t>60.3</w:t>
                  </w:r>
                </w:p>
              </w:tc>
              <w:tc>
                <w:tcPr>
                  <w:tcW w:w="1494"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szCs w:val="21"/>
                    </w:rPr>
                  </w:pPr>
                </w:p>
              </w:tc>
              <w:tc>
                <w:tcPr>
                  <w:tcW w:w="11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szCs w:val="21"/>
                    </w:rPr>
                  </w:pPr>
                  <w:r>
                    <w:rPr>
                      <w:rFonts w:hint="eastAsia" w:eastAsiaTheme="majorEastAsia"/>
                      <w:b/>
                      <w:bCs w:val="0"/>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3" w:type="dxa"/>
                  <w:vMerge w:val="continue"/>
                  <w:tcBorders>
                    <w:left w:val="single" w:color="auto" w:sz="4" w:space="0"/>
                    <w:right w:val="single" w:color="auto" w:sz="4" w:space="0"/>
                  </w:tcBorders>
                  <w:vAlign w:val="center"/>
                </w:tcPr>
                <w:p>
                  <w:pPr>
                    <w:pStyle w:val="51"/>
                    <w:jc w:val="center"/>
                    <w:rPr>
                      <w:rFonts w:eastAsiaTheme="majorEastAsia"/>
                      <w:bCs/>
                      <w:szCs w:val="21"/>
                    </w:rPr>
                  </w:pPr>
                </w:p>
              </w:tc>
              <w:tc>
                <w:tcPr>
                  <w:tcW w:w="2092" w:type="dxa"/>
                  <w:tcBorders>
                    <w:top w:val="single" w:color="auto" w:sz="4" w:space="0"/>
                    <w:left w:val="single" w:color="auto" w:sz="4" w:space="0"/>
                    <w:bottom w:val="single" w:color="auto" w:sz="4" w:space="0"/>
                    <w:right w:val="single" w:color="auto" w:sz="4" w:space="0"/>
                  </w:tcBorders>
                  <w:vAlign w:val="center"/>
                </w:tcPr>
                <w:p>
                  <w:pPr>
                    <w:pStyle w:val="51"/>
                    <w:jc w:val="center"/>
                    <w:rPr>
                      <w:rFonts w:eastAsiaTheme="majorEastAsia"/>
                      <w:bCs/>
                      <w:szCs w:val="21"/>
                    </w:rPr>
                  </w:pPr>
                  <w:r>
                    <w:rPr>
                      <w:rFonts w:hint="default" w:ascii="Times New Roman" w:hAnsi="Times New Roman" w:cs="Times New Roman" w:eastAsiaTheme="minorEastAsia"/>
                      <w:sz w:val="21"/>
                      <w:szCs w:val="21"/>
                    </w:rPr>
                    <w:t>厂界北</w:t>
                  </w:r>
                  <w:r>
                    <w:rPr>
                      <w:rFonts w:hint="eastAsia" w:ascii="Times New Roman" w:hAnsi="Times New Roman" w:cs="Times New Roman" w:eastAsiaTheme="minorEastAsia"/>
                      <w:sz w:val="21"/>
                      <w:szCs w:val="21"/>
                      <w:lang w:val="en-US" w:eastAsia="zh-CN"/>
                    </w:rPr>
                    <w:t>侧</w:t>
                  </w:r>
                  <w:r>
                    <w:rPr>
                      <w:rFonts w:hint="default" w:ascii="Times New Roman" w:hAnsi="Times New Roman" w:cs="Times New Roman" w:eastAsiaTheme="minorEastAsia"/>
                      <w:sz w:val="21"/>
                      <w:szCs w:val="21"/>
                    </w:rPr>
                    <w:t>（</w:t>
                  </w:r>
                  <w:r>
                    <w:rPr>
                      <w:rFonts w:hint="eastAsia" w:ascii="Times New Roman" w:hAnsi="Times New Roman" w:cs="Times New Roman" w:eastAsiaTheme="minorEastAsia"/>
                      <w:sz w:val="21"/>
                      <w:szCs w:val="21"/>
                      <w:lang w:val="en-US" w:eastAsia="zh-CN"/>
                    </w:rPr>
                    <w:t>9</w:t>
                  </w:r>
                  <w:r>
                    <w:rPr>
                      <w:rFonts w:hint="default" w:ascii="Times New Roman" w:hAnsi="Times New Roman" w:cs="Times New Roman" w:eastAsiaTheme="minorEastAsia"/>
                      <w:sz w:val="21"/>
                      <w:szCs w:val="21"/>
                    </w:rPr>
                    <w:t>#）</w:t>
                  </w:r>
                </w:p>
              </w:tc>
              <w:tc>
                <w:tcPr>
                  <w:tcW w:w="2678" w:type="dxa"/>
                  <w:tcBorders>
                    <w:left w:val="single" w:color="auto" w:sz="4" w:space="0"/>
                    <w:right w:val="single" w:color="auto" w:sz="4" w:space="0"/>
                  </w:tcBorders>
                  <w:vAlign w:val="center"/>
                </w:tcPr>
                <w:p>
                  <w:pPr>
                    <w:pStyle w:val="51"/>
                    <w:jc w:val="center"/>
                    <w:rPr>
                      <w:rFonts w:hint="default" w:ascii="Times New Roman" w:hAnsi="Times New Roman" w:eastAsia="宋体" w:cs="Times New Roman"/>
                      <w:sz w:val="21"/>
                      <w:szCs w:val="21"/>
                      <w:highlight w:val="yellow"/>
                      <w:lang w:val="en-US" w:eastAsia="zh-CN" w:bidi="ar-SA"/>
                    </w:rPr>
                  </w:pPr>
                  <w:r>
                    <w:rPr>
                      <w:rFonts w:hint="eastAsia" w:ascii="Times New Roman" w:hAnsi="Times New Roman" w:cs="Times New Roman" w:eastAsiaTheme="minorEastAsia"/>
                      <w:sz w:val="21"/>
                      <w:szCs w:val="21"/>
                      <w:lang w:val="en-US" w:eastAsia="zh-CN"/>
                    </w:rPr>
                    <w:t>61.2</w:t>
                  </w:r>
                </w:p>
              </w:tc>
              <w:tc>
                <w:tcPr>
                  <w:tcW w:w="1494" w:type="dxa"/>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hint="default" w:eastAsiaTheme="majorEastAsia"/>
                      <w:szCs w:val="21"/>
                      <w:lang w:val="en-US" w:eastAsia="zh-CN"/>
                    </w:rPr>
                  </w:pPr>
                </w:p>
              </w:tc>
              <w:tc>
                <w:tcPr>
                  <w:tcW w:w="116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szCs w:val="21"/>
                    </w:rPr>
                  </w:pPr>
                  <w:r>
                    <w:rPr>
                      <w:rFonts w:hint="eastAsia" w:eastAsiaTheme="majorEastAsia"/>
                      <w:b/>
                      <w:bCs w:val="0"/>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3" w:type="dxa"/>
                  <w:vMerge w:val="restart"/>
                  <w:tcBorders>
                    <w:top w:val="single" w:color="auto" w:sz="4" w:space="0"/>
                    <w:left w:val="single" w:color="auto" w:sz="4" w:space="0"/>
                    <w:right w:val="single" w:color="auto" w:sz="4" w:space="0"/>
                  </w:tcBorders>
                  <w:vAlign w:val="center"/>
                </w:tcPr>
                <w:p>
                  <w:pPr>
                    <w:pStyle w:val="51"/>
                    <w:jc w:val="center"/>
                    <w:rPr>
                      <w:rFonts w:hint="default" w:eastAsia="宋体"/>
                      <w:bCs/>
                      <w:szCs w:val="21"/>
                      <w:lang w:val="en-US" w:eastAsia="zh-CN"/>
                    </w:rPr>
                  </w:pPr>
                  <w:r>
                    <w:rPr>
                      <w:rFonts w:hint="default" w:ascii="Times New Roman" w:hAnsi="Times New Roman" w:cs="Times New Roman" w:eastAsiaTheme="minorEastAsia"/>
                      <w:sz w:val="21"/>
                      <w:szCs w:val="21"/>
                    </w:rPr>
                    <w:t>20</w:t>
                  </w:r>
                  <w:r>
                    <w:rPr>
                      <w:rFonts w:hint="default" w:ascii="Times New Roman" w:hAnsi="Times New Roman" w:cs="Times New Roman" w:eastAsiaTheme="minorEastAsia"/>
                      <w:sz w:val="21"/>
                      <w:szCs w:val="21"/>
                      <w:lang w:val="en-US" w:eastAsia="zh-CN"/>
                    </w:rPr>
                    <w:t>2</w:t>
                  </w:r>
                  <w:r>
                    <w:rPr>
                      <w:rFonts w:hint="eastAsia" w:ascii="Times New Roman" w:hAnsi="Times New Roman" w:cs="Times New Roman" w:eastAsiaTheme="minorEastAsia"/>
                      <w:sz w:val="21"/>
                      <w:szCs w:val="21"/>
                      <w:lang w:val="en-US" w:eastAsia="zh-CN"/>
                    </w:rPr>
                    <w:t>1.11.23</w:t>
                  </w:r>
                </w:p>
              </w:tc>
              <w:tc>
                <w:tcPr>
                  <w:tcW w:w="2092" w:type="dxa"/>
                  <w:tcBorders>
                    <w:top w:val="single" w:color="auto" w:sz="4" w:space="0"/>
                    <w:left w:val="single" w:color="auto" w:sz="4" w:space="0"/>
                    <w:bottom w:val="single" w:color="auto" w:sz="4" w:space="0"/>
                    <w:right w:val="single" w:color="auto" w:sz="4" w:space="0"/>
                  </w:tcBorders>
                  <w:vAlign w:val="center"/>
                </w:tcPr>
                <w:p>
                  <w:pPr>
                    <w:pStyle w:val="51"/>
                    <w:jc w:val="center"/>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rPr>
                    <w:t>厂界东</w:t>
                  </w:r>
                  <w:r>
                    <w:rPr>
                      <w:rFonts w:hint="eastAsia" w:ascii="Times New Roman" w:hAnsi="Times New Roman" w:cs="Times New Roman" w:eastAsiaTheme="minorEastAsia"/>
                      <w:sz w:val="21"/>
                      <w:szCs w:val="21"/>
                      <w:lang w:val="en-US" w:eastAsia="zh-CN"/>
                    </w:rPr>
                    <w:t>侧</w:t>
                  </w:r>
                  <w:r>
                    <w:rPr>
                      <w:rFonts w:hint="default" w:ascii="Times New Roman" w:hAnsi="Times New Roman" w:cs="Times New Roman" w:eastAsiaTheme="minorEastAsia"/>
                      <w:sz w:val="21"/>
                      <w:szCs w:val="21"/>
                    </w:rPr>
                    <w:t>（</w:t>
                  </w:r>
                  <w:r>
                    <w:rPr>
                      <w:rFonts w:hint="eastAsia" w:ascii="Times New Roman" w:hAnsi="Times New Roman" w:cs="Times New Roman" w:eastAsiaTheme="minorEastAsia"/>
                      <w:sz w:val="21"/>
                      <w:szCs w:val="21"/>
                      <w:lang w:val="en-US" w:eastAsia="zh-CN"/>
                    </w:rPr>
                    <w:t>6</w:t>
                  </w:r>
                  <w:r>
                    <w:rPr>
                      <w:rFonts w:hint="default" w:ascii="Times New Roman" w:hAnsi="Times New Roman" w:cs="Times New Roman" w:eastAsiaTheme="minorEastAsia"/>
                      <w:sz w:val="21"/>
                      <w:szCs w:val="21"/>
                    </w:rPr>
                    <w:t>#）</w:t>
                  </w:r>
                </w:p>
              </w:tc>
              <w:tc>
                <w:tcPr>
                  <w:tcW w:w="2678" w:type="dxa"/>
                  <w:tcBorders>
                    <w:left w:val="single" w:color="auto" w:sz="4" w:space="0"/>
                    <w:right w:val="single" w:color="auto" w:sz="4" w:space="0"/>
                  </w:tcBorders>
                  <w:vAlign w:val="center"/>
                </w:tcPr>
                <w:p>
                  <w:pPr>
                    <w:pStyle w:val="51"/>
                    <w:jc w:val="center"/>
                    <w:rPr>
                      <w:rFonts w:hint="default" w:ascii="Times New Roman" w:hAnsi="Times New Roman" w:eastAsia="宋体" w:cs="Times New Roman"/>
                      <w:sz w:val="21"/>
                      <w:szCs w:val="21"/>
                      <w:highlight w:val="yellow"/>
                      <w:lang w:val="en-US" w:eastAsia="zh-CN" w:bidi="ar-SA"/>
                    </w:rPr>
                  </w:pPr>
                  <w:r>
                    <w:rPr>
                      <w:rFonts w:hint="eastAsia" w:ascii="Times New Roman" w:hAnsi="Times New Roman" w:cs="Times New Roman" w:eastAsiaTheme="minorEastAsia"/>
                      <w:sz w:val="21"/>
                      <w:szCs w:val="21"/>
                      <w:lang w:val="en-US" w:eastAsia="zh-CN" w:bidi="ar-SA"/>
                    </w:rPr>
                    <w:t>63.3</w:t>
                  </w:r>
                </w:p>
              </w:tc>
              <w:tc>
                <w:tcPr>
                  <w:tcW w:w="1494" w:type="dxa"/>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hint="default" w:eastAsiaTheme="majorEastAsia"/>
                      <w:szCs w:val="21"/>
                      <w:lang w:val="en-US" w:eastAsia="zh-CN"/>
                    </w:rPr>
                  </w:pPr>
                  <w:r>
                    <w:rPr>
                      <w:rFonts w:hint="eastAsia" w:eastAsiaTheme="majorEastAsia"/>
                      <w:szCs w:val="21"/>
                      <w:lang w:val="en-US" w:eastAsia="zh-CN"/>
                    </w:rPr>
                    <w:t>65</w:t>
                  </w:r>
                </w:p>
              </w:tc>
              <w:tc>
                <w:tcPr>
                  <w:tcW w:w="1163" w:type="dxa"/>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ascii="Times New Roman" w:hAnsi="Times New Roman" w:cs="Times New Roman" w:eastAsiaTheme="majorEastAsia"/>
                      <w:kern w:val="2"/>
                      <w:sz w:val="21"/>
                      <w:szCs w:val="21"/>
                      <w:lang w:val="en-US" w:eastAsia="zh-CN" w:bidi="ar-SA"/>
                    </w:rPr>
                  </w:pPr>
                  <w:r>
                    <w:rPr>
                      <w:rFonts w:hint="eastAsia" w:eastAsiaTheme="majorEastAsia"/>
                      <w:b/>
                      <w:bCs w:val="0"/>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3" w:type="dxa"/>
                  <w:vMerge w:val="continue"/>
                  <w:tcBorders>
                    <w:left w:val="single" w:color="auto" w:sz="4" w:space="0"/>
                    <w:right w:val="single" w:color="auto" w:sz="4" w:space="0"/>
                  </w:tcBorders>
                  <w:vAlign w:val="center"/>
                </w:tcPr>
                <w:p>
                  <w:pPr>
                    <w:pStyle w:val="51"/>
                    <w:jc w:val="center"/>
                    <w:rPr>
                      <w:rFonts w:eastAsiaTheme="majorEastAsia"/>
                      <w:bCs/>
                      <w:szCs w:val="21"/>
                    </w:rPr>
                  </w:pPr>
                </w:p>
              </w:tc>
              <w:tc>
                <w:tcPr>
                  <w:tcW w:w="2092" w:type="dxa"/>
                  <w:tcBorders>
                    <w:top w:val="single" w:color="auto" w:sz="4" w:space="0"/>
                    <w:left w:val="single" w:color="auto" w:sz="4" w:space="0"/>
                    <w:bottom w:val="single" w:color="auto" w:sz="4" w:space="0"/>
                    <w:right w:val="single" w:color="auto" w:sz="4" w:space="0"/>
                  </w:tcBorders>
                  <w:vAlign w:val="center"/>
                </w:tcPr>
                <w:p>
                  <w:pPr>
                    <w:pStyle w:val="51"/>
                    <w:jc w:val="center"/>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rPr>
                    <w:t>厂界南</w:t>
                  </w:r>
                  <w:r>
                    <w:rPr>
                      <w:rFonts w:hint="eastAsia" w:ascii="Times New Roman" w:hAnsi="Times New Roman" w:cs="Times New Roman" w:eastAsiaTheme="minorEastAsia"/>
                      <w:sz w:val="21"/>
                      <w:szCs w:val="21"/>
                      <w:lang w:val="en-US" w:eastAsia="zh-CN"/>
                    </w:rPr>
                    <w:t>侧</w:t>
                  </w:r>
                  <w:r>
                    <w:rPr>
                      <w:rFonts w:hint="default" w:ascii="Times New Roman" w:hAnsi="Times New Roman" w:cs="Times New Roman" w:eastAsiaTheme="minorEastAsia"/>
                      <w:sz w:val="21"/>
                      <w:szCs w:val="21"/>
                    </w:rPr>
                    <w:t>（</w:t>
                  </w:r>
                  <w:r>
                    <w:rPr>
                      <w:rFonts w:hint="eastAsia" w:ascii="Times New Roman" w:hAnsi="Times New Roman" w:cs="Times New Roman" w:eastAsiaTheme="minorEastAsia"/>
                      <w:sz w:val="21"/>
                      <w:szCs w:val="21"/>
                      <w:lang w:val="en-US" w:eastAsia="zh-CN"/>
                    </w:rPr>
                    <w:t>7</w:t>
                  </w:r>
                  <w:r>
                    <w:rPr>
                      <w:rFonts w:hint="default" w:ascii="Times New Roman" w:hAnsi="Times New Roman" w:cs="Times New Roman" w:eastAsiaTheme="minorEastAsia"/>
                      <w:sz w:val="21"/>
                      <w:szCs w:val="21"/>
                    </w:rPr>
                    <w:t>#）</w:t>
                  </w:r>
                </w:p>
              </w:tc>
              <w:tc>
                <w:tcPr>
                  <w:tcW w:w="2678" w:type="dxa"/>
                  <w:tcBorders>
                    <w:left w:val="single" w:color="auto" w:sz="4" w:space="0"/>
                    <w:right w:val="single" w:color="auto" w:sz="4" w:space="0"/>
                  </w:tcBorders>
                  <w:vAlign w:val="center"/>
                </w:tcPr>
                <w:p>
                  <w:pPr>
                    <w:pStyle w:val="51"/>
                    <w:jc w:val="center"/>
                    <w:rPr>
                      <w:rFonts w:hint="default" w:ascii="Times New Roman" w:hAnsi="Times New Roman" w:eastAsia="宋体" w:cs="Times New Roman"/>
                      <w:sz w:val="21"/>
                      <w:szCs w:val="21"/>
                      <w:highlight w:val="yellow"/>
                      <w:lang w:val="en-US" w:eastAsia="zh-CN" w:bidi="ar-SA"/>
                    </w:rPr>
                  </w:pPr>
                  <w:r>
                    <w:rPr>
                      <w:rFonts w:hint="eastAsia" w:ascii="Times New Roman" w:hAnsi="Times New Roman" w:cs="Times New Roman" w:eastAsiaTheme="minorEastAsia"/>
                      <w:sz w:val="21"/>
                      <w:szCs w:val="21"/>
                      <w:lang w:val="en-US" w:eastAsia="zh-CN" w:bidi="ar-SA"/>
                    </w:rPr>
                    <w:t>62.2</w:t>
                  </w:r>
                </w:p>
              </w:tc>
              <w:tc>
                <w:tcPr>
                  <w:tcW w:w="1494"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szCs w:val="21"/>
                    </w:rPr>
                  </w:pPr>
                </w:p>
              </w:tc>
              <w:tc>
                <w:tcPr>
                  <w:tcW w:w="1163"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szCs w:val="21"/>
                    </w:rPr>
                  </w:pPr>
                  <w:r>
                    <w:rPr>
                      <w:rFonts w:hint="eastAsia" w:eastAsiaTheme="majorEastAsia"/>
                      <w:b/>
                      <w:bCs w:val="0"/>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3" w:type="dxa"/>
                  <w:vMerge w:val="continue"/>
                  <w:tcBorders>
                    <w:left w:val="single" w:color="auto" w:sz="4" w:space="0"/>
                    <w:right w:val="single" w:color="auto" w:sz="4" w:space="0"/>
                  </w:tcBorders>
                  <w:vAlign w:val="center"/>
                </w:tcPr>
                <w:p>
                  <w:pPr>
                    <w:pStyle w:val="51"/>
                    <w:jc w:val="center"/>
                    <w:rPr>
                      <w:rFonts w:eastAsiaTheme="majorEastAsia"/>
                      <w:bCs/>
                      <w:szCs w:val="21"/>
                    </w:rPr>
                  </w:pPr>
                </w:p>
              </w:tc>
              <w:tc>
                <w:tcPr>
                  <w:tcW w:w="2092" w:type="dxa"/>
                  <w:tcBorders>
                    <w:top w:val="single" w:color="auto" w:sz="4" w:space="0"/>
                    <w:left w:val="single" w:color="auto" w:sz="4" w:space="0"/>
                    <w:bottom w:val="single" w:color="auto" w:sz="4" w:space="0"/>
                    <w:right w:val="single" w:color="auto" w:sz="4" w:space="0"/>
                  </w:tcBorders>
                  <w:vAlign w:val="center"/>
                </w:tcPr>
                <w:p>
                  <w:pPr>
                    <w:pStyle w:val="51"/>
                    <w:jc w:val="center"/>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rPr>
                    <w:t>厂界西</w:t>
                  </w:r>
                  <w:r>
                    <w:rPr>
                      <w:rFonts w:hint="eastAsia" w:ascii="Times New Roman" w:hAnsi="Times New Roman" w:cs="Times New Roman" w:eastAsiaTheme="minorEastAsia"/>
                      <w:sz w:val="21"/>
                      <w:szCs w:val="21"/>
                      <w:lang w:val="en-US" w:eastAsia="zh-CN"/>
                    </w:rPr>
                    <w:t>侧</w:t>
                  </w:r>
                  <w:r>
                    <w:rPr>
                      <w:rFonts w:hint="default" w:ascii="Times New Roman" w:hAnsi="Times New Roman" w:cs="Times New Roman" w:eastAsiaTheme="minorEastAsia"/>
                      <w:sz w:val="21"/>
                      <w:szCs w:val="21"/>
                    </w:rPr>
                    <w:t>（</w:t>
                  </w:r>
                  <w:r>
                    <w:rPr>
                      <w:rFonts w:hint="eastAsia" w:ascii="Times New Roman" w:hAnsi="Times New Roman" w:cs="Times New Roman" w:eastAsiaTheme="minorEastAsia"/>
                      <w:sz w:val="21"/>
                      <w:szCs w:val="21"/>
                      <w:lang w:val="en-US" w:eastAsia="zh-CN"/>
                    </w:rPr>
                    <w:t>8</w:t>
                  </w:r>
                  <w:r>
                    <w:rPr>
                      <w:rFonts w:hint="default" w:ascii="Times New Roman" w:hAnsi="Times New Roman" w:cs="Times New Roman" w:eastAsiaTheme="minorEastAsia"/>
                      <w:sz w:val="21"/>
                      <w:szCs w:val="21"/>
                    </w:rPr>
                    <w:t>#）</w:t>
                  </w:r>
                </w:p>
              </w:tc>
              <w:tc>
                <w:tcPr>
                  <w:tcW w:w="2678" w:type="dxa"/>
                  <w:tcBorders>
                    <w:left w:val="single" w:color="auto" w:sz="4" w:space="0"/>
                    <w:right w:val="single" w:color="auto" w:sz="4" w:space="0"/>
                  </w:tcBorders>
                  <w:vAlign w:val="center"/>
                </w:tcPr>
                <w:p>
                  <w:pPr>
                    <w:pStyle w:val="51"/>
                    <w:jc w:val="center"/>
                    <w:rPr>
                      <w:rFonts w:hint="default" w:ascii="Times New Roman" w:hAnsi="Times New Roman" w:eastAsia="宋体" w:cs="Times New Roman"/>
                      <w:sz w:val="21"/>
                      <w:szCs w:val="21"/>
                      <w:highlight w:val="yellow"/>
                      <w:lang w:val="en-US" w:eastAsia="zh-CN" w:bidi="ar-SA"/>
                    </w:rPr>
                  </w:pPr>
                  <w:r>
                    <w:rPr>
                      <w:rFonts w:hint="eastAsia" w:ascii="Times New Roman" w:hAnsi="Times New Roman" w:cs="Times New Roman" w:eastAsiaTheme="minorEastAsia"/>
                      <w:sz w:val="21"/>
                      <w:szCs w:val="21"/>
                      <w:lang w:val="en-US" w:eastAsia="zh-CN" w:bidi="ar-SA"/>
                    </w:rPr>
                    <w:t>61.7</w:t>
                  </w:r>
                </w:p>
              </w:tc>
              <w:tc>
                <w:tcPr>
                  <w:tcW w:w="1494"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szCs w:val="21"/>
                    </w:rPr>
                  </w:pPr>
                </w:p>
              </w:tc>
              <w:tc>
                <w:tcPr>
                  <w:tcW w:w="1163"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szCs w:val="21"/>
                    </w:rPr>
                  </w:pPr>
                  <w:r>
                    <w:rPr>
                      <w:rFonts w:hint="eastAsia" w:eastAsiaTheme="majorEastAsia"/>
                      <w:b/>
                      <w:bCs w:val="0"/>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53" w:type="dxa"/>
                  <w:vMerge w:val="continue"/>
                  <w:tcBorders>
                    <w:left w:val="single" w:color="auto" w:sz="4" w:space="0"/>
                    <w:right w:val="single" w:color="auto" w:sz="4" w:space="0"/>
                  </w:tcBorders>
                  <w:vAlign w:val="center"/>
                </w:tcPr>
                <w:p>
                  <w:pPr>
                    <w:pStyle w:val="51"/>
                    <w:jc w:val="center"/>
                    <w:rPr>
                      <w:rFonts w:eastAsiaTheme="majorEastAsia"/>
                      <w:bCs/>
                      <w:szCs w:val="21"/>
                    </w:rPr>
                  </w:pPr>
                </w:p>
              </w:tc>
              <w:tc>
                <w:tcPr>
                  <w:tcW w:w="2092" w:type="dxa"/>
                  <w:tcBorders>
                    <w:top w:val="single" w:color="auto" w:sz="4" w:space="0"/>
                    <w:left w:val="single" w:color="auto" w:sz="4" w:space="0"/>
                    <w:bottom w:val="single" w:color="auto" w:sz="4" w:space="0"/>
                    <w:right w:val="single" w:color="auto" w:sz="4" w:space="0"/>
                  </w:tcBorders>
                  <w:vAlign w:val="center"/>
                </w:tcPr>
                <w:p>
                  <w:pPr>
                    <w:pStyle w:val="51"/>
                    <w:jc w:val="center"/>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rPr>
                    <w:t>厂界北</w:t>
                  </w:r>
                  <w:r>
                    <w:rPr>
                      <w:rFonts w:hint="eastAsia" w:ascii="Times New Roman" w:hAnsi="Times New Roman" w:cs="Times New Roman" w:eastAsiaTheme="minorEastAsia"/>
                      <w:sz w:val="21"/>
                      <w:szCs w:val="21"/>
                      <w:lang w:val="en-US" w:eastAsia="zh-CN"/>
                    </w:rPr>
                    <w:t>侧</w:t>
                  </w:r>
                  <w:r>
                    <w:rPr>
                      <w:rFonts w:hint="default" w:ascii="Times New Roman" w:hAnsi="Times New Roman" w:cs="Times New Roman" w:eastAsiaTheme="minorEastAsia"/>
                      <w:sz w:val="21"/>
                      <w:szCs w:val="21"/>
                    </w:rPr>
                    <w:t>（</w:t>
                  </w:r>
                  <w:r>
                    <w:rPr>
                      <w:rFonts w:hint="eastAsia" w:ascii="Times New Roman" w:hAnsi="Times New Roman" w:cs="Times New Roman" w:eastAsiaTheme="minorEastAsia"/>
                      <w:sz w:val="21"/>
                      <w:szCs w:val="21"/>
                      <w:lang w:val="en-US" w:eastAsia="zh-CN"/>
                    </w:rPr>
                    <w:t>9</w:t>
                  </w:r>
                  <w:r>
                    <w:rPr>
                      <w:rFonts w:hint="default" w:ascii="Times New Roman" w:hAnsi="Times New Roman" w:cs="Times New Roman" w:eastAsiaTheme="minorEastAsia"/>
                      <w:sz w:val="21"/>
                      <w:szCs w:val="21"/>
                    </w:rPr>
                    <w:t>#）</w:t>
                  </w:r>
                </w:p>
              </w:tc>
              <w:tc>
                <w:tcPr>
                  <w:tcW w:w="2678" w:type="dxa"/>
                  <w:tcBorders>
                    <w:left w:val="single" w:color="auto" w:sz="4" w:space="0"/>
                    <w:bottom w:val="single" w:color="auto" w:sz="4" w:space="0"/>
                    <w:right w:val="single" w:color="auto" w:sz="4" w:space="0"/>
                  </w:tcBorders>
                  <w:vAlign w:val="center"/>
                </w:tcPr>
                <w:p>
                  <w:pPr>
                    <w:pStyle w:val="51"/>
                    <w:jc w:val="center"/>
                    <w:rPr>
                      <w:rFonts w:hint="default" w:ascii="Times New Roman" w:hAnsi="Times New Roman" w:eastAsia="宋体" w:cs="Times New Roman"/>
                      <w:sz w:val="21"/>
                      <w:szCs w:val="21"/>
                      <w:highlight w:val="yellow"/>
                      <w:lang w:val="en-US" w:eastAsia="zh-CN" w:bidi="ar-SA"/>
                    </w:rPr>
                  </w:pPr>
                  <w:r>
                    <w:rPr>
                      <w:rFonts w:hint="eastAsia" w:ascii="Times New Roman" w:hAnsi="Times New Roman" w:cs="Times New Roman" w:eastAsiaTheme="minorEastAsia"/>
                      <w:sz w:val="21"/>
                      <w:szCs w:val="21"/>
                      <w:lang w:val="en-US" w:eastAsia="zh-CN" w:bidi="ar-SA"/>
                    </w:rPr>
                    <w:t>60.4</w:t>
                  </w:r>
                </w:p>
              </w:tc>
              <w:tc>
                <w:tcPr>
                  <w:tcW w:w="1494" w:type="dxa"/>
                  <w:vMerge w:val="continue"/>
                  <w:tcBorders>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hint="default" w:eastAsiaTheme="majorEastAsia"/>
                      <w:szCs w:val="21"/>
                      <w:lang w:val="en-US" w:eastAsia="zh-CN"/>
                    </w:rPr>
                  </w:pPr>
                </w:p>
              </w:tc>
              <w:tc>
                <w:tcPr>
                  <w:tcW w:w="1163"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0" w:lineRule="atLeast"/>
                    <w:jc w:val="center"/>
                    <w:textAlignment w:val="auto"/>
                    <w:outlineLvl w:val="9"/>
                    <w:rPr>
                      <w:rFonts w:eastAsiaTheme="majorEastAsia"/>
                      <w:szCs w:val="21"/>
                    </w:rPr>
                  </w:pPr>
                  <w:r>
                    <w:rPr>
                      <w:rFonts w:hint="eastAsia" w:eastAsiaTheme="majorEastAsia"/>
                      <w:b/>
                      <w:bCs w:val="0"/>
                      <w:szCs w:val="21"/>
                      <w:lang w:val="en-US" w:eastAsia="zh-CN"/>
                    </w:rPr>
                    <w:t>符合</w:t>
                  </w:r>
                </w:p>
              </w:tc>
            </w:tr>
          </w:tbl>
          <w:p>
            <w:pPr>
              <w:spacing w:line="360" w:lineRule="auto"/>
              <w:ind w:firstLine="420" w:firstLineChars="200"/>
              <w:outlineLvl w:val="1"/>
              <w:rPr>
                <w:rFonts w:eastAsiaTheme="majorEastAsia"/>
                <w:szCs w:val="21"/>
              </w:rPr>
            </w:pPr>
            <w:r>
              <w:rPr>
                <w:rFonts w:eastAsiaTheme="majorEastAsia"/>
                <w:szCs w:val="21"/>
              </w:rPr>
              <w:t>注：表中监测数据引自浙江诚德检测研究有限公司JZHJ</w:t>
            </w:r>
            <w:r>
              <w:rPr>
                <w:rFonts w:hint="eastAsia" w:eastAsiaTheme="majorEastAsia"/>
                <w:szCs w:val="21"/>
                <w:lang w:val="en-US" w:eastAsia="zh-CN"/>
              </w:rPr>
              <w:t>216068</w:t>
            </w:r>
            <w:r>
              <w:rPr>
                <w:rFonts w:eastAsiaTheme="majorEastAsia"/>
                <w:szCs w:val="21"/>
              </w:rPr>
              <w:t>。</w:t>
            </w:r>
          </w:p>
          <w:p>
            <w:pPr>
              <w:spacing w:line="360" w:lineRule="auto"/>
              <w:jc w:val="center"/>
              <w:outlineLvl w:val="1"/>
              <w:rPr>
                <w:rFonts w:eastAsiaTheme="majorEastAsia"/>
                <w:b/>
                <w:szCs w:val="21"/>
              </w:rPr>
            </w:pPr>
          </w:p>
          <w:p>
            <w:pPr>
              <w:numPr>
                <w:ilvl w:val="0"/>
                <w:numId w:val="2"/>
              </w:numPr>
              <w:adjustRightInd w:val="0"/>
              <w:spacing w:line="360" w:lineRule="auto"/>
              <w:ind w:left="0" w:leftChars="0" w:firstLine="0" w:firstLineChars="0"/>
              <w:rPr>
                <w:rFonts w:eastAsiaTheme="majorEastAsia"/>
                <w:b/>
                <w:bCs/>
                <w:szCs w:val="21"/>
              </w:rPr>
            </w:pPr>
            <w:r>
              <w:rPr>
                <w:rFonts w:eastAsiaTheme="majorEastAsia"/>
                <w:b/>
                <w:bCs/>
                <w:szCs w:val="21"/>
              </w:rPr>
              <w:t>污染物排放总量</w:t>
            </w:r>
          </w:p>
          <w:p>
            <w:pPr>
              <w:pStyle w:val="2"/>
              <w:jc w:val="center"/>
              <w:rPr>
                <w:rFonts w:eastAsiaTheme="majorEastAsia"/>
                <w:b/>
                <w:szCs w:val="21"/>
              </w:rPr>
            </w:pPr>
            <w:r>
              <w:rPr>
                <w:rFonts w:eastAsiaTheme="majorEastAsia"/>
                <w:b/>
                <w:szCs w:val="21"/>
              </w:rPr>
              <w:t>表7-</w:t>
            </w:r>
            <w:r>
              <w:rPr>
                <w:rFonts w:hint="eastAsia" w:eastAsiaTheme="majorEastAsia"/>
                <w:b/>
                <w:szCs w:val="21"/>
                <w:lang w:val="en-US" w:eastAsia="zh-CN"/>
              </w:rPr>
              <w:t>8</w:t>
            </w:r>
            <w:r>
              <w:rPr>
                <w:rFonts w:hint="eastAsia" w:eastAsiaTheme="majorEastAsia"/>
                <w:b/>
                <w:szCs w:val="21"/>
              </w:rPr>
              <w:t>污染物总量</w:t>
            </w:r>
            <w:r>
              <w:rPr>
                <w:rFonts w:eastAsiaTheme="majorEastAsia"/>
                <w:b/>
                <w:szCs w:val="21"/>
              </w:rPr>
              <w:t>控制情况表</w:t>
            </w:r>
          </w:p>
          <w:tbl>
            <w:tblPr>
              <w:tblStyle w:val="23"/>
              <w:tblW w:w="88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67"/>
              <w:gridCol w:w="2835"/>
              <w:gridCol w:w="2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67" w:type="dxa"/>
                  <w:vAlign w:val="center"/>
                </w:tcPr>
                <w:p>
                  <w:pPr>
                    <w:keepNext w:val="0"/>
                    <w:keepLines w:val="0"/>
                    <w:pageBreakBefore w:val="0"/>
                    <w:widowControl w:val="0"/>
                    <w:tabs>
                      <w:tab w:val="left" w:pos="5400"/>
                    </w:tabs>
                    <w:kinsoku/>
                    <w:wordWrap/>
                    <w:overflowPunct/>
                    <w:topLinePunct w:val="0"/>
                    <w:autoSpaceDE/>
                    <w:autoSpaceDN/>
                    <w:bidi w:val="0"/>
                    <w:adjustRightInd/>
                    <w:snapToGrid/>
                    <w:spacing w:after="0"/>
                    <w:ind w:left="-105" w:leftChars="-50" w:right="-105" w:rightChars="-5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污染因子</w:t>
                  </w:r>
                </w:p>
              </w:tc>
              <w:tc>
                <w:tcPr>
                  <w:tcW w:w="2835" w:type="dxa"/>
                  <w:vAlign w:val="center"/>
                </w:tcPr>
                <w:p>
                  <w:pPr>
                    <w:keepNext w:val="0"/>
                    <w:keepLines w:val="0"/>
                    <w:pageBreakBefore w:val="0"/>
                    <w:widowControl w:val="0"/>
                    <w:tabs>
                      <w:tab w:val="left" w:pos="5400"/>
                    </w:tabs>
                    <w:kinsoku/>
                    <w:wordWrap/>
                    <w:overflowPunct/>
                    <w:topLinePunct w:val="0"/>
                    <w:autoSpaceDE/>
                    <w:autoSpaceDN/>
                    <w:bidi w:val="0"/>
                    <w:adjustRightInd/>
                    <w:snapToGrid/>
                    <w:spacing w:after="0"/>
                    <w:ind w:left="-105" w:leftChars="-50" w:right="-105" w:rightChars="-5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环评批复总量</w:t>
                  </w:r>
                  <w:r>
                    <w:rPr>
                      <w:rFonts w:hint="eastAsia" w:eastAsiaTheme="minorEastAsia"/>
                      <w:bCs/>
                      <w:szCs w:val="21"/>
                      <w:vertAlign w:val="baseline"/>
                      <w:lang w:val="en-US" w:eastAsia="zh-CN"/>
                    </w:rPr>
                    <w:t>（t/a）</w:t>
                  </w:r>
                </w:p>
              </w:tc>
              <w:tc>
                <w:tcPr>
                  <w:tcW w:w="2897" w:type="dxa"/>
                  <w:vAlign w:val="center"/>
                </w:tcPr>
                <w:p>
                  <w:pPr>
                    <w:keepNext w:val="0"/>
                    <w:keepLines w:val="0"/>
                    <w:pageBreakBefore w:val="0"/>
                    <w:widowControl w:val="0"/>
                    <w:tabs>
                      <w:tab w:val="left" w:pos="5400"/>
                    </w:tabs>
                    <w:kinsoku/>
                    <w:wordWrap/>
                    <w:overflowPunct/>
                    <w:topLinePunct w:val="0"/>
                    <w:autoSpaceDE/>
                    <w:autoSpaceDN/>
                    <w:bidi w:val="0"/>
                    <w:adjustRightInd/>
                    <w:snapToGrid/>
                    <w:spacing w:after="0"/>
                    <w:ind w:left="-105" w:leftChars="-50" w:right="-105" w:rightChars="-5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实际环境排放总量</w:t>
                  </w:r>
                  <w:r>
                    <w:rPr>
                      <w:rFonts w:hint="eastAsia" w:eastAsiaTheme="minorEastAsia"/>
                      <w:bCs/>
                      <w:szCs w:val="21"/>
                      <w:vertAlign w:val="baseline"/>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67" w:type="dxa"/>
                  <w:vAlign w:val="center"/>
                </w:tcPr>
                <w:p>
                  <w:pPr>
                    <w:keepNext w:val="0"/>
                    <w:keepLines w:val="0"/>
                    <w:pageBreakBefore w:val="0"/>
                    <w:widowControl w:val="0"/>
                    <w:tabs>
                      <w:tab w:val="left" w:pos="5400"/>
                    </w:tabs>
                    <w:kinsoku/>
                    <w:wordWrap/>
                    <w:overflowPunct/>
                    <w:topLinePunct w:val="0"/>
                    <w:autoSpaceDE/>
                    <w:autoSpaceDN/>
                    <w:bidi w:val="0"/>
                    <w:adjustRightInd/>
                    <w:snapToGrid/>
                    <w:spacing w:after="0"/>
                    <w:ind w:left="-105" w:leftChars="-50" w:right="-105" w:rightChars="-50"/>
                    <w:jc w:val="center"/>
                    <w:textAlignment w:val="auto"/>
                    <w:rPr>
                      <w:rFonts w:hint="default" w:ascii="Times New Roman" w:hAnsi="Times New Roman" w:eastAsia="宋体" w:cs="Times New Roman"/>
                      <w:color w:val="auto"/>
                      <w:sz w:val="21"/>
                      <w:szCs w:val="21"/>
                      <w:lang w:val="en-US" w:eastAsia="zh-CN"/>
                    </w:rPr>
                  </w:pPr>
                  <w:r>
                    <w:rPr>
                      <w:rFonts w:hint="eastAsia" w:eastAsiaTheme="minorEastAsia"/>
                      <w:bCs/>
                      <w:szCs w:val="21"/>
                      <w:lang w:val="en-US" w:eastAsia="zh-CN"/>
                    </w:rPr>
                    <w:t>COD</w:t>
                  </w:r>
                  <w:r>
                    <w:rPr>
                      <w:rFonts w:hint="eastAsia" w:eastAsiaTheme="minorEastAsia"/>
                      <w:bCs/>
                      <w:szCs w:val="21"/>
                      <w:vertAlign w:val="subscript"/>
                      <w:lang w:val="en-US" w:eastAsia="zh-CN"/>
                    </w:rPr>
                    <w:t>Cr</w:t>
                  </w:r>
                </w:p>
              </w:tc>
              <w:tc>
                <w:tcPr>
                  <w:tcW w:w="2835" w:type="dxa"/>
                  <w:vAlign w:val="center"/>
                </w:tcPr>
                <w:p>
                  <w:pPr>
                    <w:keepNext w:val="0"/>
                    <w:keepLines w:val="0"/>
                    <w:pageBreakBefore w:val="0"/>
                    <w:widowControl w:val="0"/>
                    <w:tabs>
                      <w:tab w:val="left" w:pos="5400"/>
                    </w:tabs>
                    <w:kinsoku/>
                    <w:wordWrap/>
                    <w:overflowPunct/>
                    <w:topLinePunct w:val="0"/>
                    <w:autoSpaceDE/>
                    <w:autoSpaceDN/>
                    <w:bidi w:val="0"/>
                    <w:adjustRightInd/>
                    <w:snapToGrid/>
                    <w:spacing w:after="0"/>
                    <w:ind w:left="-105" w:leftChars="-50" w:right="-105" w:rightChars="-50"/>
                    <w:jc w:val="center"/>
                    <w:textAlignment w:val="auto"/>
                    <w:rPr>
                      <w:rFonts w:hint="default" w:cs="Times New Roman"/>
                      <w:sz w:val="21"/>
                      <w:szCs w:val="21"/>
                      <w:lang w:val="en-US" w:eastAsia="zh-CN"/>
                    </w:rPr>
                  </w:pPr>
                  <w:r>
                    <w:rPr>
                      <w:rFonts w:hint="eastAsia" w:cs="Times New Roman"/>
                      <w:sz w:val="21"/>
                      <w:szCs w:val="21"/>
                      <w:lang w:val="en-US" w:eastAsia="zh-CN"/>
                    </w:rPr>
                    <w:t>0.020</w:t>
                  </w:r>
                </w:p>
              </w:tc>
              <w:tc>
                <w:tcPr>
                  <w:tcW w:w="2897" w:type="dxa"/>
                  <w:vAlign w:val="center"/>
                </w:tcPr>
                <w:p>
                  <w:pPr>
                    <w:keepNext w:val="0"/>
                    <w:keepLines w:val="0"/>
                    <w:pageBreakBefore w:val="0"/>
                    <w:widowControl w:val="0"/>
                    <w:tabs>
                      <w:tab w:val="left" w:pos="5400"/>
                    </w:tabs>
                    <w:kinsoku/>
                    <w:wordWrap/>
                    <w:overflowPunct/>
                    <w:topLinePunct w:val="0"/>
                    <w:autoSpaceDE/>
                    <w:autoSpaceDN/>
                    <w:bidi w:val="0"/>
                    <w:adjustRightInd/>
                    <w:snapToGrid/>
                    <w:spacing w:after="0"/>
                    <w:ind w:left="-105" w:leftChars="-50" w:right="-105" w:rightChars="-50"/>
                    <w:jc w:val="center"/>
                    <w:textAlignment w:val="auto"/>
                    <w:rPr>
                      <w:rFonts w:hint="default" w:cs="Times New Roman"/>
                      <w:sz w:val="21"/>
                      <w:szCs w:val="21"/>
                      <w:lang w:val="en-US" w:eastAsia="zh-CN"/>
                    </w:rPr>
                  </w:pPr>
                  <w:r>
                    <w:rPr>
                      <w:rFonts w:hint="eastAsia" w:cs="Times New Roman"/>
                      <w:sz w:val="21"/>
                      <w:szCs w:val="21"/>
                      <w:lang w:val="en-US" w:eastAsia="zh-CN"/>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67" w:type="dxa"/>
                  <w:vAlign w:val="center"/>
                </w:tcPr>
                <w:p>
                  <w:pPr>
                    <w:keepNext w:val="0"/>
                    <w:keepLines w:val="0"/>
                    <w:pageBreakBefore w:val="0"/>
                    <w:widowControl w:val="0"/>
                    <w:tabs>
                      <w:tab w:val="left" w:pos="5400"/>
                    </w:tabs>
                    <w:kinsoku/>
                    <w:wordWrap/>
                    <w:overflowPunct/>
                    <w:topLinePunct w:val="0"/>
                    <w:autoSpaceDE/>
                    <w:autoSpaceDN/>
                    <w:bidi w:val="0"/>
                    <w:adjustRightInd/>
                    <w:snapToGrid/>
                    <w:spacing w:after="0"/>
                    <w:ind w:left="-105" w:leftChars="-50" w:right="-105" w:rightChars="-50"/>
                    <w:jc w:val="center"/>
                    <w:textAlignment w:val="auto"/>
                    <w:rPr>
                      <w:rFonts w:hint="eastAsia" w:ascii="Times New Roman" w:hAnsi="Times New Roman" w:eastAsia="宋体" w:cs="Times New Roman"/>
                      <w:color w:val="auto"/>
                      <w:sz w:val="21"/>
                      <w:szCs w:val="21"/>
                      <w:lang w:val="en-US" w:eastAsia="zh-CN"/>
                    </w:rPr>
                  </w:pPr>
                  <w:r>
                    <w:rPr>
                      <w:rFonts w:hint="eastAsia" w:eastAsiaTheme="minorEastAsia"/>
                      <w:bCs/>
                      <w:szCs w:val="21"/>
                      <w:lang w:val="en-US" w:eastAsia="zh-CN"/>
                    </w:rPr>
                    <w:t>NH</w:t>
                  </w:r>
                  <w:r>
                    <w:rPr>
                      <w:rFonts w:hint="eastAsia" w:eastAsiaTheme="minorEastAsia"/>
                      <w:bCs/>
                      <w:szCs w:val="21"/>
                      <w:vertAlign w:val="subscript"/>
                      <w:lang w:val="en-US" w:eastAsia="zh-CN"/>
                    </w:rPr>
                    <w:t>3</w:t>
                  </w:r>
                  <w:r>
                    <w:rPr>
                      <w:rFonts w:hint="eastAsia" w:eastAsiaTheme="minorEastAsia"/>
                      <w:bCs/>
                      <w:szCs w:val="21"/>
                      <w:lang w:val="en-US" w:eastAsia="zh-CN"/>
                    </w:rPr>
                    <w:t>-N</w:t>
                  </w:r>
                </w:p>
              </w:tc>
              <w:tc>
                <w:tcPr>
                  <w:tcW w:w="2835" w:type="dxa"/>
                  <w:vAlign w:val="center"/>
                </w:tcPr>
                <w:p>
                  <w:pPr>
                    <w:keepNext w:val="0"/>
                    <w:keepLines w:val="0"/>
                    <w:pageBreakBefore w:val="0"/>
                    <w:widowControl w:val="0"/>
                    <w:tabs>
                      <w:tab w:val="left" w:pos="5400"/>
                    </w:tabs>
                    <w:kinsoku/>
                    <w:wordWrap/>
                    <w:overflowPunct/>
                    <w:topLinePunct w:val="0"/>
                    <w:autoSpaceDE/>
                    <w:autoSpaceDN/>
                    <w:bidi w:val="0"/>
                    <w:adjustRightInd/>
                    <w:snapToGrid/>
                    <w:spacing w:after="0"/>
                    <w:ind w:left="-105" w:leftChars="-50" w:right="-105" w:rightChars="-50"/>
                    <w:jc w:val="center"/>
                    <w:textAlignment w:val="auto"/>
                    <w:rPr>
                      <w:rFonts w:hint="default" w:cs="Times New Roman"/>
                      <w:sz w:val="21"/>
                      <w:szCs w:val="21"/>
                      <w:lang w:val="en-US" w:eastAsia="zh-CN"/>
                    </w:rPr>
                  </w:pPr>
                  <w:r>
                    <w:rPr>
                      <w:rFonts w:hint="eastAsia" w:cs="Times New Roman"/>
                      <w:sz w:val="21"/>
                      <w:szCs w:val="21"/>
                      <w:lang w:val="en-US" w:eastAsia="zh-CN"/>
                    </w:rPr>
                    <w:t>0.002</w:t>
                  </w:r>
                </w:p>
              </w:tc>
              <w:tc>
                <w:tcPr>
                  <w:tcW w:w="2897" w:type="dxa"/>
                  <w:vAlign w:val="center"/>
                </w:tcPr>
                <w:p>
                  <w:pPr>
                    <w:keepNext w:val="0"/>
                    <w:keepLines w:val="0"/>
                    <w:pageBreakBefore w:val="0"/>
                    <w:widowControl w:val="0"/>
                    <w:tabs>
                      <w:tab w:val="left" w:pos="5400"/>
                    </w:tabs>
                    <w:kinsoku/>
                    <w:wordWrap/>
                    <w:overflowPunct/>
                    <w:topLinePunct w:val="0"/>
                    <w:autoSpaceDE/>
                    <w:autoSpaceDN/>
                    <w:bidi w:val="0"/>
                    <w:adjustRightInd/>
                    <w:snapToGrid/>
                    <w:spacing w:after="0"/>
                    <w:ind w:left="-105" w:leftChars="-50" w:right="-105" w:rightChars="-50"/>
                    <w:jc w:val="center"/>
                    <w:textAlignment w:val="auto"/>
                    <w:rPr>
                      <w:rFonts w:hint="default" w:cs="Times New Roman"/>
                      <w:sz w:val="21"/>
                      <w:szCs w:val="21"/>
                      <w:lang w:val="en-US" w:eastAsia="zh-CN"/>
                    </w:rPr>
                  </w:pPr>
                  <w:r>
                    <w:rPr>
                      <w:rFonts w:hint="eastAsia" w:cs="Times New Roman"/>
                      <w:sz w:val="21"/>
                      <w:szCs w:val="21"/>
                      <w:lang w:val="en-US" w:eastAsia="zh-CN"/>
                    </w:rPr>
                    <w:t>0.002</w:t>
                  </w:r>
                </w:p>
              </w:tc>
            </w:tr>
          </w:tbl>
          <w:p>
            <w:pPr>
              <w:pStyle w:val="2"/>
              <w:rPr>
                <w:rFonts w:eastAsiaTheme="majorEastAsia"/>
                <w:b/>
                <w:szCs w:val="21"/>
              </w:rPr>
            </w:pPr>
          </w:p>
          <w:p>
            <w:pPr>
              <w:pStyle w:val="2"/>
              <w:rPr>
                <w:rFonts w:eastAsiaTheme="majorEastAsia"/>
                <w:b/>
                <w:szCs w:val="21"/>
              </w:rPr>
            </w:pPr>
          </w:p>
          <w:p>
            <w:pPr>
              <w:pStyle w:val="2"/>
              <w:rPr>
                <w:rFonts w:eastAsiaTheme="majorEastAsia"/>
                <w:b/>
                <w:szCs w:val="21"/>
              </w:rPr>
            </w:pPr>
          </w:p>
          <w:p>
            <w:pPr>
              <w:pStyle w:val="2"/>
              <w:rPr>
                <w:rFonts w:eastAsiaTheme="majorEastAsia"/>
                <w:b/>
                <w:szCs w:val="21"/>
              </w:rPr>
            </w:pPr>
          </w:p>
          <w:p>
            <w:pPr>
              <w:pStyle w:val="2"/>
              <w:rPr>
                <w:rFonts w:eastAsiaTheme="majorEastAsia"/>
                <w:b/>
                <w:szCs w:val="21"/>
              </w:rPr>
            </w:pPr>
          </w:p>
          <w:p>
            <w:pPr>
              <w:pStyle w:val="2"/>
              <w:rPr>
                <w:rFonts w:eastAsiaTheme="majorEastAsia"/>
                <w:b/>
                <w:szCs w:val="21"/>
              </w:rPr>
            </w:pPr>
          </w:p>
          <w:p>
            <w:pPr>
              <w:pStyle w:val="2"/>
              <w:rPr>
                <w:rFonts w:eastAsiaTheme="majorEastAsia"/>
                <w:b/>
                <w:szCs w:val="21"/>
              </w:rPr>
            </w:pPr>
          </w:p>
          <w:p>
            <w:pPr>
              <w:pStyle w:val="2"/>
              <w:rPr>
                <w:rFonts w:eastAsiaTheme="majorEastAsia"/>
                <w:b/>
                <w:szCs w:val="21"/>
              </w:rPr>
            </w:pPr>
          </w:p>
          <w:p>
            <w:pPr>
              <w:pStyle w:val="2"/>
              <w:rPr>
                <w:rFonts w:eastAsiaTheme="majorEastAsia"/>
                <w:b/>
                <w:szCs w:val="21"/>
              </w:rPr>
            </w:pPr>
          </w:p>
          <w:p>
            <w:pPr>
              <w:pStyle w:val="2"/>
              <w:rPr>
                <w:rFonts w:eastAsiaTheme="majorEastAsia"/>
                <w:b/>
                <w:szCs w:val="21"/>
              </w:rPr>
            </w:pPr>
          </w:p>
          <w:p>
            <w:pPr>
              <w:pStyle w:val="2"/>
              <w:rPr>
                <w:rFonts w:eastAsiaTheme="majorEastAsia"/>
                <w:b/>
                <w:szCs w:val="21"/>
              </w:rPr>
            </w:pPr>
          </w:p>
          <w:p>
            <w:pPr>
              <w:pStyle w:val="2"/>
              <w:rPr>
                <w:rFonts w:eastAsiaTheme="majorEastAsia"/>
                <w:b/>
                <w:szCs w:val="21"/>
              </w:rPr>
            </w:pPr>
          </w:p>
          <w:p>
            <w:pPr>
              <w:pStyle w:val="2"/>
              <w:rPr>
                <w:rFonts w:eastAsiaTheme="majorEastAsia"/>
                <w:b/>
                <w:szCs w:val="21"/>
              </w:rPr>
            </w:pPr>
          </w:p>
          <w:p>
            <w:pPr>
              <w:pStyle w:val="2"/>
              <w:rPr>
                <w:rFonts w:eastAsiaTheme="majorEastAsia"/>
                <w:b/>
                <w:szCs w:val="21"/>
              </w:rPr>
            </w:pPr>
          </w:p>
          <w:p>
            <w:pPr>
              <w:pStyle w:val="2"/>
              <w:rPr>
                <w:rFonts w:eastAsiaTheme="majorEastAsia"/>
                <w:b/>
                <w:szCs w:val="21"/>
              </w:rPr>
            </w:pPr>
          </w:p>
          <w:p>
            <w:pPr>
              <w:pStyle w:val="2"/>
              <w:rPr>
                <w:rFonts w:eastAsiaTheme="majorEastAsia"/>
                <w:b/>
                <w:szCs w:val="21"/>
              </w:rPr>
            </w:pPr>
          </w:p>
          <w:p>
            <w:pPr>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Chars="0"/>
              <w:jc w:val="center"/>
              <w:textAlignment w:val="auto"/>
              <w:rPr>
                <w:rFonts w:eastAsiaTheme="majorEastAsia"/>
                <w:b/>
                <w:bCs/>
                <w:szCs w:val="21"/>
              </w:rPr>
            </w:pPr>
          </w:p>
          <w:p>
            <w:pPr>
              <w:adjustRightInd w:val="0"/>
              <w:spacing w:line="360" w:lineRule="auto"/>
              <w:rPr>
                <w:rFonts w:eastAsiaTheme="majorEastAsia"/>
                <w:b/>
                <w:bCs/>
                <w:szCs w:val="21"/>
              </w:rPr>
            </w:pPr>
          </w:p>
        </w:tc>
      </w:tr>
    </w:tbl>
    <w:p>
      <w:pPr>
        <w:adjustRightInd w:val="0"/>
        <w:snapToGrid w:val="0"/>
        <w:spacing w:line="500" w:lineRule="exact"/>
        <w:outlineLvl w:val="0"/>
        <w:rPr>
          <w:b/>
          <w:bCs/>
          <w:kern w:val="44"/>
          <w:sz w:val="28"/>
          <w:szCs w:val="28"/>
        </w:rPr>
      </w:pPr>
      <w:r>
        <w:rPr>
          <w:rFonts w:hint="eastAsia"/>
          <w:b/>
          <w:bCs/>
          <w:kern w:val="44"/>
          <w:sz w:val="28"/>
          <w:szCs w:val="28"/>
        </w:rPr>
        <w:t>表</w:t>
      </w:r>
      <w:r>
        <w:rPr>
          <w:b/>
          <w:bCs/>
          <w:kern w:val="44"/>
          <w:sz w:val="28"/>
          <w:szCs w:val="28"/>
        </w:rPr>
        <w:t>八、环境管理情况</w:t>
      </w:r>
    </w:p>
    <w:tbl>
      <w:tblPr>
        <w:tblStyle w:val="23"/>
        <w:tblW w:w="9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7" w:hRule="atLeast"/>
          <w:jc w:val="center"/>
        </w:trPr>
        <w:tc>
          <w:tcPr>
            <w:tcW w:w="9600" w:type="dxa"/>
          </w:tcPr>
          <w:p>
            <w:pPr>
              <w:numPr>
                <w:ilvl w:val="0"/>
                <w:numId w:val="7"/>
              </w:numPr>
              <w:tabs>
                <w:tab w:val="left" w:pos="1260"/>
              </w:tabs>
              <w:spacing w:line="520" w:lineRule="exact"/>
              <w:rPr>
                <w:rFonts w:eastAsiaTheme="minorEastAsia"/>
                <w:b/>
                <w:bCs/>
                <w:szCs w:val="21"/>
              </w:rPr>
            </w:pPr>
            <w:r>
              <w:rPr>
                <w:rFonts w:eastAsiaTheme="minorEastAsia"/>
                <w:b/>
                <w:bCs/>
                <w:szCs w:val="21"/>
              </w:rPr>
              <w:t>环保审批手续及“三同时”执行情况检查</w:t>
            </w:r>
          </w:p>
          <w:p>
            <w:pPr>
              <w:spacing w:line="360" w:lineRule="auto"/>
              <w:ind w:firstLine="420" w:firstLineChars="200"/>
              <w:rPr>
                <w:rFonts w:hint="eastAsia" w:cs="Times New Roman" w:eastAsiaTheme="minorEastAsia"/>
                <w:color w:val="auto"/>
                <w:szCs w:val="21"/>
                <w:lang w:eastAsia="zh-CN"/>
              </w:rPr>
            </w:pPr>
            <w:r>
              <w:rPr>
                <w:rFonts w:hint="eastAsia" w:cs="Times New Roman" w:eastAsiaTheme="minorEastAsia"/>
                <w:color w:val="auto"/>
                <w:szCs w:val="21"/>
                <w:lang w:eastAsia="zh-CN"/>
              </w:rPr>
              <w:t>嘉兴隆福明钣金有限公司成立于2007年，原位于嘉善县姚庄镇德威路69号，主要从事高档五金挤压制品的生产，生产规模为年产高档五金挤压制品5万件。企业于2007年10月委托嘉兴市求是环境工程咨询有限公司编制了《嘉兴隆福明钣金有限公司新建年产高档五金挤压制品5万件项目》环境影响报告表，嘉善县环境保护局于2007年10月22日以“报告表批复[2007]177号”出具了该报告表审查意见的函。2010年10月，企业通过了建设项目竣工环境保护验收监测，报告文号“善环监报告第2010102号”。</w:t>
            </w:r>
          </w:p>
          <w:p>
            <w:pPr>
              <w:spacing w:line="360" w:lineRule="auto"/>
              <w:ind w:firstLine="420" w:firstLineChars="200"/>
              <w:rPr>
                <w:rFonts w:hint="default" w:cs="Times New Roman" w:eastAsiaTheme="minorEastAsia"/>
                <w:color w:val="auto"/>
                <w:szCs w:val="21"/>
                <w:lang w:val="en-US" w:eastAsia="zh-CN"/>
              </w:rPr>
            </w:pPr>
            <w:r>
              <w:rPr>
                <w:rFonts w:hint="eastAsia" w:cs="Times New Roman" w:eastAsiaTheme="minorEastAsia"/>
                <w:color w:val="auto"/>
                <w:szCs w:val="21"/>
                <w:lang w:eastAsia="zh-CN"/>
              </w:rPr>
              <w:t>现企业为得到更好的发展，投资635万元，将原有项目搬迁至姚庄镇宝群</w:t>
            </w:r>
            <w:r>
              <w:rPr>
                <w:rFonts w:hint="eastAsia" w:cs="Times New Roman" w:eastAsiaTheme="minorEastAsia"/>
                <w:color w:val="auto"/>
                <w:szCs w:val="21"/>
                <w:lang w:val="en-US" w:eastAsia="zh-CN"/>
              </w:rPr>
              <w:t>东路193号3号楼104厂房，租用浙江乐汇新能源科技有限公司厂房作为生产基地，并新增冲床2台、滚压设备1台等设备，在原有项目基础上新增年产电梯层门机装置7万件的生产能力，总生产规模达到年产高档五金挤压制品5万件及7万件电梯层门机装置。</w:t>
            </w:r>
          </w:p>
          <w:p>
            <w:pPr>
              <w:spacing w:line="360" w:lineRule="auto"/>
              <w:ind w:firstLine="420" w:firstLineChars="200"/>
              <w:rPr>
                <w:rFonts w:hint="default" w:cs="Times New Roman" w:eastAsiaTheme="minorEastAsia"/>
                <w:color w:val="auto"/>
                <w:szCs w:val="21"/>
                <w:highlight w:val="none"/>
                <w:lang w:val="en-US" w:eastAsia="zh-CN"/>
              </w:rPr>
            </w:pPr>
            <w:r>
              <w:rPr>
                <w:rFonts w:hint="eastAsia" w:cs="Times New Roman" w:eastAsiaTheme="minorEastAsia"/>
                <w:color w:val="auto"/>
                <w:szCs w:val="21"/>
                <w:lang w:eastAsia="zh-CN"/>
              </w:rPr>
              <w:t>企业于20</w:t>
            </w:r>
            <w:r>
              <w:rPr>
                <w:rFonts w:hint="eastAsia" w:cs="Times New Roman" w:eastAsiaTheme="minorEastAsia"/>
                <w:color w:val="auto"/>
                <w:szCs w:val="21"/>
                <w:lang w:val="en-US" w:eastAsia="zh-CN"/>
              </w:rPr>
              <w:t>21</w:t>
            </w:r>
            <w:r>
              <w:rPr>
                <w:rFonts w:hint="eastAsia" w:cs="Times New Roman" w:eastAsiaTheme="minorEastAsia"/>
                <w:color w:val="auto"/>
                <w:szCs w:val="21"/>
                <w:lang w:eastAsia="zh-CN"/>
              </w:rPr>
              <w:t>年</w:t>
            </w:r>
            <w:r>
              <w:rPr>
                <w:rFonts w:hint="eastAsia" w:cs="Times New Roman" w:eastAsiaTheme="minorEastAsia"/>
                <w:color w:val="auto"/>
                <w:szCs w:val="21"/>
                <w:lang w:val="en-US" w:eastAsia="zh-CN"/>
              </w:rPr>
              <w:t>3</w:t>
            </w:r>
            <w:r>
              <w:rPr>
                <w:rFonts w:hint="eastAsia" w:cs="Times New Roman" w:eastAsiaTheme="minorEastAsia"/>
                <w:color w:val="auto"/>
                <w:szCs w:val="21"/>
                <w:lang w:eastAsia="zh-CN"/>
              </w:rPr>
              <w:t>月委托</w:t>
            </w:r>
            <w:r>
              <w:rPr>
                <w:rFonts w:hint="eastAsia" w:ascii="宋体"/>
                <w:lang w:eastAsia="zh-CN"/>
              </w:rPr>
              <w:t>浙江环耀环境建设有限公司</w:t>
            </w:r>
            <w:r>
              <w:rPr>
                <w:rFonts w:hint="eastAsia" w:cs="Times New Roman" w:eastAsiaTheme="minorEastAsia"/>
                <w:color w:val="auto"/>
                <w:szCs w:val="21"/>
                <w:lang w:eastAsia="zh-CN"/>
              </w:rPr>
              <w:t>编制了《嘉兴隆福明钣金有限公司新增年产电梯层门机装置7万件迁扩项目环境影响</w:t>
            </w:r>
            <w:r>
              <w:rPr>
                <w:rFonts w:hint="eastAsia" w:cs="Times New Roman" w:eastAsiaTheme="minorEastAsia"/>
                <w:color w:val="auto"/>
                <w:szCs w:val="21"/>
                <w:lang w:val="en-US" w:eastAsia="zh-CN"/>
              </w:rPr>
              <w:t>登记</w:t>
            </w:r>
            <w:r>
              <w:rPr>
                <w:rFonts w:hint="eastAsia" w:cs="Times New Roman" w:eastAsiaTheme="minorEastAsia"/>
                <w:color w:val="auto"/>
                <w:szCs w:val="21"/>
                <w:lang w:eastAsia="zh-CN"/>
              </w:rPr>
              <w:t>表</w:t>
            </w:r>
            <w:r>
              <w:rPr>
                <w:rFonts w:hint="eastAsia" w:cs="Times New Roman" w:eastAsiaTheme="minorEastAsia"/>
                <w:color w:val="auto"/>
                <w:szCs w:val="21"/>
                <w:highlight w:val="none"/>
                <w:lang w:eastAsia="zh-CN"/>
              </w:rPr>
              <w:t>》，2</w:t>
            </w:r>
            <w:r>
              <w:rPr>
                <w:rFonts w:hint="eastAsia" w:cs="Times New Roman" w:eastAsiaTheme="minorEastAsia"/>
                <w:color w:val="auto"/>
                <w:szCs w:val="21"/>
                <w:highlight w:val="none"/>
                <w:lang w:val="en-US" w:eastAsia="zh-CN"/>
              </w:rPr>
              <w:t>021</w:t>
            </w:r>
            <w:r>
              <w:rPr>
                <w:rFonts w:hint="eastAsia" w:cs="Times New Roman" w:eastAsiaTheme="minorEastAsia"/>
                <w:color w:val="auto"/>
                <w:szCs w:val="21"/>
                <w:highlight w:val="none"/>
                <w:lang w:eastAsia="zh-CN"/>
              </w:rPr>
              <w:t>年</w:t>
            </w:r>
            <w:r>
              <w:rPr>
                <w:rFonts w:hint="eastAsia" w:cs="Times New Roman" w:eastAsiaTheme="minorEastAsia"/>
                <w:color w:val="auto"/>
                <w:szCs w:val="21"/>
                <w:highlight w:val="none"/>
                <w:lang w:val="en-US" w:eastAsia="zh-CN"/>
              </w:rPr>
              <w:t>3</w:t>
            </w:r>
            <w:r>
              <w:rPr>
                <w:rFonts w:hint="eastAsia" w:cs="Times New Roman" w:eastAsiaTheme="minorEastAsia"/>
                <w:color w:val="auto"/>
                <w:szCs w:val="21"/>
                <w:highlight w:val="none"/>
                <w:lang w:eastAsia="zh-CN"/>
              </w:rPr>
              <w:t>月</w:t>
            </w:r>
            <w:r>
              <w:rPr>
                <w:rFonts w:hint="eastAsia" w:cs="Times New Roman" w:eastAsiaTheme="minorEastAsia"/>
                <w:color w:val="auto"/>
                <w:szCs w:val="21"/>
                <w:highlight w:val="none"/>
                <w:lang w:val="en-US" w:eastAsia="zh-CN"/>
              </w:rPr>
              <w:t>31</w:t>
            </w:r>
            <w:r>
              <w:rPr>
                <w:rFonts w:hint="eastAsia" w:cs="Times New Roman" w:eastAsiaTheme="minorEastAsia"/>
                <w:color w:val="auto"/>
                <w:szCs w:val="21"/>
                <w:highlight w:val="none"/>
                <w:lang w:eastAsia="zh-CN"/>
              </w:rPr>
              <w:t>日嘉兴市生态环境局嘉善分局以登记表备[202</w:t>
            </w:r>
            <w:r>
              <w:rPr>
                <w:rFonts w:hint="eastAsia" w:cs="Times New Roman" w:eastAsiaTheme="minorEastAsia"/>
                <w:color w:val="auto"/>
                <w:szCs w:val="21"/>
                <w:highlight w:val="none"/>
                <w:lang w:val="en-US" w:eastAsia="zh-CN"/>
              </w:rPr>
              <w:t>1</w:t>
            </w:r>
            <w:r>
              <w:rPr>
                <w:rFonts w:hint="eastAsia" w:cs="Times New Roman" w:eastAsiaTheme="minorEastAsia"/>
                <w:color w:val="auto"/>
                <w:szCs w:val="21"/>
                <w:highlight w:val="none"/>
                <w:lang w:eastAsia="zh-CN"/>
              </w:rPr>
              <w:t>]0</w:t>
            </w:r>
            <w:r>
              <w:rPr>
                <w:rFonts w:hint="eastAsia" w:cs="Times New Roman" w:eastAsiaTheme="minorEastAsia"/>
                <w:color w:val="auto"/>
                <w:szCs w:val="21"/>
                <w:highlight w:val="none"/>
                <w:lang w:val="en-US" w:eastAsia="zh-CN"/>
              </w:rPr>
              <w:t>26</w:t>
            </w:r>
            <w:r>
              <w:rPr>
                <w:rFonts w:hint="eastAsia" w:cs="Times New Roman" w:eastAsiaTheme="minorEastAsia"/>
                <w:color w:val="auto"/>
                <w:szCs w:val="21"/>
                <w:highlight w:val="none"/>
                <w:lang w:eastAsia="zh-CN"/>
              </w:rPr>
              <w:t>号对该项目环评进行了批复</w:t>
            </w:r>
          </w:p>
          <w:p>
            <w:pPr>
              <w:tabs>
                <w:tab w:val="left" w:pos="1260"/>
              </w:tabs>
              <w:spacing w:line="360" w:lineRule="auto"/>
              <w:ind w:firstLine="440" w:firstLineChars="200"/>
              <w:rPr>
                <w:rFonts w:eastAsiaTheme="minorEastAsia"/>
                <w:bCs/>
                <w:szCs w:val="21"/>
              </w:rPr>
            </w:pPr>
            <w:r>
              <w:rPr>
                <w:rStyle w:val="53"/>
                <w:rFonts w:hint="default" w:ascii="Times New Roman" w:hAnsi="Times New Roman" w:cs="Times New Roman" w:eastAsiaTheme="minorEastAsia"/>
                <w:b w:val="0"/>
                <w:bCs w:val="0"/>
                <w:i w:val="0"/>
                <w:iCs w:val="0"/>
                <w:smallCaps w:val="0"/>
                <w:strike w:val="0"/>
                <w:color w:val="000000" w:themeColor="text1"/>
                <w:highlight w:val="none"/>
                <w:lang w:val="en-US" w:eastAsia="zh-CN"/>
                <w14:textFill>
                  <w14:solidFill>
                    <w14:schemeClr w14:val="tx1"/>
                  </w14:solidFill>
                </w14:textFill>
              </w:rPr>
              <w:t>本</w:t>
            </w:r>
            <w:r>
              <w:rPr>
                <w:rFonts w:hint="default" w:ascii="Times New Roman" w:hAnsi="Times New Roman" w:cs="Times New Roman"/>
                <w:bCs/>
                <w:color w:val="000000" w:themeColor="text1"/>
                <w:szCs w:val="21"/>
                <w:highlight w:val="none"/>
                <w:lang w:val="en-US" w:eastAsia="zh-CN"/>
                <w14:textFill>
                  <w14:solidFill>
                    <w14:schemeClr w14:val="tx1"/>
                  </w14:solidFill>
                </w14:textFill>
              </w:rPr>
              <w:t>项目于20</w:t>
            </w:r>
            <w:r>
              <w:rPr>
                <w:rFonts w:hint="eastAsia" w:cs="Times New Roman"/>
                <w:bCs/>
                <w:color w:val="000000" w:themeColor="text1"/>
                <w:szCs w:val="21"/>
                <w:highlight w:val="none"/>
                <w:lang w:val="en-US" w:eastAsia="zh-CN"/>
                <w14:textFill>
                  <w14:solidFill>
                    <w14:schemeClr w14:val="tx1"/>
                  </w14:solidFill>
                </w14:textFill>
              </w:rPr>
              <w:t>21</w:t>
            </w:r>
            <w:r>
              <w:rPr>
                <w:rFonts w:hint="default" w:ascii="Times New Roman" w:hAnsi="Times New Roman" w:cs="Times New Roman"/>
                <w:bCs/>
                <w:color w:val="000000" w:themeColor="text1"/>
                <w:szCs w:val="21"/>
                <w:highlight w:val="none"/>
                <w:lang w:val="en-US" w:eastAsia="zh-CN"/>
                <w14:textFill>
                  <w14:solidFill>
                    <w14:schemeClr w14:val="tx1"/>
                  </w14:solidFill>
                </w14:textFill>
              </w:rPr>
              <w:t>年</w:t>
            </w:r>
            <w:r>
              <w:rPr>
                <w:rFonts w:hint="eastAsia" w:cs="Times New Roman"/>
                <w:bCs/>
                <w:color w:val="000000" w:themeColor="text1"/>
                <w:szCs w:val="21"/>
                <w:highlight w:val="none"/>
                <w:lang w:val="en-US" w:eastAsia="zh-CN"/>
                <w14:textFill>
                  <w14:solidFill>
                    <w14:schemeClr w14:val="tx1"/>
                  </w14:solidFill>
                </w14:textFill>
              </w:rPr>
              <w:t>11</w:t>
            </w:r>
            <w:r>
              <w:rPr>
                <w:rFonts w:hint="default" w:ascii="Times New Roman" w:hAnsi="Times New Roman" w:cs="Times New Roman"/>
                <w:bCs/>
                <w:color w:val="000000" w:themeColor="text1"/>
                <w:szCs w:val="21"/>
                <w:highlight w:val="none"/>
                <w:lang w:val="en-US" w:eastAsia="zh-CN"/>
                <w14:textFill>
                  <w14:solidFill>
                    <w14:schemeClr w14:val="tx1"/>
                  </w14:solidFill>
                </w14:textFill>
              </w:rPr>
              <w:t>月开工建设，20</w:t>
            </w:r>
            <w:r>
              <w:rPr>
                <w:rFonts w:hint="eastAsia" w:cs="Times New Roman"/>
                <w:bCs/>
                <w:color w:val="000000" w:themeColor="text1"/>
                <w:szCs w:val="21"/>
                <w:highlight w:val="none"/>
                <w:lang w:val="en-US" w:eastAsia="zh-CN"/>
                <w14:textFill>
                  <w14:solidFill>
                    <w14:schemeClr w14:val="tx1"/>
                  </w14:solidFill>
                </w14:textFill>
              </w:rPr>
              <w:t>21</w:t>
            </w:r>
            <w:r>
              <w:rPr>
                <w:rFonts w:hint="default" w:ascii="Times New Roman" w:hAnsi="Times New Roman" w:cs="Times New Roman"/>
                <w:bCs/>
                <w:color w:val="000000" w:themeColor="text1"/>
                <w:szCs w:val="21"/>
                <w:highlight w:val="none"/>
                <w:lang w:val="en-US" w:eastAsia="zh-CN"/>
                <w14:textFill>
                  <w14:solidFill>
                    <w14:schemeClr w14:val="tx1"/>
                  </w14:solidFill>
                </w14:textFill>
              </w:rPr>
              <w:t>年</w:t>
            </w:r>
            <w:r>
              <w:rPr>
                <w:rFonts w:hint="eastAsia" w:cs="Times New Roman"/>
                <w:bCs/>
                <w:color w:val="000000" w:themeColor="text1"/>
                <w:szCs w:val="21"/>
                <w:highlight w:val="none"/>
                <w:lang w:val="en-US" w:eastAsia="zh-CN"/>
                <w14:textFill>
                  <w14:solidFill>
                    <w14:schemeClr w14:val="tx1"/>
                  </w14:solidFill>
                </w14:textFill>
              </w:rPr>
              <w:t>11</w:t>
            </w:r>
            <w:r>
              <w:rPr>
                <w:rFonts w:hint="default" w:ascii="Times New Roman" w:hAnsi="Times New Roman" w:cs="Times New Roman"/>
                <w:bCs/>
                <w:color w:val="000000" w:themeColor="text1"/>
                <w:szCs w:val="21"/>
                <w:highlight w:val="none"/>
                <w:lang w:val="en-US" w:eastAsia="zh-CN"/>
                <w14:textFill>
                  <w14:solidFill>
                    <w14:schemeClr w14:val="tx1"/>
                  </w14:solidFill>
                </w14:textFill>
              </w:rPr>
              <w:t>月进行调试</w:t>
            </w:r>
            <w:r>
              <w:rPr>
                <w:rFonts w:hint="eastAsia" w:cs="Times New Roman"/>
                <w:bCs/>
                <w:color w:val="000000" w:themeColor="text1"/>
                <w:szCs w:val="21"/>
                <w:highlight w:val="none"/>
                <w:lang w:val="en-US" w:eastAsia="zh-CN"/>
                <w14:textFill>
                  <w14:solidFill>
                    <w14:schemeClr w14:val="tx1"/>
                  </w14:solidFill>
                </w14:textFill>
              </w:rPr>
              <w:t>。</w:t>
            </w:r>
            <w:r>
              <w:rPr>
                <w:rFonts w:eastAsiaTheme="minorEastAsia"/>
                <w:bCs/>
                <w:color w:val="auto"/>
                <w:szCs w:val="21"/>
                <w:highlight w:val="none"/>
              </w:rPr>
              <w:t>综上所述本项目建设过程中，执行了环评法和“三同时”制度，环评、环保设计手续齐全，环保设施与主体工程同时</w:t>
            </w:r>
            <w:r>
              <w:rPr>
                <w:rFonts w:eastAsiaTheme="minorEastAsia"/>
                <w:bCs/>
                <w:szCs w:val="21"/>
                <w:highlight w:val="none"/>
              </w:rPr>
              <w:t>设计、同时施工、同时投入使用。</w:t>
            </w:r>
          </w:p>
          <w:p>
            <w:pPr>
              <w:tabs>
                <w:tab w:val="left" w:pos="1260"/>
              </w:tabs>
              <w:spacing w:line="240" w:lineRule="auto"/>
              <w:rPr>
                <w:rFonts w:eastAsiaTheme="minorEastAsia"/>
                <w:b/>
                <w:bCs/>
                <w:szCs w:val="21"/>
              </w:rPr>
            </w:pPr>
          </w:p>
          <w:p>
            <w:pPr>
              <w:tabs>
                <w:tab w:val="left" w:pos="1260"/>
              </w:tabs>
              <w:spacing w:line="360" w:lineRule="auto"/>
              <w:rPr>
                <w:rFonts w:eastAsiaTheme="minorEastAsia"/>
                <w:b/>
                <w:bCs/>
                <w:szCs w:val="21"/>
              </w:rPr>
            </w:pPr>
            <w:r>
              <w:rPr>
                <w:rFonts w:eastAsiaTheme="minorEastAsia"/>
                <w:b/>
                <w:bCs/>
                <w:szCs w:val="21"/>
              </w:rPr>
              <w:t>2、管理制度建立和执行情况的检查</w:t>
            </w:r>
          </w:p>
          <w:p>
            <w:pPr>
              <w:tabs>
                <w:tab w:val="left" w:pos="1260"/>
              </w:tabs>
              <w:spacing w:line="360" w:lineRule="auto"/>
              <w:ind w:firstLine="420" w:firstLineChars="200"/>
              <w:rPr>
                <w:rFonts w:eastAsiaTheme="minorEastAsia"/>
                <w:bCs/>
                <w:szCs w:val="21"/>
              </w:rPr>
            </w:pPr>
            <w:r>
              <w:rPr>
                <w:rFonts w:hint="eastAsia" w:eastAsiaTheme="minorEastAsia"/>
                <w:bCs/>
                <w:szCs w:val="21"/>
                <w:lang w:eastAsia="zh-CN"/>
              </w:rPr>
              <w:t>嘉兴隆福明钣金有限公司</w:t>
            </w:r>
            <w:r>
              <w:rPr>
                <w:rFonts w:eastAsiaTheme="minorEastAsia"/>
                <w:bCs/>
                <w:szCs w:val="21"/>
              </w:rPr>
              <w:t>制定了《</w:t>
            </w:r>
            <w:r>
              <w:rPr>
                <w:rFonts w:hint="eastAsia" w:eastAsiaTheme="minorEastAsia"/>
                <w:bCs/>
                <w:szCs w:val="21"/>
                <w:lang w:eastAsia="zh-CN"/>
              </w:rPr>
              <w:t>嘉兴隆福明钣金有限公司</w:t>
            </w:r>
            <w:r>
              <w:rPr>
                <w:rFonts w:eastAsiaTheme="minorEastAsia"/>
                <w:bCs/>
                <w:szCs w:val="21"/>
              </w:rPr>
              <w:t>环保管理制度》，由总经理全面负责本公司环境保护工作的管理和监测任务，安全环保部人员负责本企业环境保护工作的管理检查工作，协助总经理加强本公司环保管理工作。</w:t>
            </w:r>
          </w:p>
          <w:p>
            <w:pPr>
              <w:tabs>
                <w:tab w:val="left" w:pos="1260"/>
              </w:tabs>
              <w:spacing w:line="520" w:lineRule="exact"/>
              <w:rPr>
                <w:rFonts w:eastAsiaTheme="minorEastAsia"/>
                <w:b/>
                <w:bCs/>
                <w:szCs w:val="21"/>
              </w:rPr>
            </w:pPr>
            <w:r>
              <w:rPr>
                <w:rFonts w:eastAsiaTheme="minorEastAsia"/>
                <w:b/>
                <w:bCs/>
                <w:szCs w:val="21"/>
              </w:rPr>
              <w:t>3、落实环评批复情况</w:t>
            </w:r>
          </w:p>
          <w:p>
            <w:pPr>
              <w:tabs>
                <w:tab w:val="left" w:pos="1260"/>
              </w:tabs>
              <w:spacing w:line="520" w:lineRule="exact"/>
              <w:ind w:firstLine="413" w:firstLineChars="196"/>
              <w:jc w:val="center"/>
              <w:rPr>
                <w:rFonts w:eastAsiaTheme="minorEastAsia"/>
                <w:b/>
                <w:color w:val="000000" w:themeColor="text1"/>
                <w:szCs w:val="21"/>
                <w:highlight w:val="none"/>
                <w14:textFill>
                  <w14:solidFill>
                    <w14:schemeClr w14:val="tx1"/>
                  </w14:solidFill>
                </w14:textFill>
              </w:rPr>
            </w:pPr>
            <w:bookmarkStart w:id="16" w:name="OLE_LINK124"/>
            <w:r>
              <w:rPr>
                <w:rFonts w:eastAsiaTheme="minorEastAsia"/>
                <w:b/>
                <w:bCs/>
                <w:color w:val="000000" w:themeColor="text1"/>
                <w:szCs w:val="21"/>
                <w:highlight w:val="none"/>
                <w14:textFill>
                  <w14:solidFill>
                    <w14:schemeClr w14:val="tx1"/>
                  </w14:solidFill>
                </w14:textFill>
              </w:rPr>
              <w:t>表8-1批复要求与实际建设情况对照表</w:t>
            </w:r>
          </w:p>
          <w:bookmarkEnd w:id="16"/>
          <w:tbl>
            <w:tblPr>
              <w:tblStyle w:val="22"/>
              <w:tblW w:w="8728" w:type="dxa"/>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2"/>
              <w:gridCol w:w="3648"/>
              <w:gridCol w:w="4308"/>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772" w:type="dxa"/>
                  <w:vAlign w:val="center"/>
                </w:tcPr>
                <w:p>
                  <w:pPr>
                    <w:jc w:val="center"/>
                    <w:rPr>
                      <w:bCs/>
                      <w:szCs w:val="21"/>
                    </w:rPr>
                  </w:pPr>
                  <w:r>
                    <w:rPr>
                      <w:bCs/>
                      <w:szCs w:val="21"/>
                    </w:rPr>
                    <w:t>序号</w:t>
                  </w:r>
                </w:p>
              </w:tc>
              <w:tc>
                <w:tcPr>
                  <w:tcW w:w="364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rPr>
                      <w:rFonts w:hint="eastAsia"/>
                      <w:highlight w:val="none"/>
                      <w:lang w:val="en-US" w:eastAsia="zh-CN"/>
                    </w:rPr>
                    <w:t>环保批复文件要求</w:t>
                  </w:r>
                </w:p>
              </w:tc>
              <w:tc>
                <w:tcPr>
                  <w:tcW w:w="4308"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Cs/>
                      <w:szCs w:val="21"/>
                    </w:rPr>
                  </w:pPr>
                  <w:r>
                    <w:rPr>
                      <w:bCs/>
                      <w:szCs w:val="21"/>
                    </w:rPr>
                    <w:t>检查结果</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2" w:type="dxa"/>
                  <w:vAlign w:val="center"/>
                </w:tcPr>
                <w:p>
                  <w:pPr>
                    <w:jc w:val="center"/>
                    <w:rPr>
                      <w:rFonts w:hint="eastAsia" w:eastAsia="宋体"/>
                      <w:bCs/>
                      <w:szCs w:val="21"/>
                      <w:lang w:eastAsia="zh-CN"/>
                    </w:rPr>
                  </w:pPr>
                  <w:r>
                    <w:rPr>
                      <w:rFonts w:hint="eastAsia"/>
                      <w:bCs/>
                      <w:szCs w:val="21"/>
                      <w:lang w:val="en-US" w:eastAsia="zh-CN"/>
                    </w:rPr>
                    <w:t>废水</w:t>
                  </w:r>
                </w:p>
              </w:tc>
              <w:tc>
                <w:tcPr>
                  <w:tcW w:w="3648" w:type="dxa"/>
                  <w:vAlign w:val="center"/>
                </w:tcPr>
                <w:p>
                  <w:pPr>
                    <w:spacing w:line="360" w:lineRule="auto"/>
                    <w:ind w:firstLine="420" w:firstLineChars="200"/>
                    <w:jc w:val="both"/>
                    <w:rPr>
                      <w:rFonts w:hint="eastAsia"/>
                      <w:lang w:val="en-US" w:eastAsia="zh-CN"/>
                    </w:rPr>
                  </w:pPr>
                  <w:r>
                    <w:rPr>
                      <w:rFonts w:hint="eastAsia"/>
                      <w:lang w:val="en-US" w:eastAsia="zh-CN"/>
                    </w:rPr>
                    <w:t>生活污水经化粪池处理后排入区域污水处理工程管网，最终经嘉善大成环保有限公司处理达标后排放</w:t>
                  </w:r>
                </w:p>
              </w:tc>
              <w:tc>
                <w:tcPr>
                  <w:tcW w:w="4308" w:type="dxa"/>
                  <w:vAlign w:val="center"/>
                </w:tcPr>
                <w:p>
                  <w:pPr>
                    <w:spacing w:line="360" w:lineRule="auto"/>
                    <w:ind w:firstLine="420" w:firstLineChars="200"/>
                    <w:jc w:val="both"/>
                    <w:rPr>
                      <w:rFonts w:hint="eastAsia"/>
                    </w:rPr>
                  </w:pPr>
                  <w:r>
                    <w:rPr>
                      <w:rFonts w:hint="eastAsia"/>
                    </w:rPr>
                    <w:t>厂内</w:t>
                  </w:r>
                  <w:r>
                    <w:rPr>
                      <w:rFonts w:hint="eastAsia" w:eastAsiaTheme="minorEastAsia"/>
                      <w:szCs w:val="21"/>
                    </w:rPr>
                    <w:t>雨污分流</w:t>
                  </w:r>
                  <w:r>
                    <w:rPr>
                      <w:rFonts w:hint="eastAsia"/>
                    </w:rPr>
                    <w:t>；</w:t>
                  </w:r>
                  <w:r>
                    <w:rPr>
                      <w:rFonts w:hint="eastAsia"/>
                      <w:lang w:val="en-US" w:eastAsia="zh-CN"/>
                    </w:rPr>
                    <w:t>雨水经收集排入雨水管网；生活污水经化粪池预处理后纳入污水管网排入</w:t>
                  </w:r>
                  <w:r>
                    <w:rPr>
                      <w:rFonts w:hint="eastAsia" w:eastAsiaTheme="minorEastAsia"/>
                      <w:szCs w:val="21"/>
                      <w:lang w:eastAsia="zh-CN"/>
                    </w:rPr>
                    <w:t>嘉善大成环保有限公司</w:t>
                  </w:r>
                  <w:r>
                    <w:rPr>
                      <w:rFonts w:hint="eastAsia"/>
                      <w:lang w:eastAsia="zh-CN"/>
                    </w:rPr>
                    <w:t>。</w:t>
                  </w:r>
                  <w:r>
                    <w:rPr>
                      <w:rFonts w:hint="eastAsia"/>
                      <w:lang w:val="en-US" w:eastAsia="zh-CN"/>
                    </w:rPr>
                    <w:t>纳管废水浓度符合《污水综合排放标准》（GB 8978-1996）三级标准，其中</w:t>
                  </w:r>
                  <w:r>
                    <w:rPr>
                      <w:rFonts w:hint="eastAsia"/>
                    </w:rPr>
                    <w:t>氨氮、总磷符合《工业企业废水氮、磷污染物间接排放限值》(DB33/887-2013)</w:t>
                  </w:r>
                  <w:r>
                    <w:rPr>
                      <w:rFonts w:hint="eastAsia"/>
                      <w:lang w:val="en-US" w:eastAsia="zh-CN"/>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68" w:hRule="atLeast"/>
                <w:jc w:val="center"/>
              </w:trPr>
              <w:tc>
                <w:tcPr>
                  <w:tcW w:w="772" w:type="dxa"/>
                  <w:vAlign w:val="center"/>
                </w:tcPr>
                <w:p>
                  <w:pPr>
                    <w:jc w:val="center"/>
                    <w:rPr>
                      <w:rFonts w:hint="eastAsia" w:eastAsia="宋体"/>
                      <w:bCs/>
                      <w:szCs w:val="21"/>
                      <w:lang w:eastAsia="zh-CN"/>
                    </w:rPr>
                  </w:pPr>
                  <w:r>
                    <w:rPr>
                      <w:rFonts w:hint="eastAsia"/>
                      <w:bCs/>
                      <w:szCs w:val="21"/>
                      <w:lang w:val="en-US" w:eastAsia="zh-CN"/>
                    </w:rPr>
                    <w:t>废气</w:t>
                  </w:r>
                </w:p>
              </w:tc>
              <w:tc>
                <w:tcPr>
                  <w:tcW w:w="3648" w:type="dxa"/>
                  <w:vAlign w:val="center"/>
                </w:tcPr>
                <w:p>
                  <w:pPr>
                    <w:spacing w:line="360" w:lineRule="auto"/>
                    <w:ind w:firstLine="420" w:firstLineChars="200"/>
                    <w:rPr>
                      <w:rFonts w:hint="eastAsia" w:eastAsia="宋体"/>
                      <w:lang w:val="en-US" w:eastAsia="zh-CN"/>
                    </w:rPr>
                  </w:pPr>
                  <w:r>
                    <w:rPr>
                      <w:rFonts w:hint="eastAsia"/>
                      <w:szCs w:val="21"/>
                    </w:rPr>
                    <w:t>挤压成型</w:t>
                  </w:r>
                  <w:r>
                    <w:rPr>
                      <w:rFonts w:hint="eastAsia"/>
                      <w:lang w:val="en-US" w:eastAsia="zh-CN"/>
                    </w:rPr>
                    <w:t>。</w:t>
                  </w:r>
                  <w:r>
                    <w:rPr>
                      <w:spacing w:val="-16"/>
                      <w:sz w:val="21"/>
                      <w:szCs w:val="21"/>
                    </w:rPr>
                    <w:t>加强车间通风，确</w:t>
                  </w:r>
                  <w:r>
                    <w:rPr>
                      <w:sz w:val="21"/>
                      <w:szCs w:val="21"/>
                    </w:rPr>
                    <w:t>保良好的员工工作环境</w:t>
                  </w:r>
                  <w:r>
                    <w:rPr>
                      <w:rFonts w:hint="eastAsia"/>
                      <w:sz w:val="21"/>
                      <w:szCs w:val="21"/>
                      <w:lang w:eastAsia="zh-CN"/>
                    </w:rPr>
                    <w:t>。</w:t>
                  </w:r>
                </w:p>
              </w:tc>
              <w:tc>
                <w:tcPr>
                  <w:tcW w:w="4308" w:type="dxa"/>
                  <w:vAlign w:val="center"/>
                </w:tcPr>
                <w:p>
                  <w:pPr>
                    <w:spacing w:line="360" w:lineRule="auto"/>
                    <w:ind w:firstLine="420" w:firstLineChars="200"/>
                    <w:jc w:val="both"/>
                    <w:rPr>
                      <w:rFonts w:hint="default" w:ascii="Times New Roman" w:hAnsi="Times New Roman" w:cs="Times New Roman"/>
                      <w:spacing w:val="0"/>
                      <w:sz w:val="21"/>
                      <w:szCs w:val="21"/>
                      <w:lang w:val="en-US" w:eastAsia="zh-CN"/>
                    </w:rPr>
                  </w:pPr>
                  <w:r>
                    <w:rPr>
                      <w:rFonts w:hint="eastAsia" w:ascii="Times New Roman" w:hAnsi="Times New Roman" w:cs="Times New Roman"/>
                      <w:spacing w:val="0"/>
                      <w:sz w:val="21"/>
                      <w:szCs w:val="21"/>
                      <w:lang w:val="en-US" w:eastAsia="zh-CN"/>
                    </w:rPr>
                    <w:t>挤压成型废气非甲烷总烃无组织排放，加强车间通风。</w:t>
                  </w:r>
                </w:p>
                <w:p>
                  <w:pPr>
                    <w:spacing w:line="360" w:lineRule="auto"/>
                    <w:ind w:firstLine="420" w:firstLineChars="200"/>
                    <w:jc w:val="both"/>
                    <w:rPr>
                      <w:rFonts w:hint="eastAsia" w:eastAsia="宋体"/>
                      <w:spacing w:val="-16"/>
                      <w:sz w:val="24"/>
                      <w:lang w:val="en-US" w:eastAsia="zh-CN"/>
                    </w:rPr>
                  </w:pPr>
                  <w:r>
                    <w:rPr>
                      <w:rFonts w:hint="eastAsia" w:ascii="Times New Roman" w:hAnsi="Times New Roman" w:cs="Times New Roman"/>
                      <w:spacing w:val="0"/>
                      <w:sz w:val="21"/>
                      <w:szCs w:val="21"/>
                      <w:lang w:val="en-US" w:eastAsia="zh-CN"/>
                    </w:rPr>
                    <w:t>无组织废气</w:t>
                  </w:r>
                  <w:r>
                    <w:rPr>
                      <w:rFonts w:hint="eastAsia"/>
                      <w:spacing w:val="0"/>
                      <w:sz w:val="21"/>
                      <w:szCs w:val="21"/>
                      <w:lang w:val="en-US" w:eastAsia="zh-CN"/>
                    </w:rPr>
                    <w:t>非甲烷总烃排放浓度符合《大气污染物综合排放标准》（GB16297-1996）中表</w:t>
                  </w:r>
                  <w:r>
                    <w:rPr>
                      <w:rFonts w:hint="eastAsia"/>
                      <w:spacing w:val="0"/>
                      <w:kern w:val="10"/>
                      <w:sz w:val="21"/>
                      <w:szCs w:val="21"/>
                      <w:lang w:val="en-US" w:eastAsia="zh-CN"/>
                    </w:rPr>
                    <w:t>2无组织浓度限值</w:t>
                  </w:r>
                  <w:r>
                    <w:rPr>
                      <w:rFonts w:hint="eastAsia" w:cs="Times New Roman"/>
                      <w:spacing w:val="0"/>
                      <w:kern w:val="2"/>
                      <w:sz w:val="21"/>
                      <w:szCs w:val="24"/>
                      <w:lang w:val="en-US" w:eastAsia="zh-CN" w:bidi="ar-SA"/>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36" w:hRule="atLeast"/>
                <w:jc w:val="center"/>
              </w:trPr>
              <w:tc>
                <w:tcPr>
                  <w:tcW w:w="772" w:type="dxa"/>
                  <w:vAlign w:val="center"/>
                </w:tcPr>
                <w:p>
                  <w:pPr>
                    <w:jc w:val="center"/>
                    <w:rPr>
                      <w:rFonts w:hint="eastAsia" w:eastAsia="宋体"/>
                      <w:bCs/>
                      <w:szCs w:val="21"/>
                      <w:lang w:eastAsia="zh-CN"/>
                    </w:rPr>
                  </w:pPr>
                  <w:r>
                    <w:rPr>
                      <w:rFonts w:hint="eastAsia"/>
                      <w:bCs/>
                      <w:szCs w:val="21"/>
                      <w:lang w:val="en-US" w:eastAsia="zh-CN"/>
                    </w:rPr>
                    <w:t>噪声</w:t>
                  </w:r>
                </w:p>
              </w:tc>
              <w:tc>
                <w:tcPr>
                  <w:tcW w:w="3648" w:type="dxa"/>
                  <w:vAlign w:val="center"/>
                </w:tcPr>
                <w:p>
                  <w:pPr>
                    <w:spacing w:line="360" w:lineRule="auto"/>
                    <w:ind w:firstLine="420" w:firstLineChars="200"/>
                    <w:rPr>
                      <w:rFonts w:hint="eastAsia"/>
                      <w:lang w:val="en-US" w:eastAsia="zh-CN"/>
                    </w:rPr>
                  </w:pPr>
                  <w:r>
                    <w:rPr>
                      <w:szCs w:val="21"/>
                    </w:rPr>
                    <w:t>尽可能选择低噪声设备；合理布局车间内生产设备；加强设备的维护，确保设备处于良好的运转状态，杜绝因设备不正常运转时产生的高噪声现象；对高噪声设备采取适当减振降噪措施。</w:t>
                  </w:r>
                </w:p>
              </w:tc>
              <w:tc>
                <w:tcPr>
                  <w:tcW w:w="4308" w:type="dxa"/>
                  <w:vAlign w:val="center"/>
                </w:tcPr>
                <w:p>
                  <w:pPr>
                    <w:spacing w:line="360" w:lineRule="auto"/>
                    <w:ind w:firstLine="420" w:firstLineChars="200"/>
                    <w:jc w:val="left"/>
                    <w:rPr>
                      <w:rFonts w:hint="eastAsia" w:eastAsia="宋体"/>
                      <w:lang w:val="en-US" w:eastAsia="zh-CN"/>
                    </w:rPr>
                  </w:pPr>
                  <w:r>
                    <w:rPr>
                      <w:rFonts w:hint="eastAsia"/>
                    </w:rPr>
                    <w:t>合理布局，尽量将强声源设备布置在车间中央；加强生产设备的维修保养，发现设备有异常声音应及时维修；加强厂区绿化。</w:t>
                  </w:r>
                  <w:r>
                    <w:rPr>
                      <w:rFonts w:hint="eastAsia"/>
                      <w:lang w:val="en-US" w:eastAsia="zh-CN"/>
                    </w:rPr>
                    <w:t>本</w:t>
                  </w:r>
                  <w:r>
                    <w:rPr>
                      <w:rFonts w:hint="eastAsia"/>
                    </w:rPr>
                    <w:t>项目</w:t>
                  </w:r>
                  <w:r>
                    <w:rPr>
                      <w:rFonts w:hint="eastAsia" w:eastAsiaTheme="minorEastAsia"/>
                      <w:snapToGrid w:val="0"/>
                      <w:kern w:val="0"/>
                      <w:szCs w:val="21"/>
                      <w:lang w:val="en-US" w:eastAsia="zh-CN"/>
                    </w:rPr>
                    <w:t>东侧、</w:t>
                  </w:r>
                  <w:r>
                    <w:rPr>
                      <w:rFonts w:hint="eastAsia" w:eastAsiaTheme="minorEastAsia"/>
                      <w:snapToGrid w:val="0"/>
                      <w:kern w:val="0"/>
                      <w:szCs w:val="21"/>
                    </w:rPr>
                    <w:t>南侧、西侧</w:t>
                  </w:r>
                  <w:r>
                    <w:rPr>
                      <w:rFonts w:hint="eastAsia" w:eastAsiaTheme="minorEastAsia"/>
                      <w:snapToGrid w:val="0"/>
                      <w:kern w:val="0"/>
                      <w:szCs w:val="21"/>
                      <w:lang w:eastAsia="zh-CN"/>
                    </w:rPr>
                    <w:t>、</w:t>
                  </w:r>
                  <w:r>
                    <w:rPr>
                      <w:rFonts w:hint="eastAsia" w:eastAsiaTheme="minorEastAsia"/>
                      <w:snapToGrid w:val="0"/>
                      <w:kern w:val="0"/>
                      <w:szCs w:val="21"/>
                      <w:lang w:val="en-US" w:eastAsia="zh-CN"/>
                    </w:rPr>
                    <w:t>北侧昼间</w:t>
                  </w:r>
                  <w:r>
                    <w:rPr>
                      <w:rFonts w:hint="eastAsia" w:eastAsiaTheme="minorEastAsia"/>
                      <w:snapToGrid w:val="0"/>
                      <w:kern w:val="0"/>
                      <w:szCs w:val="21"/>
                    </w:rPr>
                    <w:t>噪声</w:t>
                  </w:r>
                  <w:r>
                    <w:rPr>
                      <w:rFonts w:hint="eastAsia"/>
                      <w:lang w:val="en-US" w:eastAsia="zh-CN"/>
                    </w:rPr>
                    <w:t>符合</w:t>
                  </w:r>
                  <w:r>
                    <w:rPr>
                      <w:rFonts w:hint="eastAsia"/>
                    </w:rPr>
                    <w:t>《工业企业厂界环境噪声排放标准》（GB12348-2008）中</w:t>
                  </w:r>
                  <w:r>
                    <w:rPr>
                      <w:rFonts w:hint="eastAsia"/>
                      <w:lang w:val="en-US" w:eastAsia="zh-CN"/>
                    </w:rPr>
                    <w:t>3</w:t>
                  </w:r>
                  <w:r>
                    <w:rPr>
                      <w:rFonts w:hint="eastAsia"/>
                    </w:rPr>
                    <w:t>类标准</w:t>
                  </w:r>
                  <w:r>
                    <w:rPr>
                      <w:rFonts w:hint="eastAsia"/>
                      <w:lang w:eastAsia="zh-CN"/>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2" w:hRule="atLeast"/>
                <w:jc w:val="center"/>
              </w:trPr>
              <w:tc>
                <w:tcPr>
                  <w:tcW w:w="772" w:type="dxa"/>
                  <w:vAlign w:val="center"/>
                </w:tcPr>
                <w:p>
                  <w:pPr>
                    <w:jc w:val="center"/>
                    <w:rPr>
                      <w:rFonts w:hint="eastAsia" w:eastAsia="宋体"/>
                      <w:bCs/>
                      <w:szCs w:val="21"/>
                      <w:lang w:eastAsia="zh-CN"/>
                    </w:rPr>
                  </w:pPr>
                  <w:r>
                    <w:rPr>
                      <w:rFonts w:hint="eastAsia"/>
                      <w:bCs/>
                      <w:szCs w:val="21"/>
                      <w:lang w:val="en-US" w:eastAsia="zh-CN"/>
                    </w:rPr>
                    <w:t>固废</w:t>
                  </w:r>
                </w:p>
              </w:tc>
              <w:tc>
                <w:tcPr>
                  <w:tcW w:w="3648" w:type="dxa"/>
                  <w:vAlign w:val="center"/>
                </w:tcPr>
                <w:p>
                  <w:pPr>
                    <w:spacing w:line="360" w:lineRule="auto"/>
                    <w:ind w:firstLine="420" w:firstLineChars="200"/>
                    <w:rPr>
                      <w:rFonts w:hint="eastAsia" w:eastAsia="宋体"/>
                      <w:lang w:val="en-US" w:eastAsia="zh-CN"/>
                    </w:rPr>
                  </w:pPr>
                  <w:r>
                    <w:rPr>
                      <w:rFonts w:hint="eastAsia"/>
                    </w:rPr>
                    <w:t>不合格品</w:t>
                  </w:r>
                  <w:r>
                    <w:rPr>
                      <w:rFonts w:hint="eastAsia"/>
                      <w:lang w:eastAsia="zh-CN"/>
                    </w:rPr>
                    <w:t>、</w:t>
                  </w:r>
                  <w:r>
                    <w:rPr>
                      <w:rFonts w:hint="eastAsia"/>
                    </w:rPr>
                    <w:t>边角料</w:t>
                  </w:r>
                  <w:r>
                    <w:rPr>
                      <w:rFonts w:hint="eastAsia"/>
                      <w:szCs w:val="21"/>
                    </w:rPr>
                    <w:t>出售综合利用</w:t>
                  </w:r>
                  <w:r>
                    <w:rPr>
                      <w:rFonts w:hint="eastAsia"/>
                      <w:szCs w:val="21"/>
                      <w:lang w:eastAsia="zh-CN"/>
                    </w:rPr>
                    <w:t>；</w:t>
                  </w:r>
                  <w:r>
                    <w:rPr>
                      <w:rFonts w:hint="eastAsia"/>
                    </w:rPr>
                    <w:t>生活垃圾</w:t>
                  </w:r>
                  <w:r>
                    <w:rPr>
                      <w:rFonts w:hint="eastAsia"/>
                      <w:lang w:eastAsia="zh-CN"/>
                    </w:rPr>
                    <w:t>、</w:t>
                  </w:r>
                  <w:r>
                    <w:rPr>
                      <w:rFonts w:hint="eastAsia"/>
                    </w:rPr>
                    <w:t>含油废抹布、废手套</w:t>
                  </w:r>
                  <w:r>
                    <w:rPr>
                      <w:rFonts w:hint="eastAsia"/>
                      <w:szCs w:val="21"/>
                    </w:rPr>
                    <w:t>委托环卫部门清运</w:t>
                  </w:r>
                  <w:r>
                    <w:rPr>
                      <w:rFonts w:hint="eastAsia"/>
                      <w:szCs w:val="21"/>
                      <w:lang w:eastAsia="zh-CN"/>
                    </w:rPr>
                    <w:t>；</w:t>
                  </w:r>
                  <w:r>
                    <w:rPr>
                      <w:rFonts w:hint="eastAsia"/>
                    </w:rPr>
                    <w:t>废机油</w:t>
                  </w:r>
                  <w:r>
                    <w:rPr>
                      <w:rFonts w:hint="eastAsia"/>
                      <w:lang w:eastAsia="zh-CN"/>
                    </w:rPr>
                    <w:t>、</w:t>
                  </w:r>
                  <w:r>
                    <w:rPr>
                      <w:rFonts w:hint="eastAsia"/>
                    </w:rPr>
                    <w:t>废液压油</w:t>
                  </w:r>
                  <w:r>
                    <w:rPr>
                      <w:rFonts w:hint="eastAsia"/>
                      <w:lang w:eastAsia="zh-CN"/>
                    </w:rPr>
                    <w:t>、</w:t>
                  </w:r>
                  <w:r>
                    <w:rPr>
                      <w:rFonts w:hint="eastAsia"/>
                    </w:rPr>
                    <w:t>废皂化液</w:t>
                  </w:r>
                  <w:r>
                    <w:rPr>
                      <w:rFonts w:hint="eastAsia"/>
                      <w:lang w:eastAsia="zh-CN"/>
                    </w:rPr>
                    <w:t>、</w:t>
                  </w:r>
                  <w:r>
                    <w:rPr>
                      <w:rFonts w:hint="eastAsia"/>
                    </w:rPr>
                    <w:t>含油废包装桶</w:t>
                  </w:r>
                  <w:r>
                    <w:rPr>
                      <w:rFonts w:hint="eastAsia"/>
                      <w:szCs w:val="21"/>
                    </w:rPr>
                    <w:t>委托嘉兴市月河环境服务有限公司处置</w:t>
                  </w:r>
                  <w:r>
                    <w:rPr>
                      <w:rFonts w:hint="eastAsia"/>
                      <w:szCs w:val="21"/>
                      <w:lang w:eastAsia="zh-CN"/>
                    </w:rPr>
                    <w:t>。</w:t>
                  </w:r>
                </w:p>
              </w:tc>
              <w:tc>
                <w:tcPr>
                  <w:tcW w:w="4308" w:type="dxa"/>
                  <w:vAlign w:val="center"/>
                </w:tcPr>
                <w:p>
                  <w:pPr>
                    <w:spacing w:line="360" w:lineRule="auto"/>
                    <w:ind w:firstLine="420" w:firstLineChars="200"/>
                    <w:jc w:val="left"/>
                    <w:rPr>
                      <w:rFonts w:hint="eastAsia" w:eastAsia="宋体"/>
                      <w:lang w:val="en-US" w:eastAsia="zh-CN"/>
                    </w:rPr>
                  </w:pPr>
                  <w:r>
                    <w:rPr>
                      <w:rFonts w:hint="eastAsia"/>
                      <w:lang w:val="en-US" w:eastAsia="zh-CN"/>
                    </w:rPr>
                    <w:t>本项目一般固废</w:t>
                  </w:r>
                  <w:r>
                    <w:rPr>
                      <w:rFonts w:hint="eastAsia"/>
                    </w:rPr>
                    <w:t>不合格品</w:t>
                  </w:r>
                  <w:r>
                    <w:rPr>
                      <w:rFonts w:hint="eastAsia"/>
                      <w:lang w:eastAsia="zh-CN"/>
                    </w:rPr>
                    <w:t>、</w:t>
                  </w:r>
                  <w:r>
                    <w:rPr>
                      <w:rFonts w:hint="eastAsia"/>
                    </w:rPr>
                    <w:t>边角料</w:t>
                  </w:r>
                  <w:r>
                    <w:rPr>
                      <w:rFonts w:hint="eastAsia"/>
                      <w:lang w:val="en-US" w:eastAsia="zh-CN"/>
                    </w:rPr>
                    <w:t>外售综合利用；</w:t>
                  </w:r>
                  <w:r>
                    <w:rPr>
                      <w:rFonts w:hint="eastAsia"/>
                    </w:rPr>
                    <w:t>生活垃圾</w:t>
                  </w:r>
                  <w:r>
                    <w:rPr>
                      <w:rFonts w:hint="eastAsia"/>
                      <w:lang w:eastAsia="zh-CN"/>
                    </w:rPr>
                    <w:t>、</w:t>
                  </w:r>
                  <w:r>
                    <w:rPr>
                      <w:rFonts w:hint="eastAsia"/>
                    </w:rPr>
                    <w:t>含油废抹布、废手套</w:t>
                  </w:r>
                  <w:r>
                    <w:rPr>
                      <w:rFonts w:hint="eastAsia"/>
                      <w:lang w:val="en-US" w:eastAsia="zh-CN"/>
                    </w:rPr>
                    <w:t>委托环卫部门清运处理。危险废物设置危废场所，</w:t>
                  </w:r>
                  <w:r>
                    <w:rPr>
                      <w:rFonts w:hint="eastAsia"/>
                    </w:rPr>
                    <w:t>废机油</w:t>
                  </w:r>
                  <w:r>
                    <w:rPr>
                      <w:rFonts w:hint="eastAsia"/>
                      <w:lang w:eastAsia="zh-CN"/>
                    </w:rPr>
                    <w:t>、</w:t>
                  </w:r>
                  <w:r>
                    <w:rPr>
                      <w:rFonts w:hint="eastAsia"/>
                    </w:rPr>
                    <w:t>废液压油</w:t>
                  </w:r>
                  <w:r>
                    <w:rPr>
                      <w:rFonts w:hint="eastAsia"/>
                      <w:lang w:eastAsia="zh-CN"/>
                    </w:rPr>
                    <w:t>、</w:t>
                  </w:r>
                  <w:r>
                    <w:rPr>
                      <w:rFonts w:hint="eastAsia"/>
                    </w:rPr>
                    <w:t>废皂化液</w:t>
                  </w:r>
                  <w:r>
                    <w:rPr>
                      <w:rFonts w:hint="eastAsia"/>
                      <w:lang w:eastAsia="zh-CN"/>
                    </w:rPr>
                    <w:t>、</w:t>
                  </w:r>
                  <w:r>
                    <w:rPr>
                      <w:rFonts w:hint="eastAsia"/>
                    </w:rPr>
                    <w:t>含油废包装桶</w:t>
                  </w:r>
                  <w:r>
                    <w:rPr>
                      <w:sz w:val="21"/>
                    </w:rPr>
                    <w:t>委托</w:t>
                  </w:r>
                  <w:r>
                    <w:rPr>
                      <w:rFonts w:hint="eastAsia"/>
                      <w:sz w:val="21"/>
                      <w:lang w:val="en-US" w:eastAsia="zh-CN"/>
                    </w:rPr>
                    <w:t>嘉兴市月河环境服务有限公司</w:t>
                  </w:r>
                  <w:r>
                    <w:rPr>
                      <w:sz w:val="21"/>
                    </w:rPr>
                    <w:t>接收处置</w:t>
                  </w:r>
                  <w:r>
                    <w:rPr>
                      <w:rFonts w:hint="eastAsia"/>
                      <w:sz w:val="21"/>
                      <w:lang w:eastAsia="zh-CN"/>
                    </w:rPr>
                    <w:t>。</w:t>
                  </w:r>
                </w:p>
              </w:tc>
            </w:tr>
          </w:tbl>
          <w:p>
            <w:pPr>
              <w:spacing w:line="360" w:lineRule="auto"/>
              <w:ind w:firstLine="420" w:firstLineChars="200"/>
              <w:rPr>
                <w:rFonts w:eastAsiaTheme="minorEastAsia"/>
                <w:bCs/>
                <w:szCs w:val="21"/>
              </w:rPr>
            </w:pPr>
          </w:p>
          <w:p>
            <w:pPr>
              <w:widowControl/>
              <w:tabs>
                <w:tab w:val="left" w:pos="0"/>
                <w:tab w:val="left" w:pos="90"/>
              </w:tabs>
              <w:adjustRightInd w:val="0"/>
              <w:snapToGrid w:val="0"/>
              <w:spacing w:line="360" w:lineRule="auto"/>
              <w:ind w:firstLine="420" w:firstLineChars="200"/>
              <w:rPr>
                <w:rFonts w:eastAsiaTheme="minorEastAsia"/>
                <w:szCs w:val="21"/>
              </w:rPr>
            </w:pPr>
          </w:p>
        </w:tc>
      </w:tr>
    </w:tbl>
    <w:p>
      <w:pPr>
        <w:rPr>
          <w:rFonts w:eastAsiaTheme="minorEastAsia"/>
          <w:b/>
          <w:bCs/>
          <w:sz w:val="30"/>
          <w:szCs w:val="30"/>
        </w:rPr>
      </w:pPr>
    </w:p>
    <w:p>
      <w:pPr>
        <w:rPr>
          <w:rFonts w:eastAsiaTheme="minorEastAsia"/>
          <w:b/>
          <w:bCs/>
          <w:sz w:val="30"/>
          <w:szCs w:val="30"/>
        </w:rPr>
      </w:pPr>
    </w:p>
    <w:p>
      <w:pPr>
        <w:adjustRightInd w:val="0"/>
        <w:snapToGrid w:val="0"/>
        <w:spacing w:line="500" w:lineRule="exact"/>
        <w:outlineLvl w:val="0"/>
        <w:rPr>
          <w:b/>
          <w:bCs/>
          <w:kern w:val="44"/>
          <w:sz w:val="28"/>
          <w:szCs w:val="28"/>
        </w:rPr>
      </w:pPr>
      <w:r>
        <w:rPr>
          <w:rFonts w:hint="eastAsia"/>
          <w:b/>
          <w:bCs/>
          <w:kern w:val="44"/>
          <w:sz w:val="28"/>
          <w:szCs w:val="28"/>
        </w:rPr>
        <w:t>表九</w:t>
      </w:r>
      <w:r>
        <w:rPr>
          <w:b/>
          <w:bCs/>
          <w:kern w:val="44"/>
          <w:sz w:val="28"/>
          <w:szCs w:val="28"/>
        </w:rPr>
        <w:t>、</w:t>
      </w:r>
      <w:r>
        <w:rPr>
          <w:b/>
          <w:bCs/>
          <w:color w:val="000000" w:themeColor="text1"/>
          <w:kern w:val="44"/>
          <w:sz w:val="28"/>
          <w:szCs w:val="28"/>
          <w14:textFill>
            <w14:solidFill>
              <w14:schemeClr w14:val="tx1"/>
            </w14:solidFill>
          </w14:textFill>
        </w:rPr>
        <w:t>结论和建议</w:t>
      </w:r>
    </w:p>
    <w:tbl>
      <w:tblPr>
        <w:tblStyle w:val="22"/>
        <w:tblW w:w="95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0" w:hRule="atLeast"/>
          <w:jc w:val="center"/>
        </w:trPr>
        <w:tc>
          <w:tcPr>
            <w:tcW w:w="9531" w:type="dxa"/>
          </w:tcPr>
          <w:p>
            <w:pPr>
              <w:adjustRightInd w:val="0"/>
              <w:snapToGrid w:val="0"/>
              <w:spacing w:before="120" w:beforeLines="50" w:line="360" w:lineRule="auto"/>
              <w:jc w:val="left"/>
              <w:rPr>
                <w:rFonts w:eastAsiaTheme="minorEastAsia"/>
                <w:szCs w:val="21"/>
              </w:rPr>
            </w:pPr>
            <w:r>
              <w:rPr>
                <w:rFonts w:eastAsiaTheme="minorEastAsia"/>
                <w:b/>
                <w:bCs/>
                <w:szCs w:val="21"/>
              </w:rPr>
              <w:t>1、结论</w:t>
            </w:r>
          </w:p>
          <w:p>
            <w:pPr>
              <w:adjustRightInd w:val="0"/>
              <w:snapToGrid w:val="0"/>
              <w:spacing w:line="360" w:lineRule="auto"/>
              <w:ind w:firstLine="420" w:firstLineChars="200"/>
              <w:rPr>
                <w:rFonts w:eastAsiaTheme="minorEastAsia"/>
                <w:szCs w:val="21"/>
              </w:rPr>
            </w:pPr>
            <w:r>
              <w:rPr>
                <w:rFonts w:hint="eastAsia" w:eastAsiaTheme="minorEastAsia"/>
                <w:szCs w:val="21"/>
                <w:lang w:eastAsia="zh-CN"/>
              </w:rPr>
              <w:t>嘉兴隆福明钣金有限公司新增年产电梯层门机装置7万件迁扩项目</w:t>
            </w:r>
            <w:r>
              <w:rPr>
                <w:rFonts w:eastAsiaTheme="minorEastAsia"/>
                <w:szCs w:val="21"/>
              </w:rPr>
              <w:t>在试生产过程中，对其产生的废气、废水、噪声、固废等采取了有效的治理措施。建设中认真执行了“三同时”制度，环保设施及运行管理符合环评和环评批复的要求，各种处理设施运行状况良好。</w:t>
            </w:r>
            <w:bookmarkStart w:id="17" w:name="OLE_LINK40"/>
          </w:p>
          <w:bookmarkEnd w:id="17"/>
          <w:p>
            <w:pPr>
              <w:spacing w:line="360" w:lineRule="auto"/>
              <w:ind w:firstLine="420" w:firstLineChars="200"/>
              <w:textAlignment w:val="baseline"/>
              <w:rPr>
                <w:rFonts w:eastAsiaTheme="minorEastAsia"/>
                <w:snapToGrid w:val="0"/>
                <w:kern w:val="0"/>
                <w:szCs w:val="21"/>
              </w:rPr>
            </w:pPr>
            <w:r>
              <w:rPr>
                <w:rFonts w:hint="eastAsia" w:eastAsiaTheme="minorEastAsia"/>
                <w:snapToGrid w:val="0"/>
                <w:kern w:val="0"/>
                <w:szCs w:val="21"/>
              </w:rPr>
              <w:t>（1）验收监测期间工况调查结论</w:t>
            </w:r>
          </w:p>
          <w:p>
            <w:pPr>
              <w:spacing w:line="360" w:lineRule="auto"/>
              <w:ind w:firstLine="420" w:firstLineChars="200"/>
              <w:textAlignment w:val="baseline"/>
              <w:rPr>
                <w:rFonts w:eastAsiaTheme="minorEastAsia"/>
                <w:snapToGrid w:val="0"/>
                <w:kern w:val="0"/>
                <w:szCs w:val="21"/>
              </w:rPr>
            </w:pPr>
            <w:r>
              <w:rPr>
                <w:rFonts w:hint="eastAsia" w:eastAsiaTheme="minorEastAsia"/>
                <w:snapToGrid w:val="0"/>
                <w:kern w:val="0"/>
                <w:szCs w:val="21"/>
              </w:rPr>
              <w:t>监测期间，项目主要产品实际平均生产负荷均大于 75%，符合竣工验收的工况要求。</w:t>
            </w:r>
          </w:p>
          <w:p>
            <w:pPr>
              <w:spacing w:line="360" w:lineRule="auto"/>
              <w:ind w:firstLine="420" w:firstLineChars="200"/>
              <w:textAlignment w:val="baseline"/>
              <w:rPr>
                <w:rFonts w:eastAsiaTheme="minorEastAsia"/>
                <w:snapToGrid w:val="0"/>
                <w:kern w:val="0"/>
                <w:szCs w:val="21"/>
              </w:rPr>
            </w:pPr>
            <w:r>
              <w:rPr>
                <w:rFonts w:hint="eastAsia" w:eastAsiaTheme="minorEastAsia"/>
                <w:snapToGrid w:val="0"/>
                <w:kern w:val="0"/>
                <w:szCs w:val="21"/>
              </w:rPr>
              <w:t>（2）废水监测结论</w:t>
            </w:r>
          </w:p>
          <w:p>
            <w:pPr>
              <w:spacing w:line="360" w:lineRule="auto"/>
              <w:ind w:firstLine="420" w:firstLineChars="200"/>
              <w:textAlignment w:val="baseline"/>
              <w:rPr>
                <w:rFonts w:eastAsiaTheme="minorEastAsia"/>
                <w:snapToGrid w:val="0"/>
                <w:kern w:val="0"/>
                <w:szCs w:val="21"/>
              </w:rPr>
            </w:pPr>
            <w:r>
              <w:rPr>
                <w:rFonts w:hint="eastAsia" w:eastAsiaTheme="minorEastAsia"/>
                <w:snapToGrid w:val="0"/>
                <w:kern w:val="0"/>
                <w:szCs w:val="21"/>
              </w:rPr>
              <w:t>监测期间，本项目</w:t>
            </w:r>
            <w:r>
              <w:rPr>
                <w:rFonts w:hint="eastAsia" w:eastAsiaTheme="minorEastAsia"/>
                <w:snapToGrid w:val="0"/>
                <w:kern w:val="0"/>
                <w:szCs w:val="21"/>
                <w:lang w:val="en-US" w:eastAsia="zh-CN"/>
              </w:rPr>
              <w:t>废水入网口</w:t>
            </w:r>
            <w:r>
              <w:rPr>
                <w:rFonts w:hint="eastAsia" w:eastAsiaTheme="minorEastAsia"/>
                <w:snapToGrid w:val="0"/>
                <w:kern w:val="0"/>
                <w:szCs w:val="21"/>
              </w:rPr>
              <w:t>中 pH值范围、化学需氧量、悬浮物</w:t>
            </w:r>
            <w:r>
              <w:rPr>
                <w:rFonts w:hint="eastAsia" w:eastAsiaTheme="minorEastAsia"/>
                <w:snapToGrid w:val="0"/>
                <w:kern w:val="0"/>
                <w:szCs w:val="21"/>
                <w:lang w:eastAsia="zh-CN"/>
              </w:rPr>
              <w:t>、</w:t>
            </w:r>
            <w:r>
              <w:rPr>
                <w:rFonts w:hint="eastAsia" w:eastAsiaTheme="minorEastAsia"/>
                <w:snapToGrid w:val="0"/>
                <w:kern w:val="0"/>
                <w:szCs w:val="21"/>
                <w:lang w:val="en-US" w:eastAsia="zh-CN"/>
              </w:rPr>
              <w:t>动植物油类</w:t>
            </w:r>
            <w:r>
              <w:rPr>
                <w:rFonts w:hint="eastAsia" w:eastAsiaTheme="minorEastAsia"/>
                <w:snapToGrid w:val="0"/>
                <w:kern w:val="0"/>
                <w:szCs w:val="21"/>
              </w:rPr>
              <w:t>排放浓度均符合《污水综合排放标准》（GB 8978-1996）表 4 中三级标准，其中氨氮、总磷排放浓度符合《工业企业废水氮、磷污染物间接排放限值》（DB33/887-2013）表 1 标准限值。</w:t>
            </w:r>
          </w:p>
          <w:p>
            <w:pPr>
              <w:spacing w:line="360" w:lineRule="auto"/>
              <w:ind w:firstLine="420" w:firstLineChars="200"/>
              <w:textAlignment w:val="baseline"/>
              <w:rPr>
                <w:rFonts w:eastAsiaTheme="minorEastAsia"/>
                <w:snapToGrid w:val="0"/>
                <w:kern w:val="0"/>
                <w:szCs w:val="21"/>
              </w:rPr>
            </w:pPr>
            <w:r>
              <w:rPr>
                <w:rFonts w:hint="eastAsia" w:eastAsiaTheme="minorEastAsia"/>
                <w:snapToGrid w:val="0"/>
                <w:kern w:val="0"/>
                <w:szCs w:val="21"/>
              </w:rPr>
              <w:t>（3）废气监测结论</w:t>
            </w:r>
          </w:p>
          <w:p>
            <w:pPr>
              <w:spacing w:line="360" w:lineRule="auto"/>
              <w:ind w:firstLine="420" w:firstLineChars="200"/>
              <w:rPr>
                <w:rFonts w:hint="eastAsia" w:eastAsiaTheme="minorEastAsia"/>
                <w:lang w:val="en-US" w:eastAsia="zh-CN"/>
              </w:rPr>
            </w:pPr>
            <w:r>
              <w:rPr>
                <w:rFonts w:hint="eastAsia" w:eastAsiaTheme="minorEastAsia"/>
                <w:snapToGrid w:val="0"/>
                <w:kern w:val="0"/>
                <w:szCs w:val="21"/>
              </w:rPr>
              <w:t>监测期间，</w:t>
            </w:r>
            <w:r>
              <w:rPr>
                <w:rFonts w:hint="eastAsia" w:eastAsiaTheme="minorEastAsia"/>
                <w:snapToGrid w:val="0"/>
                <w:kern w:val="0"/>
                <w:szCs w:val="21"/>
                <w:lang w:val="en-US" w:eastAsia="zh-CN"/>
              </w:rPr>
              <w:t>无组织废气中非甲烷总烃排放浓度符合</w:t>
            </w:r>
            <w:r>
              <w:rPr>
                <w:rFonts w:hint="eastAsia"/>
                <w:spacing w:val="0"/>
                <w:sz w:val="21"/>
                <w:szCs w:val="21"/>
                <w:lang w:val="en-US" w:eastAsia="zh-CN"/>
              </w:rPr>
              <w:t>《大气污染物综合排放标准》（GB16297-1996）中表</w:t>
            </w:r>
            <w:r>
              <w:rPr>
                <w:rFonts w:hint="eastAsia"/>
                <w:spacing w:val="0"/>
                <w:kern w:val="10"/>
                <w:sz w:val="21"/>
                <w:szCs w:val="21"/>
                <w:lang w:val="en-US" w:eastAsia="zh-CN"/>
              </w:rPr>
              <w:t>2无组织浓度限值。</w:t>
            </w:r>
          </w:p>
          <w:p>
            <w:pPr>
              <w:spacing w:line="360" w:lineRule="auto"/>
              <w:ind w:firstLine="420" w:firstLineChars="200"/>
              <w:textAlignment w:val="baseline"/>
              <w:rPr>
                <w:rFonts w:eastAsiaTheme="minorEastAsia"/>
                <w:snapToGrid w:val="0"/>
                <w:kern w:val="0"/>
                <w:szCs w:val="21"/>
                <w:highlight w:val="none"/>
              </w:rPr>
            </w:pPr>
            <w:r>
              <w:rPr>
                <w:rFonts w:hint="eastAsia" w:eastAsiaTheme="minorEastAsia"/>
                <w:snapToGrid w:val="0"/>
                <w:kern w:val="0"/>
                <w:szCs w:val="21"/>
              </w:rPr>
              <w:t>（4）噪声</w:t>
            </w:r>
            <w:r>
              <w:rPr>
                <w:rFonts w:hint="eastAsia" w:eastAsiaTheme="minorEastAsia"/>
                <w:snapToGrid w:val="0"/>
                <w:kern w:val="0"/>
                <w:szCs w:val="21"/>
                <w:highlight w:val="none"/>
              </w:rPr>
              <w:t>监测结论</w:t>
            </w:r>
          </w:p>
          <w:p>
            <w:pPr>
              <w:spacing w:line="360" w:lineRule="auto"/>
              <w:ind w:firstLine="420" w:firstLineChars="200"/>
              <w:rPr>
                <w:rFonts w:hint="default"/>
                <w:lang w:val="en-US" w:eastAsia="zh-CN"/>
              </w:rPr>
            </w:pPr>
            <w:r>
              <w:rPr>
                <w:rFonts w:hint="eastAsia" w:eastAsiaTheme="minorEastAsia"/>
                <w:snapToGrid w:val="0"/>
                <w:kern w:val="0"/>
                <w:szCs w:val="21"/>
              </w:rPr>
              <w:t>监测期间，本项目</w:t>
            </w:r>
            <w:r>
              <w:rPr>
                <w:rFonts w:hint="eastAsia" w:eastAsiaTheme="minorEastAsia"/>
                <w:snapToGrid w:val="0"/>
                <w:kern w:val="0"/>
                <w:szCs w:val="21"/>
                <w:lang w:val="en-US" w:eastAsia="zh-CN"/>
              </w:rPr>
              <w:t>东侧、</w:t>
            </w:r>
            <w:r>
              <w:rPr>
                <w:rFonts w:hint="eastAsia" w:eastAsiaTheme="minorEastAsia"/>
                <w:snapToGrid w:val="0"/>
                <w:kern w:val="0"/>
                <w:szCs w:val="21"/>
              </w:rPr>
              <w:t>南侧、西侧</w:t>
            </w:r>
            <w:r>
              <w:rPr>
                <w:rFonts w:hint="eastAsia" w:eastAsiaTheme="minorEastAsia"/>
                <w:snapToGrid w:val="0"/>
                <w:kern w:val="0"/>
                <w:szCs w:val="21"/>
                <w:lang w:eastAsia="zh-CN"/>
              </w:rPr>
              <w:t>、</w:t>
            </w:r>
            <w:r>
              <w:rPr>
                <w:rFonts w:hint="eastAsia" w:eastAsiaTheme="minorEastAsia"/>
                <w:snapToGrid w:val="0"/>
                <w:kern w:val="0"/>
                <w:szCs w:val="21"/>
                <w:lang w:val="en-US" w:eastAsia="zh-CN"/>
              </w:rPr>
              <w:t>北侧昼间</w:t>
            </w:r>
            <w:r>
              <w:rPr>
                <w:rFonts w:hint="eastAsia" w:eastAsiaTheme="minorEastAsia"/>
                <w:snapToGrid w:val="0"/>
                <w:kern w:val="0"/>
                <w:szCs w:val="21"/>
              </w:rPr>
              <w:t>噪声</w:t>
            </w:r>
            <w:r>
              <w:rPr>
                <w:rFonts w:hint="eastAsia" w:eastAsiaTheme="minorEastAsia"/>
                <w:snapToGrid w:val="0"/>
                <w:kern w:val="0"/>
                <w:szCs w:val="21"/>
                <w:lang w:val="en-US" w:eastAsia="zh-CN"/>
              </w:rPr>
              <w:t>符合</w:t>
            </w:r>
            <w:r>
              <w:rPr>
                <w:rFonts w:hint="eastAsia" w:eastAsiaTheme="minorEastAsia"/>
                <w:snapToGrid w:val="0"/>
                <w:kern w:val="0"/>
                <w:szCs w:val="21"/>
              </w:rPr>
              <w:t>《工业企业厂界环境噪声排放标准》（GB12348-2008）中</w:t>
            </w:r>
            <w:r>
              <w:rPr>
                <w:rFonts w:hint="eastAsia" w:eastAsiaTheme="minorEastAsia"/>
                <w:snapToGrid w:val="0"/>
                <w:kern w:val="0"/>
                <w:szCs w:val="21"/>
                <w:lang w:val="en-US" w:eastAsia="zh-CN"/>
              </w:rPr>
              <w:t>3</w:t>
            </w:r>
            <w:r>
              <w:rPr>
                <w:rFonts w:hint="eastAsia" w:eastAsiaTheme="minorEastAsia"/>
                <w:snapToGrid w:val="0"/>
                <w:kern w:val="0"/>
                <w:szCs w:val="21"/>
              </w:rPr>
              <w:t>类标准。</w:t>
            </w:r>
          </w:p>
          <w:p>
            <w:pPr>
              <w:spacing w:line="360" w:lineRule="auto"/>
              <w:ind w:firstLine="420" w:firstLineChars="200"/>
              <w:textAlignment w:val="baseline"/>
              <w:rPr>
                <w:rFonts w:eastAsiaTheme="minorEastAsia"/>
                <w:snapToGrid w:val="0"/>
                <w:kern w:val="0"/>
                <w:szCs w:val="21"/>
                <w:highlight w:val="none"/>
              </w:rPr>
            </w:pPr>
            <w:r>
              <w:rPr>
                <w:rFonts w:hint="eastAsia" w:eastAsiaTheme="minorEastAsia"/>
                <w:snapToGrid w:val="0"/>
                <w:kern w:val="0"/>
                <w:szCs w:val="21"/>
                <w:highlight w:val="none"/>
              </w:rPr>
              <w:t>（</w:t>
            </w:r>
            <w:r>
              <w:rPr>
                <w:rFonts w:hint="eastAsia" w:eastAsiaTheme="minorEastAsia"/>
                <w:snapToGrid w:val="0"/>
                <w:kern w:val="0"/>
                <w:szCs w:val="21"/>
                <w:highlight w:val="none"/>
                <w:lang w:val="en-US" w:eastAsia="zh-CN"/>
              </w:rPr>
              <w:t>5</w:t>
            </w:r>
            <w:r>
              <w:rPr>
                <w:rFonts w:hint="eastAsia" w:eastAsiaTheme="minorEastAsia"/>
                <w:snapToGrid w:val="0"/>
                <w:kern w:val="0"/>
                <w:szCs w:val="21"/>
                <w:highlight w:val="none"/>
              </w:rPr>
              <w:t>）</w:t>
            </w:r>
            <w:r>
              <w:rPr>
                <w:rFonts w:hint="eastAsia" w:eastAsiaTheme="minorEastAsia"/>
                <w:snapToGrid w:val="0"/>
                <w:color w:val="000000" w:themeColor="text1"/>
                <w:kern w:val="0"/>
                <w:szCs w:val="21"/>
                <w:highlight w:val="none"/>
                <w14:textFill>
                  <w14:solidFill>
                    <w14:schemeClr w14:val="tx1"/>
                  </w14:solidFill>
                </w14:textFill>
              </w:rPr>
              <w:t>固废处置情</w:t>
            </w:r>
            <w:r>
              <w:rPr>
                <w:rFonts w:hint="eastAsia" w:eastAsiaTheme="minorEastAsia"/>
                <w:snapToGrid w:val="0"/>
                <w:kern w:val="0"/>
                <w:szCs w:val="21"/>
                <w:highlight w:val="none"/>
              </w:rPr>
              <w:t>况</w:t>
            </w:r>
          </w:p>
          <w:p>
            <w:pPr>
              <w:spacing w:line="360" w:lineRule="auto"/>
              <w:ind w:firstLine="420" w:firstLineChars="200"/>
              <w:textAlignment w:val="baseline"/>
              <w:rPr>
                <w:rFonts w:eastAsiaTheme="minorEastAsia"/>
                <w:snapToGrid w:val="0"/>
                <w:kern w:val="0"/>
                <w:szCs w:val="21"/>
              </w:rPr>
            </w:pPr>
            <w:r>
              <w:rPr>
                <w:rFonts w:hint="eastAsia"/>
                <w:lang w:val="en-US" w:eastAsia="zh-CN"/>
              </w:rPr>
              <w:t>本项目一般固废</w:t>
            </w:r>
            <w:r>
              <w:rPr>
                <w:rFonts w:hint="eastAsia"/>
              </w:rPr>
              <w:t>不合格品</w:t>
            </w:r>
            <w:r>
              <w:rPr>
                <w:rFonts w:hint="eastAsia"/>
                <w:lang w:eastAsia="zh-CN"/>
              </w:rPr>
              <w:t>、</w:t>
            </w:r>
            <w:r>
              <w:rPr>
                <w:rFonts w:hint="eastAsia"/>
              </w:rPr>
              <w:t>边角料</w:t>
            </w:r>
            <w:r>
              <w:rPr>
                <w:rFonts w:hint="eastAsia"/>
                <w:lang w:val="en-US" w:eastAsia="zh-CN"/>
              </w:rPr>
              <w:t>外售综合利用；</w:t>
            </w:r>
            <w:r>
              <w:rPr>
                <w:rFonts w:hint="eastAsia"/>
              </w:rPr>
              <w:t>生活垃圾</w:t>
            </w:r>
            <w:r>
              <w:rPr>
                <w:rFonts w:hint="eastAsia"/>
                <w:lang w:eastAsia="zh-CN"/>
              </w:rPr>
              <w:t>、</w:t>
            </w:r>
            <w:r>
              <w:rPr>
                <w:rFonts w:hint="eastAsia"/>
              </w:rPr>
              <w:t>含油废抹布、废手套</w:t>
            </w:r>
            <w:r>
              <w:rPr>
                <w:rFonts w:hint="eastAsia"/>
                <w:lang w:val="en-US" w:eastAsia="zh-CN"/>
              </w:rPr>
              <w:t>委托环卫部门清运处理。危险废物</w:t>
            </w:r>
            <w:r>
              <w:rPr>
                <w:rFonts w:hint="eastAsia"/>
              </w:rPr>
              <w:t>废机油</w:t>
            </w:r>
            <w:r>
              <w:rPr>
                <w:rFonts w:hint="eastAsia"/>
                <w:lang w:eastAsia="zh-CN"/>
              </w:rPr>
              <w:t>、</w:t>
            </w:r>
            <w:r>
              <w:rPr>
                <w:rFonts w:hint="eastAsia"/>
              </w:rPr>
              <w:t>废液压油</w:t>
            </w:r>
            <w:r>
              <w:rPr>
                <w:rFonts w:hint="eastAsia"/>
                <w:lang w:eastAsia="zh-CN"/>
              </w:rPr>
              <w:t>、</w:t>
            </w:r>
            <w:r>
              <w:rPr>
                <w:rFonts w:hint="eastAsia"/>
              </w:rPr>
              <w:t>废皂化液</w:t>
            </w:r>
            <w:r>
              <w:rPr>
                <w:rFonts w:hint="eastAsia"/>
                <w:lang w:eastAsia="zh-CN"/>
              </w:rPr>
              <w:t>、</w:t>
            </w:r>
            <w:r>
              <w:rPr>
                <w:rFonts w:hint="eastAsia"/>
              </w:rPr>
              <w:t>含油废包装桶</w:t>
            </w:r>
            <w:r>
              <w:rPr>
                <w:sz w:val="21"/>
              </w:rPr>
              <w:t>委托</w:t>
            </w:r>
            <w:r>
              <w:rPr>
                <w:rFonts w:hint="eastAsia"/>
                <w:sz w:val="21"/>
                <w:lang w:val="en-US" w:eastAsia="zh-CN"/>
              </w:rPr>
              <w:t>嘉兴市月河环境服务有限公司</w:t>
            </w:r>
            <w:r>
              <w:rPr>
                <w:sz w:val="21"/>
              </w:rPr>
              <w:t>接收处置</w:t>
            </w:r>
            <w:r>
              <w:rPr>
                <w:rFonts w:hint="eastAsia"/>
                <w:sz w:val="21"/>
                <w:lang w:eastAsia="zh-CN"/>
              </w:rPr>
              <w:t>。</w:t>
            </w:r>
          </w:p>
          <w:p>
            <w:pPr>
              <w:spacing w:line="360" w:lineRule="auto"/>
              <w:ind w:firstLine="420" w:firstLineChars="200"/>
              <w:textAlignment w:val="baseline"/>
              <w:rPr>
                <w:rFonts w:eastAsiaTheme="minorEastAsia"/>
                <w:szCs w:val="21"/>
              </w:rPr>
            </w:pPr>
            <w:r>
              <w:rPr>
                <w:rFonts w:eastAsiaTheme="minorEastAsia"/>
                <w:szCs w:val="21"/>
              </w:rPr>
              <w:t>（</w:t>
            </w:r>
            <w:r>
              <w:rPr>
                <w:rFonts w:hint="eastAsia" w:eastAsiaTheme="minorEastAsia"/>
                <w:szCs w:val="21"/>
                <w:lang w:val="en-US" w:eastAsia="zh-CN"/>
              </w:rPr>
              <w:t>6</w:t>
            </w:r>
            <w:r>
              <w:rPr>
                <w:rFonts w:eastAsiaTheme="minorEastAsia"/>
                <w:szCs w:val="21"/>
              </w:rPr>
              <w:t>）污染物总量控制</w:t>
            </w:r>
            <w:r>
              <w:rPr>
                <w:rFonts w:eastAsiaTheme="minorEastAsia"/>
                <w:szCs w:val="21"/>
              </w:rPr>
              <w:tab/>
            </w:r>
          </w:p>
          <w:p>
            <w:pPr>
              <w:adjustRightInd w:val="0"/>
              <w:snapToGrid w:val="0"/>
              <w:spacing w:line="360" w:lineRule="auto"/>
              <w:ind w:firstLine="420" w:firstLineChars="200"/>
              <w:rPr>
                <w:rFonts w:eastAsiaTheme="minorEastAsia"/>
                <w:szCs w:val="21"/>
              </w:rPr>
            </w:pPr>
            <w:r>
              <w:rPr>
                <w:rFonts w:eastAsiaTheme="minorEastAsia"/>
                <w:szCs w:val="21"/>
              </w:rPr>
              <w:t>该项目污染物排放总量控制指标</w:t>
            </w:r>
            <w:r>
              <w:rPr>
                <w:rFonts w:hint="eastAsia" w:eastAsiaTheme="minorEastAsia"/>
                <w:szCs w:val="21"/>
                <w:lang w:val="en-US" w:eastAsia="zh-CN"/>
              </w:rPr>
              <w:t>符合环评总量控制要求</w:t>
            </w:r>
            <w:r>
              <w:rPr>
                <w:rFonts w:eastAsiaTheme="minorEastAsia"/>
                <w:szCs w:val="21"/>
              </w:rPr>
              <w:t>。</w:t>
            </w:r>
          </w:p>
          <w:p>
            <w:pPr>
              <w:adjustRightInd w:val="0"/>
              <w:snapToGrid w:val="0"/>
              <w:spacing w:line="360" w:lineRule="auto"/>
              <w:ind w:firstLine="420" w:firstLineChars="200"/>
              <w:rPr>
                <w:rFonts w:eastAsiaTheme="minorEastAsia"/>
                <w:szCs w:val="21"/>
                <w:highlight w:val="none"/>
              </w:rPr>
            </w:pPr>
            <w:r>
              <w:rPr>
                <w:rFonts w:eastAsiaTheme="minorEastAsia"/>
                <w:szCs w:val="21"/>
              </w:rPr>
              <w:t>（</w:t>
            </w:r>
            <w:r>
              <w:rPr>
                <w:rFonts w:hint="eastAsia" w:eastAsiaTheme="minorEastAsia"/>
                <w:szCs w:val="21"/>
                <w:lang w:val="en-US" w:eastAsia="zh-CN"/>
              </w:rPr>
              <w:t>7</w:t>
            </w:r>
            <w:r>
              <w:rPr>
                <w:rFonts w:eastAsiaTheme="minorEastAsia"/>
                <w:szCs w:val="21"/>
              </w:rPr>
              <w:t>）环</w:t>
            </w:r>
            <w:r>
              <w:rPr>
                <w:rFonts w:eastAsiaTheme="minorEastAsia"/>
                <w:szCs w:val="21"/>
                <w:highlight w:val="none"/>
              </w:rPr>
              <w:t>保设施处理效率结论</w:t>
            </w:r>
          </w:p>
          <w:p>
            <w:pPr>
              <w:adjustRightInd w:val="0"/>
              <w:snapToGrid w:val="0"/>
              <w:spacing w:line="360" w:lineRule="auto"/>
              <w:ind w:firstLine="420" w:firstLineChars="200"/>
              <w:rPr>
                <w:rFonts w:eastAsiaTheme="minorEastAsia"/>
                <w:color w:val="FF0000"/>
                <w:szCs w:val="21"/>
              </w:rPr>
            </w:pPr>
            <w:r>
              <w:rPr>
                <w:rFonts w:hint="eastAsia" w:eastAsiaTheme="minorEastAsia"/>
                <w:color w:val="auto"/>
                <w:szCs w:val="21"/>
                <w:lang w:eastAsia="zh-CN"/>
              </w:rPr>
              <w:t>《</w:t>
            </w:r>
            <w:r>
              <w:rPr>
                <w:rFonts w:hint="eastAsia" w:eastAsiaTheme="minorEastAsia"/>
                <w:color w:val="auto"/>
                <w:szCs w:val="21"/>
                <w:lang w:val="en-US" w:eastAsia="zh-CN"/>
              </w:rPr>
              <w:t>浙江姚庄</w:t>
            </w:r>
            <w:r>
              <w:rPr>
                <w:rFonts w:hint="eastAsia" w:eastAsiaTheme="minorEastAsia"/>
                <w:color w:val="auto"/>
                <w:szCs w:val="21"/>
                <w:lang w:eastAsia="zh-CN"/>
              </w:rPr>
              <w:t>经济开发区</w:t>
            </w:r>
            <w:r>
              <w:rPr>
                <w:rFonts w:hint="eastAsia" w:eastAsiaTheme="minorEastAsia"/>
                <w:color w:val="auto"/>
                <w:szCs w:val="21"/>
                <w:lang w:val="zh-CN" w:eastAsia="zh-CN"/>
              </w:rPr>
              <w:t>“规</w:t>
            </w:r>
            <w:r>
              <w:rPr>
                <w:rFonts w:hint="eastAsia" w:eastAsiaTheme="minorEastAsia"/>
                <w:color w:val="auto"/>
                <w:szCs w:val="21"/>
                <w:lang w:eastAsia="zh-CN"/>
              </w:rPr>
              <w:t>划环评+环境标准”改革建设项目环保备案通知书</w:t>
            </w:r>
            <w:r>
              <w:rPr>
                <w:rFonts w:eastAsiaTheme="minorEastAsia"/>
                <w:color w:val="auto"/>
                <w:szCs w:val="21"/>
              </w:rPr>
              <w:t>》（</w:t>
            </w:r>
            <w:r>
              <w:rPr>
                <w:rFonts w:hint="eastAsia" w:eastAsiaTheme="minorEastAsia"/>
                <w:color w:val="auto"/>
                <w:szCs w:val="21"/>
                <w:lang w:val="en-US" w:eastAsia="zh-CN"/>
              </w:rPr>
              <w:t>嘉兴市生态环境局嘉善分局</w:t>
            </w:r>
            <w:r>
              <w:rPr>
                <w:rFonts w:eastAsiaTheme="minorEastAsia"/>
                <w:color w:val="auto"/>
                <w:szCs w:val="21"/>
              </w:rPr>
              <w:t>，</w:t>
            </w:r>
            <w:r>
              <w:rPr>
                <w:rFonts w:hint="eastAsia" w:eastAsiaTheme="minorEastAsia"/>
                <w:color w:val="auto"/>
                <w:szCs w:val="21"/>
                <w:lang w:val="en-US" w:eastAsia="zh-CN"/>
              </w:rPr>
              <w:t>登记表备</w:t>
            </w:r>
            <w:r>
              <w:rPr>
                <w:rFonts w:hint="eastAsia" w:eastAsiaTheme="minorEastAsia"/>
                <w:color w:val="auto"/>
                <w:szCs w:val="21"/>
                <w:lang w:eastAsia="zh-CN"/>
              </w:rPr>
              <w:t>[202</w:t>
            </w:r>
            <w:r>
              <w:rPr>
                <w:rFonts w:hint="eastAsia" w:eastAsiaTheme="minorEastAsia"/>
                <w:color w:val="auto"/>
                <w:szCs w:val="21"/>
                <w:lang w:val="en-US" w:eastAsia="zh-CN"/>
              </w:rPr>
              <w:t>1</w:t>
            </w:r>
            <w:r>
              <w:rPr>
                <w:rFonts w:hint="eastAsia" w:eastAsiaTheme="minorEastAsia"/>
                <w:color w:val="auto"/>
                <w:szCs w:val="21"/>
                <w:lang w:eastAsia="zh-CN"/>
              </w:rPr>
              <w:t>]0</w:t>
            </w:r>
            <w:r>
              <w:rPr>
                <w:rFonts w:hint="eastAsia" w:eastAsiaTheme="minorEastAsia"/>
                <w:color w:val="auto"/>
                <w:szCs w:val="21"/>
                <w:lang w:val="en-US" w:eastAsia="zh-CN"/>
              </w:rPr>
              <w:t>26</w:t>
            </w:r>
            <w:r>
              <w:rPr>
                <w:rFonts w:hint="eastAsia" w:eastAsiaTheme="minorEastAsia"/>
                <w:color w:val="auto"/>
                <w:szCs w:val="21"/>
                <w:lang w:eastAsia="zh-CN"/>
              </w:rPr>
              <w:t>号，</w:t>
            </w:r>
            <w:r>
              <w:rPr>
                <w:rFonts w:hint="eastAsia" w:eastAsiaTheme="minorEastAsia"/>
                <w:color w:val="auto"/>
                <w:szCs w:val="21"/>
                <w:lang w:val="en-US" w:eastAsia="zh-CN"/>
              </w:rPr>
              <w:t>2021年3月31日</w:t>
            </w:r>
            <w:r>
              <w:rPr>
                <w:rFonts w:eastAsiaTheme="minorEastAsia"/>
                <w:color w:val="auto"/>
                <w:szCs w:val="21"/>
              </w:rPr>
              <w:t>）中无废水、废气处理设施处理效率相关要求。</w:t>
            </w:r>
          </w:p>
          <w:p>
            <w:pPr>
              <w:adjustRightInd w:val="0"/>
              <w:snapToGrid w:val="0"/>
              <w:spacing w:before="120" w:beforeLines="50" w:line="360" w:lineRule="auto"/>
              <w:jc w:val="left"/>
              <w:rPr>
                <w:rFonts w:eastAsiaTheme="minorEastAsia"/>
                <w:b/>
                <w:bCs/>
                <w:szCs w:val="21"/>
              </w:rPr>
            </w:pPr>
            <w:r>
              <w:rPr>
                <w:rFonts w:eastAsiaTheme="minorEastAsia"/>
                <w:b/>
                <w:bCs/>
                <w:szCs w:val="21"/>
              </w:rPr>
              <w:t>2、总结论</w:t>
            </w:r>
          </w:p>
          <w:p>
            <w:pPr>
              <w:adjustRightInd w:val="0"/>
              <w:snapToGrid w:val="0"/>
              <w:spacing w:line="360" w:lineRule="auto"/>
              <w:ind w:firstLine="420" w:firstLineChars="200"/>
              <w:rPr>
                <w:rFonts w:hint="default" w:ascii="Times New Roman" w:hAnsi="Times New Roman" w:cs="Times New Roman" w:eastAsiaTheme="minorEastAsia"/>
                <w:szCs w:val="21"/>
              </w:rPr>
            </w:pPr>
            <w:r>
              <w:rPr>
                <w:rFonts w:hint="default" w:ascii="Times New Roman" w:hAnsi="Times New Roman" w:cs="Times New Roman" w:eastAsiaTheme="minorEastAsia"/>
                <w:szCs w:val="21"/>
              </w:rPr>
              <w:t>综上所述，</w:t>
            </w:r>
            <w:r>
              <w:rPr>
                <w:rFonts w:hint="eastAsia" w:cs="Times New Roman"/>
                <w:szCs w:val="21"/>
                <w:lang w:eastAsia="zh-CN"/>
              </w:rPr>
              <w:t>嘉兴隆福明钣金有限公司</w:t>
            </w:r>
            <w:r>
              <w:rPr>
                <w:rFonts w:hint="eastAsia" w:eastAsiaTheme="minorEastAsia"/>
                <w:color w:val="auto"/>
                <w:spacing w:val="0"/>
                <w:szCs w:val="21"/>
                <w:lang w:val="en-US" w:eastAsia="zh-CN"/>
              </w:rPr>
              <w:t>新增年产电梯层门机装置7万件迁扩项目</w:t>
            </w:r>
            <w:r>
              <w:rPr>
                <w:rFonts w:hint="default" w:ascii="Times New Roman" w:hAnsi="Times New Roman" w:cs="Times New Roman" w:eastAsiaTheme="minorEastAsia"/>
                <w:szCs w:val="21"/>
              </w:rPr>
              <w:t>在建设中严格执行竣工环保“三同时”制度，验收资料齐全，环保污染防治措施基本落实，监测报告中各项污染物指标均达到相应的排放标准及相关环境标准，符合竣工环境保护验收的相关要求。</w:t>
            </w:r>
          </w:p>
          <w:p>
            <w:pPr>
              <w:adjustRightInd w:val="0"/>
              <w:snapToGrid w:val="0"/>
              <w:spacing w:before="120" w:beforeLines="50" w:line="360" w:lineRule="auto"/>
              <w:jc w:val="left"/>
              <w:rPr>
                <w:rFonts w:eastAsiaTheme="minorEastAsia"/>
                <w:b/>
                <w:bCs/>
                <w:szCs w:val="21"/>
              </w:rPr>
            </w:pPr>
            <w:r>
              <w:rPr>
                <w:rFonts w:eastAsiaTheme="minorEastAsia"/>
                <w:b/>
                <w:bCs/>
                <w:szCs w:val="21"/>
              </w:rPr>
              <w:t>3、建议</w:t>
            </w:r>
          </w:p>
          <w:p>
            <w:pPr>
              <w:adjustRightInd w:val="0"/>
              <w:snapToGrid w:val="0"/>
              <w:spacing w:line="360" w:lineRule="auto"/>
              <w:ind w:firstLine="420" w:firstLineChars="200"/>
              <w:rPr>
                <w:rFonts w:eastAsiaTheme="minorEastAsia"/>
                <w:szCs w:val="21"/>
              </w:rPr>
            </w:pPr>
            <w:r>
              <w:rPr>
                <w:rFonts w:eastAsiaTheme="minorEastAsia"/>
                <w:szCs w:val="21"/>
              </w:rPr>
              <w:t>1.加强环保设施的运行管理，确保污染物稳定达标。进一步落实环境风险防范措施，</w:t>
            </w:r>
          </w:p>
          <w:p>
            <w:pPr>
              <w:adjustRightInd w:val="0"/>
              <w:snapToGrid w:val="0"/>
              <w:spacing w:line="360" w:lineRule="auto"/>
              <w:ind w:firstLine="420" w:firstLineChars="200"/>
              <w:rPr>
                <w:rFonts w:eastAsiaTheme="minorEastAsia"/>
                <w:szCs w:val="21"/>
              </w:rPr>
            </w:pPr>
            <w:r>
              <w:rPr>
                <w:rFonts w:eastAsiaTheme="minorEastAsia"/>
                <w:szCs w:val="21"/>
              </w:rPr>
              <w:t>开展环境应急演练，确保环境安全。</w:t>
            </w:r>
          </w:p>
          <w:p>
            <w:pPr>
              <w:adjustRightInd w:val="0"/>
              <w:snapToGrid w:val="0"/>
              <w:spacing w:line="360" w:lineRule="auto"/>
              <w:ind w:firstLine="420" w:firstLineChars="200"/>
              <w:rPr>
                <w:rFonts w:eastAsiaTheme="minorEastAsia"/>
                <w:szCs w:val="21"/>
              </w:rPr>
            </w:pPr>
            <w:r>
              <w:rPr>
                <w:rFonts w:eastAsiaTheme="minorEastAsia"/>
                <w:szCs w:val="21"/>
              </w:rPr>
              <w:t>2.如遇环保设施检修、停运等情况，要及时向当地环保部门报告，并如实记录备查。</w:t>
            </w:r>
          </w:p>
          <w:p>
            <w:pPr>
              <w:adjustRightInd w:val="0"/>
              <w:snapToGrid w:val="0"/>
              <w:spacing w:line="360" w:lineRule="auto"/>
              <w:ind w:firstLine="420" w:firstLineChars="200"/>
              <w:rPr>
                <w:rFonts w:eastAsiaTheme="minorEastAsia"/>
                <w:bCs/>
                <w:szCs w:val="21"/>
              </w:rPr>
            </w:pPr>
            <w:r>
              <w:rPr>
                <w:rFonts w:eastAsiaTheme="minorEastAsia"/>
                <w:szCs w:val="21"/>
              </w:rPr>
              <w:t>3.加强清洁生产管理，减少生产过程中的“跑、冒、滴、漏”。</w:t>
            </w:r>
          </w:p>
        </w:tc>
      </w:tr>
    </w:tbl>
    <w:p>
      <w:pPr>
        <w:spacing w:line="300" w:lineRule="exact"/>
        <w:jc w:val="center"/>
        <w:rPr>
          <w:rFonts w:eastAsia="黑体"/>
          <w:b/>
          <w:color w:val="000000"/>
          <w:szCs w:val="21"/>
        </w:rPr>
        <w:sectPr>
          <w:footerReference r:id="rId6" w:type="default"/>
          <w:footerReference r:id="rId7" w:type="even"/>
          <w:pgSz w:w="11907" w:h="16840"/>
          <w:pgMar w:top="1304" w:right="1531" w:bottom="1304" w:left="1531" w:header="284" w:footer="851" w:gutter="0"/>
          <w:pgBorders>
            <w:top w:val="none" w:sz="0" w:space="0"/>
            <w:left w:val="none" w:sz="0" w:space="0"/>
            <w:bottom w:val="none" w:sz="0" w:space="0"/>
            <w:right w:val="none" w:sz="0" w:space="0"/>
          </w:pgBorders>
          <w:cols w:space="720" w:num="1"/>
          <w:docGrid w:linePitch="286" w:charSpace="0"/>
        </w:sectPr>
      </w:pPr>
    </w:p>
    <w:p>
      <w:pPr>
        <w:spacing w:line="300" w:lineRule="exact"/>
        <w:jc w:val="center"/>
        <w:rPr>
          <w:rFonts w:eastAsia="黑体"/>
          <w:b/>
          <w:color w:val="000000"/>
          <w:szCs w:val="21"/>
        </w:rPr>
      </w:pPr>
      <w:r>
        <w:rPr>
          <w:rFonts w:eastAsia="黑体"/>
          <w:b/>
          <w:color w:val="000000"/>
          <w:szCs w:val="21"/>
        </w:rPr>
        <w:t>建设项目竣工环境保护“三同时”验收登记表</w:t>
      </w:r>
    </w:p>
    <w:p>
      <w:pPr>
        <w:spacing w:line="300" w:lineRule="exact"/>
        <w:jc w:val="center"/>
        <w:rPr>
          <w:rFonts w:eastAsia="黑体"/>
          <w:b/>
          <w:color w:val="000000"/>
          <w:szCs w:val="21"/>
        </w:rPr>
      </w:pPr>
    </w:p>
    <w:p>
      <w:pPr>
        <w:rPr>
          <w:b/>
          <w:color w:val="000000"/>
          <w:szCs w:val="21"/>
        </w:rPr>
      </w:pPr>
      <w:r>
        <w:rPr>
          <w:b/>
          <w:color w:val="000000"/>
          <w:szCs w:val="21"/>
        </w:rPr>
        <w:t>填表单位（盖章）：</w:t>
      </w:r>
      <w:r>
        <w:rPr>
          <w:rFonts w:hint="eastAsia"/>
          <w:b/>
          <w:color w:val="000000"/>
          <w:szCs w:val="21"/>
        </w:rPr>
        <w:t xml:space="preserve">                                       </w:t>
      </w:r>
      <w:r>
        <w:rPr>
          <w:b/>
          <w:color w:val="000000"/>
          <w:szCs w:val="21"/>
        </w:rPr>
        <w:t>填表人（签字）：</w:t>
      </w:r>
      <w:r>
        <w:rPr>
          <w:rFonts w:hint="eastAsia"/>
          <w:b/>
          <w:color w:val="000000"/>
          <w:szCs w:val="21"/>
        </w:rPr>
        <w:t xml:space="preserve">                              </w:t>
      </w:r>
      <w:r>
        <w:rPr>
          <w:b/>
          <w:color w:val="000000"/>
          <w:szCs w:val="21"/>
        </w:rPr>
        <w:t>项目经办人（签字）：</w:t>
      </w:r>
    </w:p>
    <w:tbl>
      <w:tblPr>
        <w:tblStyle w:val="22"/>
        <w:tblW w:w="158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1099"/>
        <w:gridCol w:w="697"/>
        <w:gridCol w:w="828"/>
        <w:gridCol w:w="1379"/>
        <w:gridCol w:w="1097"/>
        <w:gridCol w:w="987"/>
        <w:gridCol w:w="6"/>
        <w:gridCol w:w="511"/>
        <w:gridCol w:w="588"/>
        <w:gridCol w:w="1137"/>
        <w:gridCol w:w="1189"/>
        <w:gridCol w:w="1593"/>
        <w:gridCol w:w="1027"/>
        <w:gridCol w:w="690"/>
        <w:gridCol w:w="554"/>
        <w:gridCol w:w="1102"/>
        <w:gridCol w:w="277"/>
        <w:gridCol w:w="5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20" w:hRule="exact"/>
          <w:jc w:val="center"/>
        </w:trPr>
        <w:tc>
          <w:tcPr>
            <w:tcW w:w="430" w:type="dxa"/>
            <w:vMerge w:val="restart"/>
            <w:tcMar>
              <w:left w:w="57" w:type="dxa"/>
              <w:right w:w="57" w:type="dxa"/>
            </w:tcMar>
            <w:textDirection w:val="tbRlV"/>
            <w:vAlign w:val="center"/>
          </w:tcPr>
          <w:p>
            <w:pPr>
              <w:keepNext w:val="0"/>
              <w:keepLines w:val="0"/>
              <w:pageBreakBefore w:val="0"/>
              <w:widowControl w:val="0"/>
              <w:kinsoku/>
              <w:wordWrap/>
              <w:overflowPunct/>
              <w:topLinePunct w:val="0"/>
              <w:autoSpaceDE/>
              <w:autoSpaceDN/>
              <w:bidi w:val="0"/>
              <w:adjustRightInd/>
              <w:snapToGrid/>
              <w:ind w:left="0" w:right="0"/>
              <w:jc w:val="center"/>
              <w:rPr>
                <w:b/>
                <w:color w:val="000000"/>
                <w:sz w:val="15"/>
                <w:szCs w:val="15"/>
              </w:rPr>
            </w:pPr>
            <w:r>
              <w:rPr>
                <w:b/>
                <w:color w:val="000000"/>
                <w:sz w:val="15"/>
                <w:szCs w:val="15"/>
              </w:rPr>
              <w:t>建设项目</w:t>
            </w:r>
          </w:p>
        </w:tc>
        <w:tc>
          <w:tcPr>
            <w:tcW w:w="1964"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000000"/>
                <w:sz w:val="15"/>
                <w:szCs w:val="15"/>
              </w:rPr>
            </w:pPr>
            <w:r>
              <w:rPr>
                <w:b/>
                <w:color w:val="000000"/>
                <w:sz w:val="15"/>
                <w:szCs w:val="15"/>
              </w:rPr>
              <w:t>项目名称</w:t>
            </w:r>
          </w:p>
        </w:tc>
        <w:tc>
          <w:tcPr>
            <w:tcW w:w="5396" w:type="dxa"/>
            <w:gridSpan w:val="7"/>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00" w:lineRule="exact"/>
              <w:ind w:left="0" w:right="0"/>
              <w:jc w:val="center"/>
              <w:textAlignment w:val="auto"/>
              <w:rPr>
                <w:rFonts w:hint="eastAsia"/>
                <w:b/>
                <w:color w:val="000000"/>
                <w:sz w:val="15"/>
                <w:szCs w:val="15"/>
                <w:lang w:eastAsia="zh-CN"/>
              </w:rPr>
            </w:pPr>
            <w:r>
              <w:rPr>
                <w:rFonts w:hint="eastAsia"/>
                <w:b/>
                <w:color w:val="000000"/>
                <w:sz w:val="15"/>
                <w:szCs w:val="15"/>
                <w:lang w:eastAsia="zh-CN"/>
              </w:rPr>
              <w:t>嘉兴隆福明钣金有限公司新增年产电梯层门机装置7万件迁扩项目</w:t>
            </w:r>
          </w:p>
        </w:tc>
        <w:tc>
          <w:tcPr>
            <w:tcW w:w="232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000000"/>
                <w:sz w:val="15"/>
                <w:szCs w:val="15"/>
              </w:rPr>
            </w:pPr>
            <w:r>
              <w:rPr>
                <w:b/>
                <w:color w:val="000000"/>
                <w:sz w:val="15"/>
                <w:szCs w:val="15"/>
              </w:rPr>
              <w:t>项目代码</w:t>
            </w:r>
          </w:p>
        </w:tc>
        <w:tc>
          <w:tcPr>
            <w:tcW w:w="1593" w:type="dxa"/>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c>
          <w:tcPr>
            <w:tcW w:w="1717" w:type="dxa"/>
            <w:gridSpan w:val="2"/>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r>
              <w:rPr>
                <w:b/>
                <w:color w:val="000000"/>
                <w:sz w:val="15"/>
                <w:szCs w:val="15"/>
              </w:rPr>
              <w:t>建设地点</w:t>
            </w:r>
          </w:p>
        </w:tc>
        <w:tc>
          <w:tcPr>
            <w:tcW w:w="2450" w:type="dxa"/>
            <w:gridSpan w:val="4"/>
            <w:tcMar>
              <w:left w:w="57" w:type="dxa"/>
              <w:right w:w="57" w:type="dxa"/>
            </w:tcMar>
          </w:tcPr>
          <w:p>
            <w:pPr>
              <w:keepNext w:val="0"/>
              <w:keepLines w:val="0"/>
              <w:pageBreakBefore w:val="0"/>
              <w:widowControl w:val="0"/>
              <w:kinsoku/>
              <w:wordWrap/>
              <w:overflowPunct/>
              <w:topLinePunct w:val="0"/>
              <w:autoSpaceDE/>
              <w:autoSpaceDN/>
              <w:bidi w:val="0"/>
              <w:adjustRightInd/>
              <w:snapToGrid/>
              <w:spacing w:line="200" w:lineRule="exact"/>
              <w:ind w:left="0" w:right="0"/>
              <w:textAlignment w:val="auto"/>
              <w:rPr>
                <w:rFonts w:hint="eastAsia" w:eastAsia="宋体"/>
                <w:b/>
                <w:color w:val="000000"/>
                <w:sz w:val="15"/>
                <w:szCs w:val="15"/>
                <w:lang w:eastAsia="zh-CN"/>
              </w:rPr>
            </w:pPr>
            <w:r>
              <w:rPr>
                <w:rFonts w:hint="eastAsia"/>
                <w:b/>
                <w:color w:val="000000"/>
                <w:sz w:val="15"/>
                <w:szCs w:val="15"/>
                <w:lang w:eastAsia="zh-CN"/>
              </w:rPr>
              <w:t>嘉善县姚庄镇宝群东路193号3号楼104厂房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430" w:type="dxa"/>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c>
          <w:tcPr>
            <w:tcW w:w="1964"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r>
              <w:rPr>
                <w:b/>
                <w:color w:val="000000"/>
                <w:sz w:val="15"/>
                <w:szCs w:val="15"/>
              </w:rPr>
              <w:t>行业类别（分类管理名录）</w:t>
            </w:r>
          </w:p>
        </w:tc>
        <w:tc>
          <w:tcPr>
            <w:tcW w:w="5396" w:type="dxa"/>
            <w:gridSpan w:val="7"/>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jc w:val="center"/>
              <w:rPr>
                <w:rFonts w:hint="default"/>
                <w:color w:val="000000"/>
                <w:sz w:val="15"/>
                <w:szCs w:val="15"/>
                <w:lang w:val="en-US"/>
              </w:rPr>
            </w:pPr>
            <w:r>
              <w:rPr>
                <w:rFonts w:hint="default" w:ascii="Times New Roman" w:hAnsi="Times New Roman" w:cs="Times New Roman"/>
                <w:b/>
                <w:color w:val="000000"/>
                <w:sz w:val="15"/>
                <w:szCs w:val="15"/>
                <w:lang w:val="en-US" w:eastAsia="zh-CN"/>
              </w:rPr>
              <w:t>C3435电梯、自动扶梯及升降机制造</w:t>
            </w:r>
          </w:p>
        </w:tc>
        <w:tc>
          <w:tcPr>
            <w:tcW w:w="232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000000"/>
                <w:sz w:val="15"/>
                <w:szCs w:val="15"/>
              </w:rPr>
            </w:pPr>
            <w:r>
              <w:rPr>
                <w:b/>
                <w:color w:val="000000"/>
                <w:sz w:val="15"/>
                <w:szCs w:val="15"/>
              </w:rPr>
              <w:t>建设性质</w:t>
            </w:r>
          </w:p>
        </w:tc>
        <w:tc>
          <w:tcPr>
            <w:tcW w:w="3310" w:type="dxa"/>
            <w:gridSpan w:val="3"/>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r>
              <w:rPr>
                <w:b/>
                <w:color w:val="000000"/>
                <w:sz w:val="15"/>
                <w:szCs w:val="15"/>
              </w:rPr>
              <w:sym w:font="Wingdings 2" w:char="00A3"/>
            </w:r>
            <w:r>
              <w:rPr>
                <w:rFonts w:hint="eastAsia"/>
                <w:b/>
                <w:color w:val="000000"/>
                <w:sz w:val="15"/>
                <w:szCs w:val="15"/>
                <w:lang w:val="en-US" w:eastAsia="zh-CN"/>
              </w:rPr>
              <w:t>新建</w:t>
            </w:r>
            <w:r>
              <w:rPr>
                <w:b/>
                <w:color w:val="000000"/>
                <w:sz w:val="15"/>
                <w:szCs w:val="15"/>
              </w:rPr>
              <w:sym w:font="Wingdings 2" w:char="0052"/>
            </w:r>
            <w:r>
              <w:rPr>
                <w:b/>
                <w:color w:val="000000"/>
                <w:sz w:val="15"/>
                <w:szCs w:val="15"/>
              </w:rPr>
              <w:t>改扩建</w:t>
            </w:r>
            <w:r>
              <w:rPr>
                <w:b/>
                <w:color w:val="000000"/>
                <w:sz w:val="15"/>
                <w:szCs w:val="15"/>
              </w:rPr>
              <w:sym w:font="Wingdings 2" w:char="00A3"/>
            </w:r>
            <w:r>
              <w:rPr>
                <w:b/>
                <w:color w:val="000000"/>
                <w:sz w:val="15"/>
                <w:szCs w:val="15"/>
              </w:rPr>
              <w:t>技术改造</w:t>
            </w:r>
          </w:p>
        </w:tc>
        <w:tc>
          <w:tcPr>
            <w:tcW w:w="1933" w:type="dxa"/>
            <w:gridSpan w:val="3"/>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b/>
                <w:color w:val="000000"/>
                <w:sz w:val="15"/>
                <w:szCs w:val="15"/>
              </w:rPr>
            </w:pPr>
            <w:r>
              <w:rPr>
                <w:b/>
                <w:color w:val="000000"/>
                <w:sz w:val="15"/>
                <w:szCs w:val="15"/>
              </w:rPr>
              <w:t>项目厂区中心经度/纬度</w:t>
            </w:r>
          </w:p>
        </w:tc>
        <w:tc>
          <w:tcPr>
            <w:tcW w:w="517" w:type="dxa"/>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30" w:type="dxa"/>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c>
          <w:tcPr>
            <w:tcW w:w="1964"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r>
              <w:rPr>
                <w:b/>
                <w:color w:val="000000"/>
                <w:sz w:val="15"/>
                <w:szCs w:val="15"/>
              </w:rPr>
              <w:t>设计生产能力</w:t>
            </w:r>
          </w:p>
        </w:tc>
        <w:tc>
          <w:tcPr>
            <w:tcW w:w="5396" w:type="dxa"/>
            <w:gridSpan w:val="7"/>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00" w:lineRule="exact"/>
              <w:ind w:left="0" w:right="0"/>
              <w:jc w:val="center"/>
              <w:textAlignment w:val="auto"/>
              <w:rPr>
                <w:rFonts w:hint="default"/>
                <w:b/>
                <w:color w:val="000000"/>
                <w:spacing w:val="-6"/>
                <w:sz w:val="15"/>
                <w:szCs w:val="15"/>
                <w:lang w:val="en-US"/>
              </w:rPr>
            </w:pPr>
            <w:r>
              <w:rPr>
                <w:rFonts w:hint="eastAsia"/>
                <w:b/>
                <w:color w:val="000000"/>
                <w:sz w:val="15"/>
                <w:szCs w:val="15"/>
                <w:highlight w:val="none"/>
                <w:lang w:eastAsia="zh-CN"/>
              </w:rPr>
              <w:t>年产电梯层门机装置7万件</w:t>
            </w:r>
          </w:p>
        </w:tc>
        <w:tc>
          <w:tcPr>
            <w:tcW w:w="2326" w:type="dxa"/>
            <w:gridSpan w:val="2"/>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r>
              <w:rPr>
                <w:b/>
                <w:color w:val="000000"/>
                <w:sz w:val="15"/>
                <w:szCs w:val="15"/>
              </w:rPr>
              <w:t>实际生产能力</w:t>
            </w:r>
          </w:p>
        </w:tc>
        <w:tc>
          <w:tcPr>
            <w:tcW w:w="1593"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160" w:lineRule="exact"/>
              <w:ind w:left="0" w:right="0"/>
              <w:jc w:val="left"/>
              <w:textAlignment w:val="auto"/>
              <w:rPr>
                <w:rFonts w:hint="eastAsia"/>
                <w:color w:val="FF0000"/>
                <w:spacing w:val="-11"/>
                <w:sz w:val="15"/>
                <w:szCs w:val="15"/>
                <w:lang w:val="en-US" w:eastAsia="zh-CN"/>
              </w:rPr>
            </w:pPr>
            <w:r>
              <w:rPr>
                <w:rFonts w:hint="eastAsia"/>
                <w:b/>
                <w:color w:val="000000"/>
                <w:sz w:val="15"/>
                <w:szCs w:val="15"/>
                <w:highlight w:val="none"/>
                <w:lang w:eastAsia="zh-CN"/>
              </w:rPr>
              <w:t>年产电梯层门机装置7万件</w:t>
            </w:r>
          </w:p>
        </w:tc>
        <w:tc>
          <w:tcPr>
            <w:tcW w:w="1717" w:type="dxa"/>
            <w:gridSpan w:val="2"/>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r>
              <w:rPr>
                <w:b/>
                <w:color w:val="000000"/>
                <w:sz w:val="15"/>
                <w:szCs w:val="15"/>
              </w:rPr>
              <w:t>环评单位</w:t>
            </w:r>
          </w:p>
        </w:tc>
        <w:tc>
          <w:tcPr>
            <w:tcW w:w="2450" w:type="dxa"/>
            <w:gridSpan w:val="4"/>
            <w:tcMar>
              <w:left w:w="57" w:type="dxa"/>
              <w:right w:w="57" w:type="dxa"/>
            </w:tcMar>
          </w:tcPr>
          <w:p>
            <w:pPr>
              <w:keepNext w:val="0"/>
              <w:keepLines w:val="0"/>
              <w:pageBreakBefore w:val="0"/>
              <w:widowControl w:val="0"/>
              <w:kinsoku/>
              <w:wordWrap/>
              <w:overflowPunct/>
              <w:topLinePunct w:val="0"/>
              <w:autoSpaceDE/>
              <w:autoSpaceDN/>
              <w:bidi w:val="0"/>
              <w:adjustRightInd/>
              <w:snapToGrid/>
              <w:spacing w:line="200" w:lineRule="exact"/>
              <w:ind w:left="0" w:right="0"/>
              <w:jc w:val="center"/>
              <w:textAlignment w:val="auto"/>
              <w:rPr>
                <w:rFonts w:hint="eastAsia"/>
                <w:b/>
                <w:color w:val="000000"/>
                <w:spacing w:val="-6"/>
                <w:sz w:val="15"/>
                <w:szCs w:val="15"/>
                <w:lang w:eastAsia="zh-CN"/>
              </w:rPr>
            </w:pPr>
            <w:r>
              <w:rPr>
                <w:rFonts w:hint="eastAsia"/>
                <w:b/>
                <w:color w:val="000000"/>
                <w:spacing w:val="-6"/>
                <w:sz w:val="15"/>
                <w:szCs w:val="15"/>
                <w:lang w:eastAsia="zh-CN"/>
              </w:rPr>
              <w:t>浙江环耀环境建设有限公司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430" w:type="dxa"/>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c>
          <w:tcPr>
            <w:tcW w:w="1964"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r>
              <w:rPr>
                <w:b/>
                <w:color w:val="000000"/>
                <w:sz w:val="15"/>
                <w:szCs w:val="15"/>
              </w:rPr>
              <w:t>环评文件审批机关</w:t>
            </w:r>
          </w:p>
        </w:tc>
        <w:tc>
          <w:tcPr>
            <w:tcW w:w="5396" w:type="dxa"/>
            <w:gridSpan w:val="7"/>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jc w:val="center"/>
              <w:rPr>
                <w:b/>
                <w:color w:val="000000"/>
                <w:sz w:val="15"/>
                <w:szCs w:val="15"/>
              </w:rPr>
            </w:pPr>
            <w:r>
              <w:rPr>
                <w:rFonts w:hint="eastAsia"/>
                <w:b/>
                <w:color w:val="000000"/>
                <w:sz w:val="15"/>
                <w:szCs w:val="15"/>
                <w:lang w:val="en-US" w:eastAsia="zh-CN"/>
              </w:rPr>
              <w:t>嘉兴市生态环境局嘉善分局</w:t>
            </w:r>
          </w:p>
        </w:tc>
        <w:tc>
          <w:tcPr>
            <w:tcW w:w="232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000000"/>
                <w:sz w:val="15"/>
                <w:szCs w:val="15"/>
              </w:rPr>
            </w:pPr>
            <w:r>
              <w:rPr>
                <w:b/>
                <w:color w:val="000000"/>
                <w:sz w:val="15"/>
                <w:szCs w:val="15"/>
              </w:rPr>
              <w:t>审批文号</w:t>
            </w:r>
          </w:p>
        </w:tc>
        <w:tc>
          <w:tcPr>
            <w:tcW w:w="1593" w:type="dxa"/>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rFonts w:hint="default" w:eastAsia="宋体"/>
                <w:b/>
                <w:bCs/>
                <w:color w:val="auto"/>
                <w:sz w:val="15"/>
                <w:szCs w:val="15"/>
                <w:lang w:val="en-US" w:eastAsia="zh-CN"/>
              </w:rPr>
            </w:pPr>
            <w:r>
              <w:rPr>
                <w:rFonts w:hint="default"/>
                <w:b/>
                <w:color w:val="000000"/>
                <w:sz w:val="15"/>
                <w:szCs w:val="15"/>
                <w:lang w:val="en-US" w:eastAsia="zh-CN"/>
              </w:rPr>
              <w:t>登记表备[202</w:t>
            </w:r>
            <w:r>
              <w:rPr>
                <w:rFonts w:hint="eastAsia"/>
                <w:b/>
                <w:color w:val="000000"/>
                <w:sz w:val="15"/>
                <w:szCs w:val="15"/>
                <w:lang w:val="en-US" w:eastAsia="zh-CN"/>
              </w:rPr>
              <w:t>1</w:t>
            </w:r>
            <w:r>
              <w:rPr>
                <w:rFonts w:hint="default"/>
                <w:b/>
                <w:color w:val="000000"/>
                <w:sz w:val="15"/>
                <w:szCs w:val="15"/>
                <w:lang w:val="en-US" w:eastAsia="zh-CN"/>
              </w:rPr>
              <w:t>]0</w:t>
            </w:r>
            <w:r>
              <w:rPr>
                <w:rFonts w:hint="eastAsia"/>
                <w:b/>
                <w:color w:val="000000"/>
                <w:sz w:val="15"/>
                <w:szCs w:val="15"/>
                <w:lang w:val="en-US" w:eastAsia="zh-CN"/>
              </w:rPr>
              <w:t>26</w:t>
            </w:r>
            <w:r>
              <w:rPr>
                <w:rFonts w:hint="default"/>
                <w:b/>
                <w:color w:val="000000"/>
                <w:sz w:val="15"/>
                <w:szCs w:val="15"/>
                <w:lang w:val="en-US" w:eastAsia="zh-CN"/>
              </w:rPr>
              <w:t>号</w:t>
            </w:r>
          </w:p>
        </w:tc>
        <w:tc>
          <w:tcPr>
            <w:tcW w:w="1717"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000000"/>
                <w:sz w:val="15"/>
                <w:szCs w:val="15"/>
              </w:rPr>
            </w:pPr>
            <w:r>
              <w:rPr>
                <w:b/>
                <w:color w:val="000000"/>
                <w:sz w:val="15"/>
                <w:szCs w:val="15"/>
              </w:rPr>
              <w:t>环评文件类型</w:t>
            </w:r>
          </w:p>
        </w:tc>
        <w:tc>
          <w:tcPr>
            <w:tcW w:w="2450" w:type="dxa"/>
            <w:gridSpan w:val="4"/>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jc w:val="center"/>
              <w:rPr>
                <w:b/>
                <w:color w:val="000000"/>
                <w:sz w:val="15"/>
                <w:szCs w:val="15"/>
              </w:rPr>
            </w:pPr>
            <w:r>
              <w:rPr>
                <w:b/>
                <w:color w:val="000000"/>
                <w:sz w:val="15"/>
                <w:szCs w:val="15"/>
              </w:rPr>
              <w:t>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4" w:hRule="exact"/>
          <w:jc w:val="center"/>
        </w:trPr>
        <w:tc>
          <w:tcPr>
            <w:tcW w:w="430" w:type="dxa"/>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c>
          <w:tcPr>
            <w:tcW w:w="1964"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r>
              <w:rPr>
                <w:b/>
                <w:color w:val="000000"/>
                <w:sz w:val="15"/>
                <w:szCs w:val="15"/>
              </w:rPr>
              <w:t>开工日期</w:t>
            </w:r>
          </w:p>
        </w:tc>
        <w:tc>
          <w:tcPr>
            <w:tcW w:w="5396" w:type="dxa"/>
            <w:gridSpan w:val="7"/>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b/>
                <w:color w:val="auto"/>
                <w:sz w:val="15"/>
                <w:szCs w:val="15"/>
              </w:rPr>
            </w:pPr>
            <w:r>
              <w:rPr>
                <w:b/>
                <w:color w:val="auto"/>
                <w:sz w:val="15"/>
                <w:szCs w:val="15"/>
              </w:rPr>
              <w:t>20</w:t>
            </w:r>
            <w:r>
              <w:rPr>
                <w:rFonts w:hint="eastAsia"/>
                <w:b/>
                <w:color w:val="auto"/>
                <w:sz w:val="15"/>
                <w:szCs w:val="15"/>
                <w:lang w:val="en-US" w:eastAsia="zh-CN"/>
              </w:rPr>
              <w:t>21</w:t>
            </w:r>
            <w:r>
              <w:rPr>
                <w:b/>
                <w:color w:val="auto"/>
                <w:sz w:val="15"/>
                <w:szCs w:val="15"/>
              </w:rPr>
              <w:t>年</w:t>
            </w:r>
            <w:r>
              <w:rPr>
                <w:rFonts w:hint="eastAsia"/>
                <w:b/>
                <w:color w:val="auto"/>
                <w:sz w:val="15"/>
                <w:szCs w:val="15"/>
                <w:lang w:val="en-US" w:eastAsia="zh-CN"/>
              </w:rPr>
              <w:t>11</w:t>
            </w:r>
            <w:r>
              <w:rPr>
                <w:b/>
                <w:color w:val="auto"/>
                <w:sz w:val="15"/>
                <w:szCs w:val="15"/>
              </w:rPr>
              <w:t>月</w:t>
            </w:r>
          </w:p>
        </w:tc>
        <w:tc>
          <w:tcPr>
            <w:tcW w:w="232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auto"/>
                <w:sz w:val="15"/>
                <w:szCs w:val="15"/>
              </w:rPr>
            </w:pPr>
            <w:r>
              <w:rPr>
                <w:b/>
                <w:color w:val="auto"/>
                <w:sz w:val="15"/>
                <w:szCs w:val="15"/>
              </w:rPr>
              <w:t>竣工日期</w:t>
            </w:r>
          </w:p>
        </w:tc>
        <w:tc>
          <w:tcPr>
            <w:tcW w:w="1593"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both"/>
              <w:rPr>
                <w:rFonts w:hint="default"/>
                <w:b/>
                <w:color w:val="auto"/>
                <w:sz w:val="15"/>
                <w:szCs w:val="15"/>
                <w:lang w:val="en-US" w:eastAsia="zh-CN"/>
              </w:rPr>
            </w:pPr>
            <w:r>
              <w:rPr>
                <w:rFonts w:hint="eastAsia"/>
                <w:b/>
                <w:color w:val="auto"/>
                <w:sz w:val="15"/>
                <w:szCs w:val="15"/>
                <w:lang w:val="en-US" w:eastAsia="zh-CN"/>
              </w:rPr>
              <w:t>2021年11月</w:t>
            </w:r>
          </w:p>
        </w:tc>
        <w:tc>
          <w:tcPr>
            <w:tcW w:w="1717"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000000"/>
                <w:sz w:val="15"/>
                <w:szCs w:val="15"/>
              </w:rPr>
            </w:pPr>
            <w:r>
              <w:rPr>
                <w:b/>
                <w:color w:val="000000"/>
                <w:sz w:val="15"/>
                <w:szCs w:val="15"/>
              </w:rPr>
              <w:t>排污许可证申领时间</w:t>
            </w:r>
          </w:p>
        </w:tc>
        <w:tc>
          <w:tcPr>
            <w:tcW w:w="2450" w:type="dxa"/>
            <w:gridSpan w:val="4"/>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jc w:val="center"/>
              <w:rPr>
                <w:b/>
                <w:color w:val="000000"/>
                <w:sz w:val="15"/>
                <w:szCs w:val="15"/>
              </w:rPr>
            </w:pPr>
            <w:r>
              <w:rPr>
                <w:b/>
                <w:color w:val="00000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430" w:type="dxa"/>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c>
          <w:tcPr>
            <w:tcW w:w="1964"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r>
              <w:rPr>
                <w:b/>
                <w:color w:val="000000"/>
                <w:sz w:val="15"/>
                <w:szCs w:val="15"/>
              </w:rPr>
              <w:t>环保设施设计单位</w:t>
            </w:r>
          </w:p>
        </w:tc>
        <w:tc>
          <w:tcPr>
            <w:tcW w:w="5396" w:type="dxa"/>
            <w:gridSpan w:val="7"/>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rFonts w:hint="eastAsia"/>
                <w:b/>
                <w:color w:val="000000"/>
                <w:sz w:val="15"/>
                <w:szCs w:val="15"/>
                <w:lang w:eastAsia="zh-CN"/>
              </w:rPr>
            </w:pPr>
          </w:p>
        </w:tc>
        <w:tc>
          <w:tcPr>
            <w:tcW w:w="232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000000"/>
                <w:sz w:val="15"/>
                <w:szCs w:val="15"/>
              </w:rPr>
            </w:pPr>
            <w:r>
              <w:rPr>
                <w:b/>
                <w:color w:val="000000"/>
                <w:sz w:val="15"/>
                <w:szCs w:val="15"/>
              </w:rPr>
              <w:t>环保设施施工单位</w:t>
            </w:r>
          </w:p>
        </w:tc>
        <w:tc>
          <w:tcPr>
            <w:tcW w:w="1593" w:type="dxa"/>
            <w:tcMar>
              <w:left w:w="57" w:type="dxa"/>
              <w:right w:w="57" w:type="dxa"/>
            </w:tcMar>
            <w:vAlign w:val="top"/>
          </w:tcPr>
          <w:p>
            <w:pPr>
              <w:keepNext w:val="0"/>
              <w:keepLines w:val="0"/>
              <w:pageBreakBefore w:val="0"/>
              <w:widowControl w:val="0"/>
              <w:kinsoku/>
              <w:wordWrap/>
              <w:overflowPunct/>
              <w:topLinePunct w:val="0"/>
              <w:autoSpaceDE/>
              <w:autoSpaceDN/>
              <w:bidi w:val="0"/>
              <w:adjustRightInd/>
              <w:snapToGrid/>
              <w:spacing w:line="160" w:lineRule="exact"/>
              <w:ind w:left="0" w:right="0"/>
              <w:textAlignment w:val="auto"/>
              <w:rPr>
                <w:color w:val="FF0000"/>
                <w:sz w:val="15"/>
                <w:szCs w:val="15"/>
              </w:rPr>
            </w:pPr>
          </w:p>
        </w:tc>
        <w:tc>
          <w:tcPr>
            <w:tcW w:w="1717"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000000"/>
                <w:sz w:val="15"/>
                <w:szCs w:val="15"/>
              </w:rPr>
            </w:pPr>
            <w:r>
              <w:rPr>
                <w:b/>
                <w:color w:val="000000"/>
                <w:sz w:val="15"/>
                <w:szCs w:val="15"/>
              </w:rPr>
              <w:t>本工程排污许可证编号</w:t>
            </w:r>
          </w:p>
        </w:tc>
        <w:tc>
          <w:tcPr>
            <w:tcW w:w="2450" w:type="dxa"/>
            <w:gridSpan w:val="4"/>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jc w:val="center"/>
              <w:rPr>
                <w:b/>
                <w:color w:val="000000"/>
                <w:sz w:val="15"/>
                <w:szCs w:val="15"/>
              </w:rPr>
            </w:pPr>
            <w:r>
              <w:rPr>
                <w:b/>
                <w:color w:val="000000"/>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430" w:type="dxa"/>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c>
          <w:tcPr>
            <w:tcW w:w="1964"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r>
              <w:rPr>
                <w:b/>
                <w:color w:val="000000"/>
                <w:sz w:val="15"/>
                <w:szCs w:val="15"/>
              </w:rPr>
              <w:t>验收单位</w:t>
            </w:r>
          </w:p>
        </w:tc>
        <w:tc>
          <w:tcPr>
            <w:tcW w:w="5396" w:type="dxa"/>
            <w:gridSpan w:val="7"/>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b/>
                <w:color w:val="000000"/>
                <w:sz w:val="15"/>
                <w:szCs w:val="15"/>
              </w:rPr>
            </w:pPr>
            <w:r>
              <w:rPr>
                <w:rFonts w:hint="eastAsia"/>
                <w:b/>
                <w:color w:val="000000"/>
                <w:sz w:val="15"/>
                <w:szCs w:val="15"/>
                <w:lang w:eastAsia="zh-CN"/>
              </w:rPr>
              <w:t>嘉兴隆福明钣金有限公司</w:t>
            </w:r>
          </w:p>
        </w:tc>
        <w:tc>
          <w:tcPr>
            <w:tcW w:w="232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000000"/>
                <w:sz w:val="15"/>
                <w:szCs w:val="15"/>
              </w:rPr>
            </w:pPr>
            <w:r>
              <w:rPr>
                <w:b/>
                <w:color w:val="000000"/>
                <w:sz w:val="15"/>
                <w:szCs w:val="15"/>
              </w:rPr>
              <w:t>环保设施监测单位</w:t>
            </w:r>
          </w:p>
        </w:tc>
        <w:tc>
          <w:tcPr>
            <w:tcW w:w="1593" w:type="dxa"/>
            <w:tcMar>
              <w:left w:w="57" w:type="dxa"/>
              <w:right w:w="57" w:type="dxa"/>
            </w:tcMar>
            <w:vAlign w:val="top"/>
          </w:tcPr>
          <w:p>
            <w:pPr>
              <w:keepNext w:val="0"/>
              <w:keepLines w:val="0"/>
              <w:pageBreakBefore w:val="0"/>
              <w:widowControl w:val="0"/>
              <w:kinsoku/>
              <w:wordWrap/>
              <w:overflowPunct/>
              <w:topLinePunct w:val="0"/>
              <w:autoSpaceDE/>
              <w:autoSpaceDN/>
              <w:bidi w:val="0"/>
              <w:adjustRightInd/>
              <w:snapToGrid/>
              <w:spacing w:line="200" w:lineRule="exact"/>
              <w:ind w:left="0" w:right="0"/>
              <w:textAlignment w:val="auto"/>
              <w:rPr>
                <w:rFonts w:hint="default"/>
                <w:b/>
                <w:color w:val="000000"/>
                <w:spacing w:val="-6"/>
                <w:kern w:val="13"/>
                <w:sz w:val="15"/>
                <w:szCs w:val="15"/>
                <w:lang w:val="en-US" w:eastAsia="zh-CN"/>
              </w:rPr>
            </w:pPr>
            <w:r>
              <w:rPr>
                <w:rFonts w:hint="eastAsia"/>
                <w:b/>
                <w:color w:val="000000"/>
                <w:spacing w:val="-6"/>
                <w:kern w:val="13"/>
                <w:sz w:val="15"/>
                <w:szCs w:val="15"/>
                <w:lang w:val="en-US" w:eastAsia="zh-CN"/>
              </w:rPr>
              <w:t>浙江诚德检测研究有限公司</w:t>
            </w:r>
          </w:p>
        </w:tc>
        <w:tc>
          <w:tcPr>
            <w:tcW w:w="1717" w:type="dxa"/>
            <w:gridSpan w:val="2"/>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b/>
                <w:color w:val="000000"/>
                <w:sz w:val="15"/>
                <w:szCs w:val="15"/>
              </w:rPr>
            </w:pPr>
            <w:r>
              <w:rPr>
                <w:b/>
                <w:color w:val="000000"/>
                <w:sz w:val="15"/>
                <w:szCs w:val="15"/>
              </w:rPr>
              <w:t>验收监测时工况</w:t>
            </w:r>
          </w:p>
        </w:tc>
        <w:tc>
          <w:tcPr>
            <w:tcW w:w="2450" w:type="dxa"/>
            <w:gridSpan w:val="4"/>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jc w:val="center"/>
              <w:rPr>
                <w:b/>
                <w:color w:val="000000"/>
                <w:sz w:val="15"/>
                <w:szCs w:val="15"/>
              </w:rPr>
            </w:pPr>
            <w:r>
              <w:rPr>
                <w:b/>
                <w:color w:val="000000"/>
                <w:sz w:val="15"/>
                <w:szCs w:val="15"/>
              </w:rPr>
              <w:t>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430" w:type="dxa"/>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c>
          <w:tcPr>
            <w:tcW w:w="1964"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r>
              <w:rPr>
                <w:b/>
                <w:color w:val="000000"/>
                <w:sz w:val="15"/>
                <w:szCs w:val="15"/>
              </w:rPr>
              <w:t>投资总概算（万</w:t>
            </w:r>
            <w:r>
              <w:rPr>
                <w:rFonts w:hint="eastAsia"/>
                <w:b/>
                <w:color w:val="000000"/>
                <w:sz w:val="15"/>
                <w:szCs w:val="15"/>
                <w:lang w:val="en-US" w:eastAsia="zh-CN"/>
              </w:rPr>
              <w:t>元</w:t>
            </w:r>
            <w:r>
              <w:rPr>
                <w:b/>
                <w:color w:val="000000"/>
                <w:sz w:val="15"/>
                <w:szCs w:val="15"/>
              </w:rPr>
              <w:t>）</w:t>
            </w:r>
          </w:p>
        </w:tc>
        <w:tc>
          <w:tcPr>
            <w:tcW w:w="5396" w:type="dxa"/>
            <w:gridSpan w:val="7"/>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b/>
                <w:color w:val="000000"/>
                <w:sz w:val="15"/>
                <w:szCs w:val="15"/>
                <w:lang w:val="en-US" w:eastAsia="zh-CN"/>
              </w:rPr>
            </w:pPr>
            <w:r>
              <w:rPr>
                <w:rFonts w:hint="eastAsia"/>
                <w:b/>
                <w:color w:val="000000"/>
                <w:sz w:val="15"/>
                <w:szCs w:val="15"/>
                <w:lang w:val="en-US" w:eastAsia="zh-CN"/>
              </w:rPr>
              <w:t>635</w:t>
            </w:r>
          </w:p>
        </w:tc>
        <w:tc>
          <w:tcPr>
            <w:tcW w:w="2326" w:type="dxa"/>
            <w:gridSpan w:val="2"/>
            <w:tcMar>
              <w:left w:w="57" w:type="dxa"/>
              <w:right w:w="57" w:type="dxa"/>
            </w:tcMar>
            <w:vAlign w:val="center"/>
          </w:tcPr>
          <w:p>
            <w:pPr>
              <w:keepNext w:val="0"/>
              <w:keepLines w:val="0"/>
              <w:pageBreakBefore w:val="0"/>
              <w:widowControl w:val="0"/>
              <w:tabs>
                <w:tab w:val="left" w:pos="690"/>
              </w:tabs>
              <w:kinsoku/>
              <w:wordWrap/>
              <w:overflowPunct/>
              <w:topLinePunct w:val="0"/>
              <w:autoSpaceDE/>
              <w:autoSpaceDN/>
              <w:bidi w:val="0"/>
              <w:adjustRightInd/>
              <w:snapToGrid/>
              <w:ind w:left="0" w:right="0"/>
              <w:rPr>
                <w:color w:val="000000"/>
                <w:sz w:val="15"/>
                <w:szCs w:val="15"/>
              </w:rPr>
            </w:pPr>
            <w:r>
              <w:rPr>
                <w:b/>
                <w:color w:val="000000"/>
                <w:sz w:val="15"/>
                <w:szCs w:val="15"/>
              </w:rPr>
              <w:t>环保投资总概算（万元）</w:t>
            </w:r>
          </w:p>
        </w:tc>
        <w:tc>
          <w:tcPr>
            <w:tcW w:w="1593"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b/>
                <w:color w:val="000000"/>
                <w:sz w:val="15"/>
                <w:szCs w:val="15"/>
                <w:lang w:val="en-US" w:eastAsia="zh-CN"/>
              </w:rPr>
            </w:pPr>
            <w:r>
              <w:rPr>
                <w:rFonts w:hint="eastAsia"/>
                <w:b/>
                <w:color w:val="000000"/>
                <w:sz w:val="15"/>
                <w:szCs w:val="15"/>
                <w:lang w:val="en-US" w:eastAsia="zh-CN"/>
              </w:rPr>
              <w:t>5</w:t>
            </w:r>
          </w:p>
        </w:tc>
        <w:tc>
          <w:tcPr>
            <w:tcW w:w="1717" w:type="dxa"/>
            <w:gridSpan w:val="2"/>
            <w:tcMar>
              <w:left w:w="57" w:type="dxa"/>
              <w:right w:w="57" w:type="dxa"/>
            </w:tcMar>
            <w:vAlign w:val="center"/>
          </w:tcPr>
          <w:p>
            <w:pPr>
              <w:keepNext w:val="0"/>
              <w:keepLines w:val="0"/>
              <w:pageBreakBefore w:val="0"/>
              <w:widowControl w:val="0"/>
              <w:tabs>
                <w:tab w:val="left" w:pos="690"/>
              </w:tabs>
              <w:kinsoku/>
              <w:wordWrap/>
              <w:overflowPunct/>
              <w:topLinePunct w:val="0"/>
              <w:autoSpaceDE/>
              <w:autoSpaceDN/>
              <w:bidi w:val="0"/>
              <w:adjustRightInd/>
              <w:snapToGrid/>
              <w:ind w:left="0" w:right="0"/>
              <w:rPr>
                <w:color w:val="000000"/>
                <w:sz w:val="15"/>
                <w:szCs w:val="15"/>
              </w:rPr>
            </w:pPr>
            <w:r>
              <w:rPr>
                <w:b/>
                <w:color w:val="000000"/>
                <w:sz w:val="15"/>
                <w:szCs w:val="15"/>
              </w:rPr>
              <w:t>所占比例（%）</w:t>
            </w:r>
          </w:p>
        </w:tc>
        <w:tc>
          <w:tcPr>
            <w:tcW w:w="2450" w:type="dxa"/>
            <w:gridSpan w:val="4"/>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b/>
                <w:color w:val="000000"/>
                <w:sz w:val="15"/>
                <w:szCs w:val="15"/>
                <w:lang w:val="en-US" w:eastAsia="zh-CN"/>
              </w:rPr>
            </w:pPr>
            <w:r>
              <w:rPr>
                <w:rFonts w:hint="eastAsia"/>
                <w:b/>
                <w:color w:val="000000"/>
                <w:sz w:val="15"/>
                <w:szCs w:val="15"/>
                <w:lang w:val="en-US" w:eastAsia="zh-CN"/>
              </w:rPr>
              <w:t>0.79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430" w:type="dxa"/>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c>
          <w:tcPr>
            <w:tcW w:w="1964" w:type="dxa"/>
            <w:gridSpan w:val="3"/>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r>
              <w:rPr>
                <w:b/>
                <w:color w:val="000000"/>
                <w:sz w:val="15"/>
                <w:szCs w:val="15"/>
              </w:rPr>
              <w:t>实际总投资（万</w:t>
            </w:r>
            <w:r>
              <w:rPr>
                <w:rFonts w:hint="eastAsia"/>
                <w:b/>
                <w:color w:val="000000"/>
                <w:sz w:val="15"/>
                <w:szCs w:val="15"/>
                <w:lang w:val="en-US" w:eastAsia="zh-CN"/>
              </w:rPr>
              <w:t>元</w:t>
            </w:r>
            <w:r>
              <w:rPr>
                <w:b/>
                <w:color w:val="000000"/>
                <w:sz w:val="15"/>
                <w:szCs w:val="15"/>
              </w:rPr>
              <w:t>）</w:t>
            </w:r>
          </w:p>
        </w:tc>
        <w:tc>
          <w:tcPr>
            <w:tcW w:w="5396" w:type="dxa"/>
            <w:gridSpan w:val="7"/>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b/>
                <w:color w:val="auto"/>
                <w:sz w:val="15"/>
                <w:szCs w:val="15"/>
                <w:lang w:val="en-US" w:eastAsia="zh-CN"/>
              </w:rPr>
            </w:pPr>
            <w:r>
              <w:rPr>
                <w:rFonts w:hint="eastAsia"/>
                <w:b/>
                <w:color w:val="auto"/>
                <w:sz w:val="15"/>
                <w:szCs w:val="15"/>
                <w:lang w:val="en-US" w:eastAsia="zh-CN"/>
              </w:rPr>
              <w:t>635</w:t>
            </w:r>
          </w:p>
        </w:tc>
        <w:tc>
          <w:tcPr>
            <w:tcW w:w="232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auto"/>
                <w:sz w:val="15"/>
                <w:szCs w:val="15"/>
              </w:rPr>
            </w:pPr>
            <w:r>
              <w:rPr>
                <w:b/>
                <w:color w:val="auto"/>
                <w:sz w:val="15"/>
                <w:szCs w:val="15"/>
              </w:rPr>
              <w:t>实际环保投资（万元）</w:t>
            </w:r>
          </w:p>
        </w:tc>
        <w:tc>
          <w:tcPr>
            <w:tcW w:w="1593" w:type="dxa"/>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color w:val="auto"/>
                <w:sz w:val="15"/>
                <w:szCs w:val="15"/>
                <w:lang w:val="en-US" w:eastAsia="zh-CN"/>
              </w:rPr>
            </w:pPr>
            <w:r>
              <w:rPr>
                <w:rFonts w:hint="eastAsia"/>
                <w:b/>
                <w:color w:val="auto"/>
                <w:sz w:val="15"/>
                <w:szCs w:val="15"/>
                <w:lang w:val="en-US" w:eastAsia="zh-CN"/>
              </w:rPr>
              <w:t>5</w:t>
            </w:r>
          </w:p>
        </w:tc>
        <w:tc>
          <w:tcPr>
            <w:tcW w:w="1717"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auto"/>
                <w:sz w:val="15"/>
                <w:szCs w:val="15"/>
              </w:rPr>
            </w:pPr>
            <w:r>
              <w:rPr>
                <w:b/>
                <w:color w:val="auto"/>
                <w:sz w:val="15"/>
                <w:szCs w:val="15"/>
              </w:rPr>
              <w:t>所占比例（%）</w:t>
            </w:r>
          </w:p>
        </w:tc>
        <w:tc>
          <w:tcPr>
            <w:tcW w:w="2450" w:type="dxa"/>
            <w:gridSpan w:val="4"/>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b/>
                <w:color w:val="auto"/>
                <w:sz w:val="15"/>
                <w:szCs w:val="15"/>
                <w:lang w:val="en-US" w:eastAsia="zh-CN"/>
              </w:rPr>
            </w:pPr>
            <w:r>
              <w:rPr>
                <w:rFonts w:hint="eastAsia"/>
                <w:b/>
                <w:color w:val="auto"/>
                <w:sz w:val="15"/>
                <w:szCs w:val="15"/>
                <w:lang w:val="en-US" w:eastAsia="zh-CN"/>
              </w:rPr>
              <w:t>0.79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430" w:type="dxa"/>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c>
          <w:tcPr>
            <w:tcW w:w="1964"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r>
              <w:rPr>
                <w:b/>
                <w:color w:val="000000"/>
                <w:sz w:val="15"/>
                <w:szCs w:val="15"/>
              </w:rPr>
              <w:t>废水治理（万元）</w:t>
            </w:r>
          </w:p>
        </w:tc>
        <w:tc>
          <w:tcPr>
            <w:tcW w:w="828" w:type="dxa"/>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color w:val="auto"/>
                <w:sz w:val="15"/>
                <w:szCs w:val="15"/>
                <w:lang w:val="en-US" w:eastAsia="zh-CN"/>
              </w:rPr>
            </w:pPr>
            <w:r>
              <w:rPr>
                <w:rFonts w:hint="eastAsia"/>
                <w:b/>
                <w:bCs/>
                <w:color w:val="auto"/>
                <w:sz w:val="15"/>
                <w:szCs w:val="15"/>
                <w:lang w:val="en-US" w:eastAsia="zh-CN"/>
              </w:rPr>
              <w:t>1</w:t>
            </w:r>
          </w:p>
        </w:tc>
        <w:tc>
          <w:tcPr>
            <w:tcW w:w="13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b/>
                <w:color w:val="auto"/>
                <w:sz w:val="15"/>
                <w:szCs w:val="15"/>
              </w:rPr>
            </w:pPr>
            <w:r>
              <w:rPr>
                <w:b/>
                <w:color w:val="auto"/>
                <w:sz w:val="15"/>
                <w:szCs w:val="15"/>
              </w:rPr>
              <w:t>废气治理（万元）</w:t>
            </w:r>
          </w:p>
        </w:tc>
        <w:tc>
          <w:tcPr>
            <w:tcW w:w="109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color w:val="auto"/>
                <w:sz w:val="15"/>
                <w:szCs w:val="15"/>
                <w:lang w:val="en-US" w:eastAsia="zh-CN"/>
              </w:rPr>
            </w:pPr>
            <w:r>
              <w:rPr>
                <w:rFonts w:hint="eastAsia"/>
                <w:b/>
                <w:bCs/>
                <w:color w:val="auto"/>
                <w:sz w:val="15"/>
                <w:szCs w:val="15"/>
                <w:lang w:val="en-US" w:eastAsia="zh-CN"/>
              </w:rPr>
              <w:t>0</w:t>
            </w:r>
          </w:p>
        </w:tc>
        <w:tc>
          <w:tcPr>
            <w:tcW w:w="1504"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b/>
                <w:color w:val="auto"/>
                <w:sz w:val="15"/>
                <w:szCs w:val="15"/>
              </w:rPr>
            </w:pPr>
            <w:r>
              <w:rPr>
                <w:b/>
                <w:color w:val="auto"/>
                <w:sz w:val="15"/>
                <w:szCs w:val="15"/>
              </w:rPr>
              <w:t>噪声治理（万元）</w:t>
            </w:r>
          </w:p>
        </w:tc>
        <w:tc>
          <w:tcPr>
            <w:tcW w:w="58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color w:val="auto"/>
                <w:sz w:val="15"/>
                <w:szCs w:val="15"/>
                <w:lang w:val="en-US" w:eastAsia="zh-CN"/>
              </w:rPr>
            </w:pPr>
            <w:r>
              <w:rPr>
                <w:rFonts w:hint="eastAsia"/>
                <w:color w:val="auto"/>
                <w:sz w:val="15"/>
                <w:szCs w:val="15"/>
                <w:lang w:val="en-US" w:eastAsia="zh-CN"/>
              </w:rPr>
              <w:t>1</w:t>
            </w:r>
          </w:p>
        </w:tc>
        <w:tc>
          <w:tcPr>
            <w:tcW w:w="232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auto"/>
                <w:sz w:val="15"/>
                <w:szCs w:val="15"/>
              </w:rPr>
            </w:pPr>
            <w:r>
              <w:rPr>
                <w:b/>
                <w:color w:val="auto"/>
                <w:sz w:val="15"/>
                <w:szCs w:val="15"/>
              </w:rPr>
              <w:t>固体废物治理（万元）</w:t>
            </w:r>
          </w:p>
        </w:tc>
        <w:tc>
          <w:tcPr>
            <w:tcW w:w="1593" w:type="dxa"/>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color w:val="auto"/>
                <w:sz w:val="15"/>
                <w:szCs w:val="15"/>
                <w:lang w:val="en-US" w:eastAsia="zh-CN"/>
              </w:rPr>
            </w:pPr>
            <w:r>
              <w:rPr>
                <w:rFonts w:hint="eastAsia"/>
                <w:b/>
                <w:bCs/>
                <w:color w:val="auto"/>
                <w:sz w:val="15"/>
                <w:szCs w:val="15"/>
                <w:lang w:val="en-US" w:eastAsia="zh-CN"/>
              </w:rPr>
              <w:t>3</w:t>
            </w:r>
          </w:p>
        </w:tc>
        <w:tc>
          <w:tcPr>
            <w:tcW w:w="1717"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auto"/>
                <w:sz w:val="15"/>
                <w:szCs w:val="15"/>
              </w:rPr>
            </w:pPr>
            <w:r>
              <w:rPr>
                <w:b/>
                <w:color w:val="auto"/>
                <w:sz w:val="15"/>
                <w:szCs w:val="15"/>
              </w:rPr>
              <w:t>绿化及生态（万元）</w:t>
            </w:r>
          </w:p>
        </w:tc>
        <w:tc>
          <w:tcPr>
            <w:tcW w:w="554"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rFonts w:hint="default" w:eastAsia="宋体"/>
                <w:color w:val="auto"/>
                <w:sz w:val="15"/>
                <w:szCs w:val="15"/>
                <w:lang w:val="en-US" w:eastAsia="zh-CN"/>
              </w:rPr>
            </w:pPr>
          </w:p>
        </w:tc>
        <w:tc>
          <w:tcPr>
            <w:tcW w:w="110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b/>
                <w:color w:val="auto"/>
                <w:sz w:val="15"/>
                <w:szCs w:val="15"/>
              </w:rPr>
            </w:pPr>
            <w:r>
              <w:rPr>
                <w:b/>
                <w:color w:val="auto"/>
                <w:sz w:val="15"/>
                <w:szCs w:val="15"/>
              </w:rPr>
              <w:t>其他（万元）</w:t>
            </w:r>
          </w:p>
        </w:tc>
        <w:tc>
          <w:tcPr>
            <w:tcW w:w="794" w:type="dxa"/>
            <w:gridSpan w:val="2"/>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430" w:type="dxa"/>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c>
          <w:tcPr>
            <w:tcW w:w="1964" w:type="dxa"/>
            <w:gridSpan w:val="3"/>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r>
              <w:rPr>
                <w:b/>
                <w:color w:val="000000"/>
                <w:sz w:val="15"/>
                <w:szCs w:val="15"/>
              </w:rPr>
              <w:t>新增废水处理设施能力</w:t>
            </w:r>
          </w:p>
        </w:tc>
        <w:tc>
          <w:tcPr>
            <w:tcW w:w="5396" w:type="dxa"/>
            <w:gridSpan w:val="7"/>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auto"/>
                <w:sz w:val="15"/>
                <w:szCs w:val="15"/>
              </w:rPr>
            </w:pPr>
          </w:p>
        </w:tc>
        <w:tc>
          <w:tcPr>
            <w:tcW w:w="2326" w:type="dxa"/>
            <w:gridSpan w:val="2"/>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auto"/>
                <w:sz w:val="15"/>
                <w:szCs w:val="15"/>
              </w:rPr>
            </w:pPr>
            <w:r>
              <w:rPr>
                <w:b/>
                <w:color w:val="auto"/>
                <w:sz w:val="15"/>
                <w:szCs w:val="15"/>
              </w:rPr>
              <w:t>新增废气处理设施能力</w:t>
            </w:r>
          </w:p>
        </w:tc>
        <w:tc>
          <w:tcPr>
            <w:tcW w:w="1593" w:type="dxa"/>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auto"/>
                <w:sz w:val="15"/>
                <w:szCs w:val="15"/>
              </w:rPr>
            </w:pPr>
          </w:p>
        </w:tc>
        <w:tc>
          <w:tcPr>
            <w:tcW w:w="1717" w:type="dxa"/>
            <w:gridSpan w:val="2"/>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auto"/>
                <w:sz w:val="15"/>
                <w:szCs w:val="15"/>
              </w:rPr>
            </w:pPr>
            <w:r>
              <w:rPr>
                <w:b/>
                <w:color w:val="auto"/>
                <w:sz w:val="15"/>
                <w:szCs w:val="15"/>
              </w:rPr>
              <w:t>年平均工作时</w:t>
            </w:r>
          </w:p>
        </w:tc>
        <w:tc>
          <w:tcPr>
            <w:tcW w:w="2450" w:type="dxa"/>
            <w:gridSpan w:val="4"/>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color w:val="auto"/>
                <w:sz w:val="15"/>
                <w:szCs w:val="15"/>
                <w:lang w:val="en-US" w:eastAsia="zh-CN"/>
              </w:rPr>
            </w:pPr>
            <w:r>
              <w:rPr>
                <w:rFonts w:hint="eastAsia"/>
                <w:b/>
                <w:bCs/>
                <w:color w:val="auto"/>
                <w:sz w:val="15"/>
                <w:szCs w:val="15"/>
                <w:lang w:val="en-US" w:eastAsia="zh-CN"/>
              </w:rPr>
              <w:t>2400h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2394" w:type="dxa"/>
            <w:gridSpan w:val="4"/>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b/>
                <w:color w:val="000000"/>
                <w:sz w:val="15"/>
                <w:szCs w:val="15"/>
              </w:rPr>
            </w:pPr>
            <w:r>
              <w:rPr>
                <w:b/>
                <w:color w:val="000000"/>
                <w:sz w:val="15"/>
                <w:szCs w:val="15"/>
              </w:rPr>
              <w:t>运营单位</w:t>
            </w:r>
          </w:p>
        </w:tc>
        <w:tc>
          <w:tcPr>
            <w:tcW w:w="4291" w:type="dxa"/>
            <w:gridSpan w:val="4"/>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auto"/>
                <w:sz w:val="15"/>
                <w:szCs w:val="15"/>
              </w:rPr>
            </w:pPr>
          </w:p>
        </w:tc>
        <w:tc>
          <w:tcPr>
            <w:tcW w:w="3431" w:type="dxa"/>
            <w:gridSpan w:val="5"/>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auto"/>
                <w:sz w:val="15"/>
                <w:szCs w:val="15"/>
              </w:rPr>
            </w:pPr>
            <w:r>
              <w:rPr>
                <w:b/>
                <w:color w:val="auto"/>
                <w:sz w:val="15"/>
                <w:szCs w:val="15"/>
              </w:rPr>
              <w:t>运营单位社会统一信用代码（或组织机构代码）</w:t>
            </w:r>
          </w:p>
        </w:tc>
        <w:tc>
          <w:tcPr>
            <w:tcW w:w="1593"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auto"/>
                <w:sz w:val="15"/>
                <w:szCs w:val="15"/>
              </w:rPr>
            </w:pPr>
          </w:p>
        </w:tc>
        <w:tc>
          <w:tcPr>
            <w:tcW w:w="1717" w:type="dxa"/>
            <w:gridSpan w:val="2"/>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b/>
                <w:color w:val="auto"/>
                <w:sz w:val="15"/>
                <w:szCs w:val="15"/>
              </w:rPr>
            </w:pPr>
            <w:r>
              <w:rPr>
                <w:b/>
                <w:color w:val="auto"/>
                <w:sz w:val="15"/>
                <w:szCs w:val="15"/>
              </w:rPr>
              <w:t>验收时间</w:t>
            </w:r>
          </w:p>
        </w:tc>
        <w:tc>
          <w:tcPr>
            <w:tcW w:w="2450" w:type="dxa"/>
            <w:gridSpan w:val="4"/>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color w:val="auto"/>
                <w:sz w:val="15"/>
                <w:szCs w:val="15"/>
                <w:lang w:val="en-US" w:eastAsia="zh-CN"/>
              </w:rPr>
            </w:pPr>
            <w:r>
              <w:rPr>
                <w:rFonts w:hint="eastAsia"/>
                <w:b/>
                <w:bCs/>
                <w:color w:val="auto"/>
                <w:sz w:val="15"/>
                <w:szCs w:val="15"/>
                <w:lang w:val="en-US" w:eastAsia="zh-CN"/>
              </w:rPr>
              <w:t>2021.11.22-11.23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exact"/>
          <w:jc w:val="center"/>
        </w:trPr>
        <w:tc>
          <w:tcPr>
            <w:tcW w:w="598" w:type="dxa"/>
            <w:gridSpan w:val="2"/>
            <w:vMerge w:val="restart"/>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rFonts w:eastAsia="黑体"/>
                <w:b/>
                <w:color w:val="000000"/>
                <w:spacing w:val="20"/>
                <w:sz w:val="15"/>
                <w:szCs w:val="15"/>
              </w:rPr>
            </w:pPr>
            <w:r>
              <w:rPr>
                <w:rFonts w:eastAsia="黑体"/>
                <w:b/>
                <w:color w:val="000000"/>
                <w:spacing w:val="20"/>
                <w:sz w:val="15"/>
                <w:szCs w:val="15"/>
              </w:rPr>
              <w:t>污染</w:t>
            </w:r>
          </w:p>
          <w:p>
            <w:pPr>
              <w:keepNext w:val="0"/>
              <w:keepLines w:val="0"/>
              <w:pageBreakBefore w:val="0"/>
              <w:widowControl w:val="0"/>
              <w:kinsoku/>
              <w:wordWrap/>
              <w:overflowPunct/>
              <w:topLinePunct w:val="0"/>
              <w:autoSpaceDE/>
              <w:autoSpaceDN/>
              <w:bidi w:val="0"/>
              <w:adjustRightInd/>
              <w:snapToGrid/>
              <w:ind w:left="0" w:right="0"/>
              <w:rPr>
                <w:rFonts w:eastAsia="黑体"/>
                <w:b/>
                <w:color w:val="000000"/>
                <w:spacing w:val="20"/>
                <w:sz w:val="15"/>
                <w:szCs w:val="15"/>
              </w:rPr>
            </w:pPr>
            <w:r>
              <w:rPr>
                <w:rFonts w:eastAsia="黑体"/>
                <w:b/>
                <w:color w:val="000000"/>
                <w:spacing w:val="20"/>
                <w:sz w:val="15"/>
                <w:szCs w:val="15"/>
              </w:rPr>
              <w:t>物排</w:t>
            </w:r>
          </w:p>
          <w:p>
            <w:pPr>
              <w:keepNext w:val="0"/>
              <w:keepLines w:val="0"/>
              <w:pageBreakBefore w:val="0"/>
              <w:widowControl w:val="0"/>
              <w:kinsoku/>
              <w:wordWrap/>
              <w:overflowPunct/>
              <w:topLinePunct w:val="0"/>
              <w:autoSpaceDE/>
              <w:autoSpaceDN/>
              <w:bidi w:val="0"/>
              <w:adjustRightInd/>
              <w:snapToGrid/>
              <w:ind w:left="0" w:right="0"/>
              <w:rPr>
                <w:rFonts w:eastAsia="黑体"/>
                <w:b/>
                <w:color w:val="000000"/>
                <w:spacing w:val="20"/>
                <w:sz w:val="15"/>
                <w:szCs w:val="15"/>
              </w:rPr>
            </w:pPr>
            <w:r>
              <w:rPr>
                <w:rFonts w:eastAsia="黑体"/>
                <w:b/>
                <w:color w:val="000000"/>
                <w:spacing w:val="20"/>
                <w:sz w:val="15"/>
                <w:szCs w:val="15"/>
              </w:rPr>
              <w:t>放达</w:t>
            </w:r>
          </w:p>
          <w:p>
            <w:pPr>
              <w:keepNext w:val="0"/>
              <w:keepLines w:val="0"/>
              <w:pageBreakBefore w:val="0"/>
              <w:widowControl w:val="0"/>
              <w:kinsoku/>
              <w:wordWrap/>
              <w:overflowPunct/>
              <w:topLinePunct w:val="0"/>
              <w:autoSpaceDE/>
              <w:autoSpaceDN/>
              <w:bidi w:val="0"/>
              <w:adjustRightInd/>
              <w:snapToGrid/>
              <w:ind w:left="0" w:right="0"/>
              <w:rPr>
                <w:rFonts w:eastAsia="黑体"/>
                <w:b/>
                <w:color w:val="000000"/>
                <w:spacing w:val="20"/>
                <w:sz w:val="15"/>
                <w:szCs w:val="15"/>
              </w:rPr>
            </w:pPr>
            <w:r>
              <w:rPr>
                <w:rFonts w:eastAsia="黑体"/>
                <w:b/>
                <w:color w:val="000000"/>
                <w:spacing w:val="20"/>
                <w:sz w:val="15"/>
                <w:szCs w:val="15"/>
              </w:rPr>
              <w:t>标与</w:t>
            </w:r>
          </w:p>
          <w:p>
            <w:pPr>
              <w:keepNext w:val="0"/>
              <w:keepLines w:val="0"/>
              <w:pageBreakBefore w:val="0"/>
              <w:widowControl w:val="0"/>
              <w:kinsoku/>
              <w:wordWrap/>
              <w:overflowPunct/>
              <w:topLinePunct w:val="0"/>
              <w:autoSpaceDE/>
              <w:autoSpaceDN/>
              <w:bidi w:val="0"/>
              <w:adjustRightInd/>
              <w:snapToGrid/>
              <w:ind w:left="0" w:right="0"/>
              <w:rPr>
                <w:rFonts w:eastAsia="黑体"/>
                <w:b/>
                <w:color w:val="000000"/>
                <w:spacing w:val="20"/>
                <w:sz w:val="15"/>
                <w:szCs w:val="15"/>
              </w:rPr>
            </w:pPr>
            <w:r>
              <w:rPr>
                <w:rFonts w:eastAsia="黑体"/>
                <w:b/>
                <w:color w:val="000000"/>
                <w:spacing w:val="20"/>
                <w:sz w:val="15"/>
                <w:szCs w:val="15"/>
              </w:rPr>
              <w:t>总量</w:t>
            </w:r>
          </w:p>
          <w:p>
            <w:pPr>
              <w:keepNext w:val="0"/>
              <w:keepLines w:val="0"/>
              <w:pageBreakBefore w:val="0"/>
              <w:widowControl w:val="0"/>
              <w:kinsoku/>
              <w:wordWrap/>
              <w:overflowPunct/>
              <w:topLinePunct w:val="0"/>
              <w:autoSpaceDE/>
              <w:autoSpaceDN/>
              <w:bidi w:val="0"/>
              <w:adjustRightInd/>
              <w:snapToGrid/>
              <w:ind w:left="0" w:right="0"/>
              <w:rPr>
                <w:rFonts w:eastAsia="黑体"/>
                <w:b/>
                <w:color w:val="000000"/>
                <w:spacing w:val="20"/>
                <w:sz w:val="15"/>
                <w:szCs w:val="15"/>
              </w:rPr>
            </w:pPr>
            <w:r>
              <w:rPr>
                <w:rFonts w:eastAsia="黑体"/>
                <w:b/>
                <w:color w:val="000000"/>
                <w:spacing w:val="20"/>
                <w:sz w:val="15"/>
                <w:szCs w:val="15"/>
              </w:rPr>
              <w:t>控制（工</w:t>
            </w:r>
          </w:p>
          <w:p>
            <w:pPr>
              <w:keepNext w:val="0"/>
              <w:keepLines w:val="0"/>
              <w:pageBreakBefore w:val="0"/>
              <w:widowControl w:val="0"/>
              <w:kinsoku/>
              <w:wordWrap/>
              <w:overflowPunct/>
              <w:topLinePunct w:val="0"/>
              <w:autoSpaceDE/>
              <w:autoSpaceDN/>
              <w:bidi w:val="0"/>
              <w:adjustRightInd/>
              <w:snapToGrid/>
              <w:ind w:left="0" w:right="0"/>
              <w:rPr>
                <w:rFonts w:eastAsia="黑体"/>
                <w:b/>
                <w:color w:val="000000"/>
                <w:spacing w:val="20"/>
                <w:sz w:val="15"/>
                <w:szCs w:val="15"/>
              </w:rPr>
            </w:pPr>
            <w:r>
              <w:rPr>
                <w:rFonts w:eastAsia="黑体"/>
                <w:b/>
                <w:color w:val="000000"/>
                <w:spacing w:val="20"/>
                <w:sz w:val="15"/>
                <w:szCs w:val="15"/>
              </w:rPr>
              <w:t>业建</w:t>
            </w:r>
          </w:p>
          <w:p>
            <w:pPr>
              <w:keepNext w:val="0"/>
              <w:keepLines w:val="0"/>
              <w:pageBreakBefore w:val="0"/>
              <w:widowControl w:val="0"/>
              <w:kinsoku/>
              <w:wordWrap/>
              <w:overflowPunct/>
              <w:topLinePunct w:val="0"/>
              <w:autoSpaceDE/>
              <w:autoSpaceDN/>
              <w:bidi w:val="0"/>
              <w:adjustRightInd/>
              <w:snapToGrid/>
              <w:ind w:left="0" w:right="0"/>
              <w:rPr>
                <w:rFonts w:eastAsia="黑体"/>
                <w:b/>
                <w:color w:val="000000"/>
                <w:spacing w:val="20"/>
                <w:sz w:val="15"/>
                <w:szCs w:val="15"/>
              </w:rPr>
            </w:pPr>
            <w:r>
              <w:rPr>
                <w:rFonts w:eastAsia="黑体"/>
                <w:b/>
                <w:color w:val="000000"/>
                <w:spacing w:val="20"/>
                <w:sz w:val="15"/>
                <w:szCs w:val="15"/>
              </w:rPr>
              <w:t>设项</w:t>
            </w:r>
          </w:p>
          <w:p>
            <w:pPr>
              <w:keepNext w:val="0"/>
              <w:keepLines w:val="0"/>
              <w:pageBreakBefore w:val="0"/>
              <w:widowControl w:val="0"/>
              <w:kinsoku/>
              <w:wordWrap/>
              <w:overflowPunct/>
              <w:topLinePunct w:val="0"/>
              <w:autoSpaceDE/>
              <w:autoSpaceDN/>
              <w:bidi w:val="0"/>
              <w:adjustRightInd/>
              <w:snapToGrid/>
              <w:ind w:left="0" w:right="0"/>
              <w:rPr>
                <w:rFonts w:eastAsia="黑体"/>
                <w:b/>
                <w:color w:val="000000"/>
                <w:spacing w:val="20"/>
                <w:sz w:val="15"/>
                <w:szCs w:val="15"/>
              </w:rPr>
            </w:pPr>
            <w:r>
              <w:rPr>
                <w:rFonts w:eastAsia="黑体"/>
                <w:b/>
                <w:color w:val="000000"/>
                <w:spacing w:val="20"/>
                <w:sz w:val="15"/>
                <w:szCs w:val="15"/>
              </w:rPr>
              <w:t>目详填）</w:t>
            </w: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r>
              <w:rPr>
                <w:b/>
                <w:color w:val="000000"/>
                <w:sz w:val="15"/>
                <w:szCs w:val="15"/>
              </w:rPr>
              <w:t>污染物</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auto"/>
                <w:sz w:val="15"/>
                <w:szCs w:val="15"/>
              </w:rPr>
            </w:pPr>
            <w:r>
              <w:rPr>
                <w:b/>
                <w:color w:val="auto"/>
                <w:sz w:val="15"/>
                <w:szCs w:val="15"/>
              </w:rPr>
              <w:t>原有排</w:t>
            </w:r>
          </w:p>
          <w:p>
            <w:pPr>
              <w:keepNext w:val="0"/>
              <w:keepLines w:val="0"/>
              <w:pageBreakBefore w:val="0"/>
              <w:widowControl w:val="0"/>
              <w:kinsoku/>
              <w:wordWrap/>
              <w:overflowPunct/>
              <w:topLinePunct w:val="0"/>
              <w:autoSpaceDE/>
              <w:autoSpaceDN/>
              <w:bidi w:val="0"/>
              <w:adjustRightInd/>
              <w:snapToGrid/>
              <w:ind w:left="0" w:right="0"/>
              <w:rPr>
                <w:b/>
                <w:color w:val="auto"/>
                <w:sz w:val="15"/>
                <w:szCs w:val="15"/>
              </w:rPr>
            </w:pPr>
            <w:r>
              <w:rPr>
                <w:b/>
                <w:color w:val="auto"/>
                <w:sz w:val="15"/>
                <w:szCs w:val="15"/>
              </w:rPr>
              <w:t>放量（1）</w:t>
            </w:r>
          </w:p>
        </w:tc>
        <w:tc>
          <w:tcPr>
            <w:tcW w:w="13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auto"/>
                <w:sz w:val="15"/>
                <w:szCs w:val="15"/>
              </w:rPr>
            </w:pPr>
            <w:r>
              <w:rPr>
                <w:b/>
                <w:color w:val="auto"/>
                <w:sz w:val="15"/>
                <w:szCs w:val="15"/>
              </w:rPr>
              <w:t>本期工程实际排放浓度（2）</w:t>
            </w:r>
          </w:p>
        </w:tc>
        <w:tc>
          <w:tcPr>
            <w:tcW w:w="109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auto"/>
                <w:sz w:val="15"/>
                <w:szCs w:val="15"/>
              </w:rPr>
            </w:pPr>
            <w:r>
              <w:rPr>
                <w:b/>
                <w:color w:val="auto"/>
                <w:sz w:val="15"/>
                <w:szCs w:val="15"/>
              </w:rPr>
              <w:t>本期工程允许排放浓度（3）</w:t>
            </w:r>
          </w:p>
        </w:tc>
        <w:tc>
          <w:tcPr>
            <w:tcW w:w="993"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auto"/>
                <w:sz w:val="15"/>
                <w:szCs w:val="15"/>
              </w:rPr>
            </w:pPr>
            <w:r>
              <w:rPr>
                <w:b/>
                <w:color w:val="auto"/>
                <w:sz w:val="15"/>
                <w:szCs w:val="15"/>
              </w:rPr>
              <w:t>本期工程产生量（4）</w:t>
            </w:r>
          </w:p>
        </w:tc>
        <w:tc>
          <w:tcPr>
            <w:tcW w:w="1099"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auto"/>
                <w:sz w:val="15"/>
                <w:szCs w:val="15"/>
              </w:rPr>
            </w:pPr>
            <w:r>
              <w:rPr>
                <w:b/>
                <w:color w:val="auto"/>
                <w:sz w:val="15"/>
                <w:szCs w:val="15"/>
              </w:rPr>
              <w:t>本期工程自身削减量（5）</w:t>
            </w:r>
          </w:p>
        </w:tc>
        <w:tc>
          <w:tcPr>
            <w:tcW w:w="113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auto"/>
                <w:sz w:val="15"/>
                <w:szCs w:val="15"/>
              </w:rPr>
            </w:pPr>
            <w:r>
              <w:rPr>
                <w:b/>
                <w:color w:val="auto"/>
                <w:sz w:val="15"/>
                <w:szCs w:val="15"/>
              </w:rPr>
              <w:t>本期工程实际排放量（6）</w:t>
            </w:r>
          </w:p>
        </w:tc>
        <w:tc>
          <w:tcPr>
            <w:tcW w:w="118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b/>
                <w:color w:val="auto"/>
                <w:sz w:val="15"/>
                <w:szCs w:val="15"/>
              </w:rPr>
            </w:pPr>
            <w:r>
              <w:rPr>
                <w:b/>
                <w:color w:val="auto"/>
                <w:sz w:val="15"/>
                <w:szCs w:val="15"/>
              </w:rPr>
              <w:t>本期工程核定排放总量（7）</w:t>
            </w:r>
          </w:p>
        </w:tc>
        <w:tc>
          <w:tcPr>
            <w:tcW w:w="1593"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auto"/>
                <w:sz w:val="15"/>
                <w:szCs w:val="15"/>
              </w:rPr>
            </w:pPr>
            <w:r>
              <w:rPr>
                <w:b/>
                <w:color w:val="auto"/>
                <w:sz w:val="15"/>
                <w:szCs w:val="15"/>
              </w:rPr>
              <w:t>本期工程“以新带老”削减量（8）</w:t>
            </w:r>
          </w:p>
        </w:tc>
        <w:tc>
          <w:tcPr>
            <w:tcW w:w="102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auto"/>
                <w:sz w:val="15"/>
                <w:szCs w:val="15"/>
              </w:rPr>
            </w:pPr>
            <w:r>
              <w:rPr>
                <w:b/>
                <w:color w:val="auto"/>
                <w:sz w:val="15"/>
                <w:szCs w:val="15"/>
              </w:rPr>
              <w:t>全厂实际排放总量（9）</w:t>
            </w: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auto"/>
                <w:sz w:val="15"/>
                <w:szCs w:val="15"/>
              </w:rPr>
            </w:pPr>
            <w:r>
              <w:rPr>
                <w:b/>
                <w:color w:val="auto"/>
                <w:sz w:val="15"/>
                <w:szCs w:val="15"/>
              </w:rPr>
              <w:t>全厂核定排放总量（10）</w:t>
            </w:r>
          </w:p>
        </w:tc>
        <w:tc>
          <w:tcPr>
            <w:tcW w:w="110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auto"/>
                <w:sz w:val="15"/>
                <w:szCs w:val="15"/>
              </w:rPr>
            </w:pPr>
            <w:r>
              <w:rPr>
                <w:b/>
                <w:color w:val="auto"/>
                <w:sz w:val="15"/>
                <w:szCs w:val="15"/>
              </w:rPr>
              <w:t>区域平衡替代削减量（11）</w:t>
            </w:r>
          </w:p>
        </w:tc>
        <w:tc>
          <w:tcPr>
            <w:tcW w:w="79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auto"/>
                <w:sz w:val="15"/>
                <w:szCs w:val="15"/>
              </w:rPr>
            </w:pPr>
            <w:r>
              <w:rPr>
                <w:b/>
                <w:color w:val="auto"/>
                <w:sz w:val="15"/>
                <w:szCs w:val="15"/>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exact"/>
          <w:jc w:val="center"/>
        </w:trPr>
        <w:tc>
          <w:tcPr>
            <w:tcW w:w="598" w:type="dxa"/>
            <w:gridSpan w:val="2"/>
            <w:vMerge w:val="continue"/>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r>
              <w:rPr>
                <w:b/>
                <w:color w:val="000000"/>
                <w:sz w:val="15"/>
                <w:szCs w:val="15"/>
              </w:rPr>
              <w:t>废水</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3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9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993"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99"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13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rFonts w:hint="default" w:eastAsia="宋体"/>
                <w:color w:val="000000"/>
                <w:sz w:val="15"/>
                <w:szCs w:val="15"/>
                <w:lang w:val="en-US" w:eastAsia="zh-CN"/>
              </w:rPr>
            </w:pPr>
          </w:p>
        </w:tc>
        <w:tc>
          <w:tcPr>
            <w:tcW w:w="118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rFonts w:hint="default" w:eastAsia="宋体"/>
                <w:color w:val="000000"/>
                <w:sz w:val="15"/>
                <w:szCs w:val="15"/>
                <w:lang w:val="en-US" w:eastAsia="zh-CN"/>
              </w:rPr>
            </w:pPr>
          </w:p>
        </w:tc>
        <w:tc>
          <w:tcPr>
            <w:tcW w:w="1593"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2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color w:val="000000"/>
                <w:sz w:val="15"/>
                <w:szCs w:val="15"/>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color w:val="000000"/>
                <w:sz w:val="15"/>
                <w:szCs w:val="15"/>
                <w:lang w:val="en-US" w:eastAsia="zh-CN"/>
              </w:rPr>
            </w:pPr>
          </w:p>
        </w:tc>
        <w:tc>
          <w:tcPr>
            <w:tcW w:w="110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79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exact"/>
          <w:jc w:val="center"/>
        </w:trPr>
        <w:tc>
          <w:tcPr>
            <w:tcW w:w="598" w:type="dxa"/>
            <w:gridSpan w:val="2"/>
            <w:vMerge w:val="continue"/>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000000"/>
                <w:sz w:val="15"/>
                <w:szCs w:val="15"/>
              </w:rPr>
            </w:pPr>
            <w:r>
              <w:rPr>
                <w:b/>
                <w:color w:val="000000"/>
                <w:sz w:val="15"/>
                <w:szCs w:val="15"/>
              </w:rPr>
              <w:t>化学需氧量</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3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9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993"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99"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13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rFonts w:hint="default" w:eastAsia="宋体"/>
                <w:color w:val="000000"/>
                <w:sz w:val="15"/>
                <w:szCs w:val="15"/>
                <w:lang w:val="en-US" w:eastAsia="zh-CN"/>
              </w:rPr>
            </w:pPr>
            <w:r>
              <w:rPr>
                <w:rFonts w:hint="eastAsia"/>
                <w:color w:val="000000"/>
                <w:sz w:val="15"/>
                <w:szCs w:val="15"/>
                <w:lang w:val="en-US" w:eastAsia="zh-CN"/>
              </w:rPr>
              <w:t>0.020</w:t>
            </w:r>
          </w:p>
        </w:tc>
        <w:tc>
          <w:tcPr>
            <w:tcW w:w="118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rFonts w:hint="default" w:eastAsia="宋体"/>
                <w:color w:val="000000"/>
                <w:sz w:val="15"/>
                <w:szCs w:val="15"/>
                <w:lang w:val="en-US" w:eastAsia="zh-CN"/>
              </w:rPr>
            </w:pPr>
            <w:r>
              <w:rPr>
                <w:rFonts w:hint="eastAsia"/>
                <w:color w:val="000000"/>
                <w:sz w:val="15"/>
                <w:szCs w:val="15"/>
                <w:lang w:val="en-US" w:eastAsia="zh-CN"/>
              </w:rPr>
              <w:t>0.020</w:t>
            </w:r>
          </w:p>
        </w:tc>
        <w:tc>
          <w:tcPr>
            <w:tcW w:w="1593"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2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color w:val="000000"/>
                <w:sz w:val="15"/>
                <w:szCs w:val="15"/>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color w:val="000000"/>
                <w:sz w:val="15"/>
                <w:szCs w:val="15"/>
                <w:lang w:val="en-US" w:eastAsia="zh-CN"/>
              </w:rPr>
            </w:pPr>
          </w:p>
        </w:tc>
        <w:tc>
          <w:tcPr>
            <w:tcW w:w="110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79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color w:val="000000"/>
                <w:kern w:val="2"/>
                <w:sz w:val="15"/>
                <w:szCs w:val="15"/>
                <w:lang w:val="en-US" w:eastAsia="zh-CN" w:bidi="ar-SA"/>
              </w:rPr>
            </w:pPr>
            <w:r>
              <w:rPr>
                <w:color w:val="000000"/>
                <w:spacing w:val="-4"/>
                <w:sz w:val="15"/>
                <w:szCs w:val="15"/>
              </w:rPr>
              <w:t>+</w:t>
            </w:r>
            <w:r>
              <w:rPr>
                <w:rFonts w:hint="eastAsia"/>
                <w:color w:val="000000"/>
                <w:sz w:val="15"/>
                <w:szCs w:val="15"/>
                <w:lang w:val="en-US" w:eastAsia="zh-CN"/>
              </w:rPr>
              <w:t>0.020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exact"/>
          <w:jc w:val="center"/>
        </w:trPr>
        <w:tc>
          <w:tcPr>
            <w:tcW w:w="598" w:type="dxa"/>
            <w:gridSpan w:val="2"/>
            <w:vMerge w:val="continue"/>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000000"/>
                <w:sz w:val="15"/>
                <w:szCs w:val="15"/>
              </w:rPr>
            </w:pPr>
            <w:r>
              <w:rPr>
                <w:b/>
                <w:color w:val="000000"/>
                <w:sz w:val="15"/>
                <w:szCs w:val="15"/>
              </w:rPr>
              <w:t>氨氮</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3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9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993"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99"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13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rFonts w:hint="default" w:eastAsia="宋体"/>
                <w:color w:val="000000"/>
                <w:sz w:val="15"/>
                <w:szCs w:val="15"/>
                <w:lang w:val="en-US" w:eastAsia="zh-CN"/>
              </w:rPr>
            </w:pPr>
            <w:r>
              <w:rPr>
                <w:rFonts w:hint="eastAsia"/>
                <w:color w:val="000000"/>
                <w:sz w:val="15"/>
                <w:szCs w:val="15"/>
                <w:lang w:val="en-US" w:eastAsia="zh-CN"/>
              </w:rPr>
              <w:t>0.002</w:t>
            </w:r>
          </w:p>
        </w:tc>
        <w:tc>
          <w:tcPr>
            <w:tcW w:w="118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rFonts w:hint="default" w:eastAsia="宋体"/>
                <w:color w:val="000000"/>
                <w:sz w:val="15"/>
                <w:szCs w:val="15"/>
                <w:lang w:val="en-US" w:eastAsia="zh-CN"/>
              </w:rPr>
            </w:pPr>
            <w:r>
              <w:rPr>
                <w:rFonts w:hint="eastAsia"/>
                <w:color w:val="000000"/>
                <w:sz w:val="15"/>
                <w:szCs w:val="15"/>
                <w:lang w:val="en-US" w:eastAsia="zh-CN"/>
              </w:rPr>
              <w:t>0.002</w:t>
            </w:r>
          </w:p>
        </w:tc>
        <w:tc>
          <w:tcPr>
            <w:tcW w:w="1593"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2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color w:val="000000"/>
                <w:sz w:val="15"/>
                <w:szCs w:val="15"/>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color w:val="000000"/>
                <w:sz w:val="15"/>
                <w:szCs w:val="15"/>
                <w:lang w:val="en-US" w:eastAsia="zh-CN"/>
              </w:rPr>
            </w:pPr>
          </w:p>
        </w:tc>
        <w:tc>
          <w:tcPr>
            <w:tcW w:w="110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79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color w:val="000000"/>
                <w:kern w:val="2"/>
                <w:sz w:val="15"/>
                <w:szCs w:val="15"/>
                <w:lang w:val="en-US" w:eastAsia="zh-CN" w:bidi="ar-SA"/>
              </w:rPr>
            </w:pPr>
            <w:r>
              <w:rPr>
                <w:color w:val="000000"/>
                <w:spacing w:val="-4"/>
                <w:sz w:val="15"/>
                <w:szCs w:val="15"/>
              </w:rPr>
              <w:t>+</w:t>
            </w:r>
            <w:r>
              <w:rPr>
                <w:rFonts w:hint="eastAsia"/>
                <w:color w:val="000000"/>
                <w:sz w:val="15"/>
                <w:szCs w:val="15"/>
                <w:lang w:val="en-US" w:eastAsia="zh-CN"/>
              </w:rPr>
              <w:t>0.002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exact"/>
          <w:jc w:val="center"/>
        </w:trPr>
        <w:tc>
          <w:tcPr>
            <w:tcW w:w="598" w:type="dxa"/>
            <w:gridSpan w:val="2"/>
            <w:vMerge w:val="continue"/>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000000"/>
                <w:sz w:val="15"/>
                <w:szCs w:val="15"/>
              </w:rPr>
            </w:pPr>
            <w:r>
              <w:rPr>
                <w:b/>
                <w:color w:val="000000"/>
                <w:sz w:val="15"/>
                <w:szCs w:val="15"/>
              </w:rPr>
              <w:t>石油类</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3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9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993"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99"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13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color w:val="000000"/>
                <w:sz w:val="15"/>
                <w:szCs w:val="15"/>
              </w:rPr>
            </w:pPr>
          </w:p>
        </w:tc>
        <w:tc>
          <w:tcPr>
            <w:tcW w:w="118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color w:val="000000"/>
                <w:sz w:val="15"/>
                <w:szCs w:val="15"/>
              </w:rPr>
            </w:pPr>
          </w:p>
        </w:tc>
        <w:tc>
          <w:tcPr>
            <w:tcW w:w="1593"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2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10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79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rFonts w:ascii="Times New Roman" w:hAnsi="Times New Roman" w:eastAsia="宋体" w:cs="Times New Roman"/>
                <w:color w:val="000000"/>
                <w:kern w:val="2"/>
                <w:sz w:val="15"/>
                <w:szCs w:val="15"/>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exact"/>
          <w:jc w:val="center"/>
        </w:trPr>
        <w:tc>
          <w:tcPr>
            <w:tcW w:w="598" w:type="dxa"/>
            <w:gridSpan w:val="2"/>
            <w:vMerge w:val="continue"/>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rFonts w:eastAsia="黑体"/>
                <w:b/>
                <w:color w:val="000000"/>
                <w:sz w:val="15"/>
                <w:szCs w:val="15"/>
              </w:rPr>
            </w:pPr>
            <w:r>
              <w:rPr>
                <w:b/>
                <w:color w:val="000000"/>
                <w:sz w:val="15"/>
                <w:szCs w:val="15"/>
              </w:rPr>
              <w:t>废气</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3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9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993"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99"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13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color w:val="000000"/>
                <w:sz w:val="15"/>
                <w:szCs w:val="15"/>
              </w:rPr>
            </w:pPr>
          </w:p>
        </w:tc>
        <w:tc>
          <w:tcPr>
            <w:tcW w:w="118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color w:val="000000"/>
                <w:sz w:val="15"/>
                <w:szCs w:val="15"/>
              </w:rPr>
            </w:pPr>
          </w:p>
        </w:tc>
        <w:tc>
          <w:tcPr>
            <w:tcW w:w="1593"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2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10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79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rFonts w:ascii="Times New Roman" w:hAnsi="Times New Roman" w:eastAsia="宋体" w:cs="Times New Roman"/>
                <w:color w:val="000000"/>
                <w:kern w:val="2"/>
                <w:sz w:val="15"/>
                <w:szCs w:val="15"/>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exact"/>
          <w:jc w:val="center"/>
        </w:trPr>
        <w:tc>
          <w:tcPr>
            <w:tcW w:w="598" w:type="dxa"/>
            <w:gridSpan w:val="2"/>
            <w:vMerge w:val="continue"/>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000000"/>
                <w:sz w:val="15"/>
                <w:szCs w:val="15"/>
              </w:rPr>
            </w:pPr>
            <w:r>
              <w:rPr>
                <w:b/>
                <w:color w:val="000000"/>
                <w:sz w:val="15"/>
                <w:szCs w:val="15"/>
              </w:rPr>
              <w:t>二氧化硫</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3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9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993"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99"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13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rFonts w:hint="default" w:eastAsia="宋体"/>
                <w:color w:val="000000"/>
                <w:sz w:val="15"/>
                <w:szCs w:val="15"/>
                <w:lang w:val="en-US" w:eastAsia="zh-CN"/>
              </w:rPr>
            </w:pPr>
          </w:p>
        </w:tc>
        <w:tc>
          <w:tcPr>
            <w:tcW w:w="118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rFonts w:hint="default" w:eastAsia="宋体"/>
                <w:color w:val="000000"/>
                <w:sz w:val="15"/>
                <w:szCs w:val="15"/>
                <w:lang w:val="en-US" w:eastAsia="zh-CN"/>
              </w:rPr>
            </w:pPr>
          </w:p>
        </w:tc>
        <w:tc>
          <w:tcPr>
            <w:tcW w:w="1593"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2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color w:val="000000"/>
                <w:sz w:val="15"/>
                <w:szCs w:val="15"/>
                <w:lang w:val="en-US" w:eastAsia="zh-CN"/>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color w:val="000000"/>
                <w:sz w:val="15"/>
                <w:szCs w:val="15"/>
                <w:lang w:val="en-US" w:eastAsia="zh-CN"/>
              </w:rPr>
            </w:pPr>
          </w:p>
        </w:tc>
        <w:tc>
          <w:tcPr>
            <w:tcW w:w="110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center"/>
              <w:rPr>
                <w:color w:val="000000"/>
                <w:sz w:val="15"/>
                <w:szCs w:val="15"/>
              </w:rPr>
            </w:pPr>
          </w:p>
        </w:tc>
        <w:tc>
          <w:tcPr>
            <w:tcW w:w="79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color w:val="000000"/>
                <w:kern w:val="2"/>
                <w:sz w:val="15"/>
                <w:szCs w:val="15"/>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exact"/>
          <w:jc w:val="center"/>
        </w:trPr>
        <w:tc>
          <w:tcPr>
            <w:tcW w:w="598" w:type="dxa"/>
            <w:gridSpan w:val="2"/>
            <w:vMerge w:val="continue"/>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000000"/>
                <w:sz w:val="15"/>
                <w:szCs w:val="15"/>
              </w:rPr>
            </w:pPr>
            <w:r>
              <w:rPr>
                <w:b/>
                <w:color w:val="000000"/>
                <w:sz w:val="15"/>
                <w:szCs w:val="15"/>
              </w:rPr>
              <w:t>烟尘</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3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9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993"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99"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13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color w:val="000000"/>
                <w:sz w:val="15"/>
                <w:szCs w:val="15"/>
              </w:rPr>
            </w:pPr>
          </w:p>
        </w:tc>
        <w:tc>
          <w:tcPr>
            <w:tcW w:w="118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color w:val="000000"/>
                <w:sz w:val="15"/>
                <w:szCs w:val="15"/>
              </w:rPr>
            </w:pPr>
          </w:p>
        </w:tc>
        <w:tc>
          <w:tcPr>
            <w:tcW w:w="1593"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2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10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center"/>
              <w:rPr>
                <w:color w:val="000000"/>
                <w:sz w:val="15"/>
                <w:szCs w:val="15"/>
              </w:rPr>
            </w:pPr>
          </w:p>
        </w:tc>
        <w:tc>
          <w:tcPr>
            <w:tcW w:w="79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color w:val="000000"/>
                <w:kern w:val="2"/>
                <w:sz w:val="15"/>
                <w:szCs w:val="15"/>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exact"/>
          <w:jc w:val="center"/>
        </w:trPr>
        <w:tc>
          <w:tcPr>
            <w:tcW w:w="598" w:type="dxa"/>
            <w:gridSpan w:val="2"/>
            <w:vMerge w:val="continue"/>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000000"/>
                <w:sz w:val="15"/>
                <w:szCs w:val="15"/>
              </w:rPr>
            </w:pPr>
            <w:r>
              <w:rPr>
                <w:b/>
                <w:color w:val="000000"/>
                <w:sz w:val="15"/>
                <w:szCs w:val="15"/>
              </w:rPr>
              <w:t>工业粉尘</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3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9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993"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99"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13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rFonts w:hint="default" w:eastAsia="宋体"/>
                <w:color w:val="000000"/>
                <w:sz w:val="15"/>
                <w:szCs w:val="15"/>
                <w:lang w:val="en-US" w:eastAsia="zh-CN"/>
              </w:rPr>
            </w:pPr>
          </w:p>
        </w:tc>
        <w:tc>
          <w:tcPr>
            <w:tcW w:w="118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rFonts w:hint="default" w:eastAsia="宋体"/>
                <w:color w:val="000000"/>
                <w:sz w:val="15"/>
                <w:szCs w:val="15"/>
                <w:lang w:val="en-US" w:eastAsia="zh-CN"/>
              </w:rPr>
            </w:pPr>
          </w:p>
        </w:tc>
        <w:tc>
          <w:tcPr>
            <w:tcW w:w="1593"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2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color w:val="000000"/>
                <w:sz w:val="15"/>
                <w:szCs w:val="15"/>
                <w:lang w:val="en-US" w:eastAsia="zh-CN"/>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color w:val="000000"/>
                <w:sz w:val="15"/>
                <w:szCs w:val="15"/>
                <w:lang w:val="en-US" w:eastAsia="zh-CN"/>
              </w:rPr>
            </w:pPr>
          </w:p>
        </w:tc>
        <w:tc>
          <w:tcPr>
            <w:tcW w:w="110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79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color w:val="000000"/>
                <w:kern w:val="2"/>
                <w:sz w:val="15"/>
                <w:szCs w:val="15"/>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exact"/>
          <w:jc w:val="center"/>
        </w:trPr>
        <w:tc>
          <w:tcPr>
            <w:tcW w:w="598" w:type="dxa"/>
            <w:gridSpan w:val="2"/>
            <w:vMerge w:val="continue"/>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b/>
                <w:color w:val="000000"/>
                <w:sz w:val="15"/>
                <w:szCs w:val="15"/>
              </w:rPr>
            </w:pPr>
            <w:r>
              <w:rPr>
                <w:b/>
                <w:color w:val="000000"/>
                <w:sz w:val="15"/>
                <w:szCs w:val="15"/>
              </w:rPr>
              <w:t>氮氧化物</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3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9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993"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99"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13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rFonts w:hint="default" w:eastAsia="宋体"/>
                <w:color w:val="000000"/>
                <w:sz w:val="15"/>
                <w:szCs w:val="15"/>
                <w:lang w:val="en-US" w:eastAsia="zh-CN"/>
              </w:rPr>
            </w:pPr>
          </w:p>
        </w:tc>
        <w:tc>
          <w:tcPr>
            <w:tcW w:w="118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rFonts w:hint="default" w:eastAsia="宋体"/>
                <w:color w:val="000000"/>
                <w:sz w:val="15"/>
                <w:szCs w:val="15"/>
                <w:lang w:val="en-US" w:eastAsia="zh-CN"/>
              </w:rPr>
            </w:pPr>
          </w:p>
        </w:tc>
        <w:tc>
          <w:tcPr>
            <w:tcW w:w="1593"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2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color w:val="000000"/>
                <w:sz w:val="15"/>
                <w:szCs w:val="15"/>
                <w:lang w:val="en-US" w:eastAsia="zh-CN"/>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color w:val="000000"/>
                <w:sz w:val="15"/>
                <w:szCs w:val="15"/>
                <w:lang w:val="en-US" w:eastAsia="zh-CN"/>
              </w:rPr>
            </w:pPr>
          </w:p>
        </w:tc>
        <w:tc>
          <w:tcPr>
            <w:tcW w:w="110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textAlignment w:val="center"/>
              <w:rPr>
                <w:color w:val="000000"/>
                <w:sz w:val="15"/>
                <w:szCs w:val="15"/>
              </w:rPr>
            </w:pPr>
          </w:p>
        </w:tc>
        <w:tc>
          <w:tcPr>
            <w:tcW w:w="79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color w:val="000000"/>
                <w:kern w:val="2"/>
                <w:sz w:val="15"/>
                <w:szCs w:val="15"/>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6" w:hRule="exact"/>
          <w:jc w:val="center"/>
        </w:trPr>
        <w:tc>
          <w:tcPr>
            <w:tcW w:w="598" w:type="dxa"/>
            <w:gridSpan w:val="2"/>
            <w:vMerge w:val="continue"/>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c>
          <w:tcPr>
            <w:tcW w:w="1796"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rPr>
                <w:rFonts w:eastAsia="黑体"/>
                <w:b/>
                <w:color w:val="000000"/>
                <w:sz w:val="15"/>
                <w:szCs w:val="15"/>
              </w:rPr>
            </w:pPr>
            <w:r>
              <w:rPr>
                <w:b/>
                <w:color w:val="000000"/>
                <w:sz w:val="15"/>
                <w:szCs w:val="15"/>
              </w:rPr>
              <w:t>工业固体废物</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3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9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993"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99"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13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rFonts w:hint="default" w:eastAsia="宋体"/>
                <w:color w:val="000000"/>
                <w:sz w:val="15"/>
                <w:szCs w:val="15"/>
                <w:lang w:val="en-US" w:eastAsia="zh-CN"/>
              </w:rPr>
            </w:pPr>
          </w:p>
        </w:tc>
        <w:tc>
          <w:tcPr>
            <w:tcW w:w="118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rFonts w:hint="default" w:eastAsia="宋体"/>
                <w:color w:val="000000"/>
                <w:sz w:val="15"/>
                <w:szCs w:val="15"/>
                <w:lang w:val="en-US" w:eastAsia="zh-CN"/>
              </w:rPr>
            </w:pPr>
          </w:p>
        </w:tc>
        <w:tc>
          <w:tcPr>
            <w:tcW w:w="1593"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2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10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79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color w:val="000000"/>
                <w:kern w:val="2"/>
                <w:sz w:val="15"/>
                <w:szCs w:val="15"/>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6" w:hRule="exact"/>
          <w:jc w:val="center"/>
        </w:trPr>
        <w:tc>
          <w:tcPr>
            <w:tcW w:w="598" w:type="dxa"/>
            <w:gridSpan w:val="2"/>
            <w:vMerge w:val="continue"/>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p>
        </w:tc>
        <w:tc>
          <w:tcPr>
            <w:tcW w:w="1099" w:type="dxa"/>
            <w:tcMar>
              <w:left w:w="57" w:type="dxa"/>
              <w:right w:w="57" w:type="dxa"/>
            </w:tcMar>
          </w:tcPr>
          <w:p>
            <w:pPr>
              <w:keepNext w:val="0"/>
              <w:keepLines w:val="0"/>
              <w:pageBreakBefore w:val="0"/>
              <w:widowControl w:val="0"/>
              <w:kinsoku/>
              <w:wordWrap/>
              <w:overflowPunct/>
              <w:topLinePunct w:val="0"/>
              <w:autoSpaceDE/>
              <w:autoSpaceDN/>
              <w:bidi w:val="0"/>
              <w:adjustRightInd/>
              <w:snapToGrid/>
              <w:ind w:left="0" w:right="0"/>
              <w:rPr>
                <w:color w:val="000000"/>
                <w:sz w:val="15"/>
                <w:szCs w:val="15"/>
              </w:rPr>
            </w:pPr>
            <w:r>
              <w:rPr>
                <w:b/>
                <w:color w:val="000000"/>
                <w:sz w:val="15"/>
                <w:szCs w:val="15"/>
              </w:rPr>
              <w:t>与项目有关的其他特征污染物</w:t>
            </w:r>
          </w:p>
        </w:tc>
        <w:tc>
          <w:tcPr>
            <w:tcW w:w="69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spacing w:line="200" w:lineRule="exact"/>
              <w:ind w:left="0" w:right="0"/>
              <w:textAlignment w:val="auto"/>
              <w:rPr>
                <w:rFonts w:hint="default"/>
                <w:b w:val="0"/>
                <w:bCs/>
                <w:color w:val="000000"/>
                <w:spacing w:val="-11"/>
                <w:kern w:val="13"/>
                <w:sz w:val="15"/>
                <w:szCs w:val="15"/>
                <w:lang w:val="en-US" w:eastAsia="zh-CN"/>
              </w:rPr>
            </w:pPr>
            <w:r>
              <w:rPr>
                <w:rFonts w:hint="eastAsia"/>
                <w:b w:val="0"/>
                <w:bCs/>
                <w:color w:val="000000"/>
                <w:spacing w:val="-11"/>
                <w:kern w:val="13"/>
                <w:sz w:val="15"/>
                <w:szCs w:val="15"/>
                <w:lang w:val="en-US" w:eastAsia="zh-CN"/>
              </w:rPr>
              <w:t>VOCS(非甲烷总烃）</w:t>
            </w:r>
          </w:p>
        </w:tc>
        <w:tc>
          <w:tcPr>
            <w:tcW w:w="828"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37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9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993"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99"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13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rFonts w:hint="default" w:eastAsia="宋体"/>
                <w:color w:val="000000"/>
                <w:sz w:val="15"/>
                <w:szCs w:val="15"/>
                <w:lang w:val="en-US" w:eastAsia="zh-CN"/>
              </w:rPr>
            </w:pPr>
          </w:p>
        </w:tc>
        <w:tc>
          <w:tcPr>
            <w:tcW w:w="1189"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rFonts w:hint="default" w:eastAsia="宋体"/>
                <w:color w:val="000000"/>
                <w:sz w:val="15"/>
                <w:szCs w:val="15"/>
                <w:lang w:val="en-US" w:eastAsia="zh-CN"/>
              </w:rPr>
            </w:pPr>
          </w:p>
        </w:tc>
        <w:tc>
          <w:tcPr>
            <w:tcW w:w="1593"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color w:val="000000"/>
                <w:sz w:val="15"/>
                <w:szCs w:val="15"/>
              </w:rPr>
            </w:pPr>
          </w:p>
        </w:tc>
        <w:tc>
          <w:tcPr>
            <w:tcW w:w="1027"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color w:val="000000"/>
                <w:sz w:val="15"/>
                <w:szCs w:val="15"/>
                <w:lang w:val="en-US" w:eastAsia="zh-CN"/>
              </w:rPr>
            </w:pPr>
          </w:p>
        </w:tc>
        <w:tc>
          <w:tcPr>
            <w:tcW w:w="124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color w:val="000000"/>
                <w:sz w:val="15"/>
                <w:szCs w:val="15"/>
                <w:lang w:val="en-US" w:eastAsia="zh-CN"/>
              </w:rPr>
            </w:pPr>
          </w:p>
        </w:tc>
        <w:tc>
          <w:tcPr>
            <w:tcW w:w="1102" w:type="dxa"/>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rPr>
                <w:rFonts w:hint="default" w:ascii="Times New Roman" w:hAnsi="Times New Roman" w:eastAsia="宋体" w:cs="Times New Roman"/>
                <w:color w:val="000000"/>
                <w:kern w:val="2"/>
                <w:sz w:val="15"/>
                <w:szCs w:val="15"/>
                <w:lang w:val="en-US" w:eastAsia="zh-CN" w:bidi="ar-SA"/>
              </w:rPr>
            </w:pPr>
          </w:p>
        </w:tc>
        <w:tc>
          <w:tcPr>
            <w:tcW w:w="794" w:type="dxa"/>
            <w:gridSpan w:val="2"/>
            <w:tcMar>
              <w:left w:w="57" w:type="dxa"/>
              <w:right w:w="57" w:type="dxa"/>
            </w:tcMar>
            <w:vAlign w:val="center"/>
          </w:tcPr>
          <w:p>
            <w:pPr>
              <w:keepNext w:val="0"/>
              <w:keepLines w:val="0"/>
              <w:pageBreakBefore w:val="0"/>
              <w:widowControl w:val="0"/>
              <w:kinsoku/>
              <w:wordWrap/>
              <w:overflowPunct/>
              <w:topLinePunct w:val="0"/>
              <w:autoSpaceDE/>
              <w:autoSpaceDN/>
              <w:bidi w:val="0"/>
              <w:adjustRightInd/>
              <w:snapToGrid/>
              <w:ind w:left="0" w:right="0"/>
              <w:jc w:val="center"/>
              <w:rPr>
                <w:rFonts w:hint="default" w:eastAsia="宋体"/>
                <w:color w:val="000000"/>
                <w:sz w:val="15"/>
                <w:szCs w:val="15"/>
                <w:lang w:val="en-US" w:eastAsia="zh-CN"/>
              </w:rPr>
            </w:pPr>
          </w:p>
        </w:tc>
      </w:tr>
    </w:tbl>
    <w:p>
      <w:pPr>
        <w:sectPr>
          <w:footerReference r:id="rId8" w:type="default"/>
          <w:pgSz w:w="16838" w:h="11906" w:orient="landscape"/>
          <w:pgMar w:top="720" w:right="720" w:bottom="720" w:left="720" w:header="851" w:footer="992" w:gutter="0"/>
          <w:pgBorders>
            <w:top w:val="none" w:sz="0" w:space="0"/>
            <w:left w:val="none" w:sz="0" w:space="0"/>
            <w:bottom w:val="none" w:sz="0" w:space="0"/>
            <w:right w:val="none" w:sz="0" w:space="0"/>
          </w:pgBorders>
          <w:cols w:space="425" w:num="1"/>
          <w:docGrid w:type="lines" w:linePitch="312" w:charSpace="0"/>
        </w:sectPr>
      </w:pPr>
      <w:r>
        <w:rPr>
          <w:b/>
          <w:color w:val="000000"/>
          <w:sz w:val="15"/>
          <w:szCs w:val="15"/>
        </w:rPr>
        <w:t>注</w:t>
      </w:r>
      <w:r>
        <w:rPr>
          <w:color w:val="000000"/>
          <w:sz w:val="15"/>
          <w:szCs w:val="15"/>
        </w:rPr>
        <w:t>：1、</w:t>
      </w:r>
      <w:r>
        <w:rPr>
          <w:color w:val="000000"/>
          <w:spacing w:val="-4"/>
          <w:sz w:val="15"/>
          <w:szCs w:val="15"/>
        </w:rPr>
        <w:t>排放增减量：（+）表示增加，（-）表示减少。2、（12）=（6）-（8）-（11），（9）=（4）-（5）-（8）-（11）+（1）。3、计量单位：废水排放量——万吨/年；废气排放量——万标立方米/年；工业固体废物排放</w:t>
      </w:r>
      <w:r>
        <w:rPr>
          <w:color w:val="000000"/>
          <w:sz w:val="15"/>
          <w:szCs w:val="15"/>
        </w:rPr>
        <w:t>量——万吨/年；水污染物排放浓度——毫克/升</w:t>
      </w:r>
      <w:r>
        <w:rPr>
          <w:sz w:val="15"/>
          <w:szCs w:val="15"/>
        </w:rPr>
        <w:tab/>
      </w:r>
    </w:p>
    <w:p>
      <w:pPr>
        <w:jc w:val="left"/>
        <w:rPr>
          <w:rFonts w:hint="eastAsia" w:eastAsia="宋体"/>
          <w:lang w:eastAsia="zh-CN"/>
        </w:rPr>
      </w:pPr>
      <w:bookmarkStart w:id="18" w:name="_Toc12521"/>
      <w:r>
        <w:rPr>
          <w:b/>
          <w:bCs/>
          <w:kern w:val="44"/>
          <w:sz w:val="28"/>
          <w:szCs w:val="28"/>
        </w:rPr>
        <w:t>附件</w:t>
      </w:r>
      <w:r>
        <w:rPr>
          <w:rFonts w:hint="eastAsia"/>
          <w:b/>
          <w:bCs/>
          <w:kern w:val="44"/>
          <w:sz w:val="28"/>
          <w:szCs w:val="28"/>
          <w:lang w:val="en-US" w:eastAsia="zh-CN"/>
        </w:rPr>
        <w:t>1</w:t>
      </w:r>
      <w:r>
        <w:rPr>
          <w:b/>
          <w:bCs/>
          <w:kern w:val="44"/>
          <w:sz w:val="28"/>
          <w:szCs w:val="28"/>
        </w:rPr>
        <w:t>：环境影响报告表的批复</w:t>
      </w:r>
      <w:bookmarkEnd w:id="18"/>
    </w:p>
    <w:p>
      <w:pPr>
        <w:jc w:val="center"/>
        <w:rPr>
          <w:rFonts w:hint="eastAsia" w:eastAsia="宋体"/>
          <w:lang w:eastAsia="zh-CN"/>
        </w:rPr>
      </w:pPr>
    </w:p>
    <w:p>
      <w:pPr>
        <w:pStyle w:val="2"/>
        <w:jc w:val="center"/>
        <w:rPr>
          <w:rFonts w:hint="eastAsia" w:eastAsia="宋体"/>
          <w:lang w:eastAsia="zh-CN"/>
        </w:rPr>
      </w:pPr>
      <w:r>
        <w:rPr>
          <w:rFonts w:hint="eastAsia" w:eastAsia="宋体"/>
          <w:lang w:eastAsia="zh-CN"/>
        </w:rPr>
        <w:drawing>
          <wp:inline distT="0" distB="0" distL="114300" distR="114300">
            <wp:extent cx="4055110" cy="5663565"/>
            <wp:effectExtent l="0" t="0" r="2540" b="13335"/>
            <wp:docPr id="11" name="图片 11" descr="批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批复"/>
                    <pic:cNvPicPr>
                      <a:picLocks noChangeAspect="1"/>
                    </pic:cNvPicPr>
                  </pic:nvPicPr>
                  <pic:blipFill>
                    <a:blip r:embed="rId17"/>
                    <a:srcRect t="15568" b="12672"/>
                    <a:stretch>
                      <a:fillRect/>
                    </a:stretch>
                  </pic:blipFill>
                  <pic:spPr>
                    <a:xfrm>
                      <a:off x="0" y="0"/>
                      <a:ext cx="4055110" cy="5663565"/>
                    </a:xfrm>
                    <a:prstGeom prst="rect">
                      <a:avLst/>
                    </a:prstGeom>
                  </pic:spPr>
                </pic:pic>
              </a:graphicData>
            </a:graphic>
          </wp:inline>
        </w:drawing>
      </w: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jc w:val="center"/>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widowControl/>
        <w:spacing w:line="240" w:lineRule="auto"/>
        <w:jc w:val="left"/>
        <w:rPr>
          <w:rFonts w:hint="default"/>
          <w:b/>
          <w:bCs/>
          <w:kern w:val="44"/>
          <w:sz w:val="28"/>
          <w:szCs w:val="28"/>
          <w:lang w:val="en-US"/>
        </w:rPr>
      </w:pPr>
      <w:r>
        <w:rPr>
          <w:b/>
          <w:bCs/>
          <w:kern w:val="44"/>
          <w:sz w:val="28"/>
          <w:szCs w:val="28"/>
        </w:rPr>
        <w:t>附件</w:t>
      </w:r>
      <w:r>
        <w:rPr>
          <w:rFonts w:hint="eastAsia"/>
          <w:b/>
          <w:bCs/>
          <w:kern w:val="44"/>
          <w:sz w:val="28"/>
          <w:szCs w:val="28"/>
          <w:lang w:val="en-US" w:eastAsia="zh-CN"/>
        </w:rPr>
        <w:t>2：租赁合同</w:t>
      </w:r>
    </w:p>
    <w:p>
      <w:pPr>
        <w:widowControl/>
        <w:spacing w:line="240" w:lineRule="auto"/>
        <w:jc w:val="left"/>
        <w:rPr>
          <w:b/>
          <w:bCs/>
          <w:kern w:val="44"/>
          <w:sz w:val="28"/>
          <w:szCs w:val="28"/>
        </w:rPr>
      </w:pPr>
      <w:r>
        <w:rPr>
          <w:b/>
          <w:sz w:val="24"/>
        </w:rPr>
        <w:drawing>
          <wp:inline distT="0" distB="0" distL="0" distR="0">
            <wp:extent cx="5543550" cy="7606030"/>
            <wp:effectExtent l="0" t="0" r="0" b="1397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543550" cy="7606030"/>
                    </a:xfrm>
                    <a:prstGeom prst="rect">
                      <a:avLst/>
                    </a:prstGeom>
                  </pic:spPr>
                </pic:pic>
              </a:graphicData>
            </a:graphic>
          </wp:inline>
        </w:drawing>
      </w:r>
    </w:p>
    <w:p>
      <w:pPr>
        <w:widowControl/>
        <w:spacing w:line="240" w:lineRule="auto"/>
        <w:jc w:val="left"/>
        <w:rPr>
          <w:b/>
          <w:bCs/>
          <w:kern w:val="44"/>
          <w:sz w:val="28"/>
          <w:szCs w:val="28"/>
        </w:rPr>
      </w:pPr>
    </w:p>
    <w:p>
      <w:pPr>
        <w:widowControl/>
        <w:spacing w:line="240" w:lineRule="auto"/>
        <w:jc w:val="left"/>
        <w:rPr>
          <w:b/>
          <w:bCs/>
          <w:kern w:val="44"/>
          <w:sz w:val="28"/>
          <w:szCs w:val="28"/>
        </w:rPr>
      </w:pPr>
      <w:r>
        <w:rPr>
          <w:b/>
          <w:sz w:val="24"/>
        </w:rPr>
        <w:drawing>
          <wp:inline distT="0" distB="0" distL="0" distR="0">
            <wp:extent cx="5543550" cy="7821295"/>
            <wp:effectExtent l="0" t="0" r="0" b="8255"/>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543550" cy="7821295"/>
                    </a:xfrm>
                    <a:prstGeom prst="rect">
                      <a:avLst/>
                    </a:prstGeom>
                  </pic:spPr>
                </pic:pic>
              </a:graphicData>
            </a:graphic>
          </wp:inline>
        </w:drawing>
      </w:r>
    </w:p>
    <w:p>
      <w:pPr>
        <w:widowControl/>
        <w:spacing w:line="240" w:lineRule="auto"/>
        <w:jc w:val="left"/>
        <w:rPr>
          <w:b/>
          <w:bCs/>
          <w:kern w:val="44"/>
          <w:sz w:val="28"/>
          <w:szCs w:val="28"/>
        </w:rPr>
      </w:pPr>
    </w:p>
    <w:p>
      <w:pPr>
        <w:widowControl/>
        <w:spacing w:line="240" w:lineRule="auto"/>
        <w:jc w:val="left"/>
        <w:rPr>
          <w:b/>
          <w:bCs/>
          <w:kern w:val="44"/>
          <w:sz w:val="28"/>
          <w:szCs w:val="28"/>
        </w:rPr>
      </w:pPr>
    </w:p>
    <w:p>
      <w:pPr>
        <w:widowControl/>
        <w:spacing w:line="240" w:lineRule="auto"/>
        <w:jc w:val="left"/>
        <w:rPr>
          <w:b/>
          <w:bCs/>
          <w:kern w:val="44"/>
          <w:sz w:val="28"/>
          <w:szCs w:val="28"/>
        </w:rPr>
      </w:pPr>
      <w:r>
        <w:rPr>
          <w:b/>
          <w:sz w:val="24"/>
        </w:rPr>
        <w:drawing>
          <wp:inline distT="0" distB="0" distL="0" distR="0">
            <wp:extent cx="5543550" cy="7636510"/>
            <wp:effectExtent l="0" t="0" r="0" b="254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543550" cy="7636510"/>
                    </a:xfrm>
                    <a:prstGeom prst="rect">
                      <a:avLst/>
                    </a:prstGeom>
                  </pic:spPr>
                </pic:pic>
              </a:graphicData>
            </a:graphic>
          </wp:inline>
        </w:drawing>
      </w:r>
    </w:p>
    <w:p>
      <w:pPr>
        <w:widowControl/>
        <w:spacing w:line="240" w:lineRule="auto"/>
        <w:jc w:val="left"/>
        <w:rPr>
          <w:b/>
          <w:bCs/>
          <w:kern w:val="44"/>
          <w:sz w:val="28"/>
          <w:szCs w:val="28"/>
        </w:rPr>
      </w:pPr>
    </w:p>
    <w:p>
      <w:pPr>
        <w:widowControl/>
        <w:spacing w:line="240" w:lineRule="auto"/>
        <w:jc w:val="left"/>
        <w:rPr>
          <w:b/>
          <w:bCs/>
          <w:kern w:val="44"/>
          <w:sz w:val="28"/>
          <w:szCs w:val="28"/>
        </w:rPr>
      </w:pPr>
    </w:p>
    <w:p>
      <w:pPr>
        <w:widowControl/>
        <w:spacing w:line="240" w:lineRule="auto"/>
        <w:jc w:val="left"/>
        <w:rPr>
          <w:b/>
          <w:bCs/>
          <w:kern w:val="44"/>
          <w:sz w:val="28"/>
          <w:szCs w:val="28"/>
        </w:rPr>
      </w:pPr>
      <w:r>
        <w:rPr>
          <w:b/>
          <w:sz w:val="24"/>
        </w:rPr>
        <w:drawing>
          <wp:inline distT="0" distB="0" distL="0" distR="0">
            <wp:extent cx="5543550" cy="7578725"/>
            <wp:effectExtent l="0" t="0" r="0" b="317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543550" cy="7578725"/>
                    </a:xfrm>
                    <a:prstGeom prst="rect">
                      <a:avLst/>
                    </a:prstGeom>
                  </pic:spPr>
                </pic:pic>
              </a:graphicData>
            </a:graphic>
          </wp:inline>
        </w:drawing>
      </w:r>
    </w:p>
    <w:p>
      <w:pPr>
        <w:widowControl/>
        <w:spacing w:line="240" w:lineRule="auto"/>
        <w:jc w:val="left"/>
        <w:rPr>
          <w:b/>
          <w:bCs/>
          <w:kern w:val="44"/>
          <w:sz w:val="28"/>
          <w:szCs w:val="28"/>
        </w:rPr>
      </w:pPr>
    </w:p>
    <w:p>
      <w:pPr>
        <w:widowControl/>
        <w:spacing w:line="240" w:lineRule="auto"/>
        <w:jc w:val="left"/>
        <w:rPr>
          <w:b/>
          <w:bCs/>
          <w:kern w:val="44"/>
          <w:sz w:val="28"/>
          <w:szCs w:val="28"/>
        </w:rPr>
      </w:pPr>
    </w:p>
    <w:p>
      <w:pPr>
        <w:widowControl/>
        <w:spacing w:line="240" w:lineRule="auto"/>
        <w:jc w:val="left"/>
        <w:rPr>
          <w:b/>
          <w:bCs/>
          <w:kern w:val="44"/>
          <w:sz w:val="28"/>
          <w:szCs w:val="28"/>
        </w:rPr>
      </w:pPr>
      <w:r>
        <w:rPr>
          <w:b/>
          <w:sz w:val="24"/>
        </w:rPr>
        <w:drawing>
          <wp:inline distT="0" distB="0" distL="0" distR="0">
            <wp:extent cx="5543550" cy="7504430"/>
            <wp:effectExtent l="0" t="0" r="0" b="127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543550" cy="7504430"/>
                    </a:xfrm>
                    <a:prstGeom prst="rect">
                      <a:avLst/>
                    </a:prstGeom>
                  </pic:spPr>
                </pic:pic>
              </a:graphicData>
            </a:graphic>
          </wp:inline>
        </w:drawing>
      </w:r>
    </w:p>
    <w:p>
      <w:pPr>
        <w:widowControl/>
        <w:spacing w:line="240" w:lineRule="auto"/>
        <w:jc w:val="left"/>
        <w:rPr>
          <w:b/>
          <w:bCs/>
          <w:kern w:val="44"/>
          <w:sz w:val="28"/>
          <w:szCs w:val="28"/>
        </w:rPr>
      </w:pPr>
    </w:p>
    <w:p>
      <w:pPr>
        <w:widowControl/>
        <w:spacing w:line="240" w:lineRule="auto"/>
        <w:jc w:val="left"/>
        <w:rPr>
          <w:b/>
          <w:bCs/>
          <w:kern w:val="44"/>
          <w:sz w:val="28"/>
          <w:szCs w:val="28"/>
        </w:rPr>
      </w:pPr>
    </w:p>
    <w:p>
      <w:pPr>
        <w:widowControl/>
        <w:spacing w:line="240" w:lineRule="auto"/>
        <w:jc w:val="left"/>
        <w:rPr>
          <w:b/>
          <w:bCs/>
          <w:kern w:val="44"/>
          <w:sz w:val="28"/>
          <w:szCs w:val="28"/>
        </w:rPr>
      </w:pPr>
    </w:p>
    <w:p>
      <w:pPr>
        <w:widowControl/>
        <w:spacing w:line="240" w:lineRule="auto"/>
        <w:jc w:val="left"/>
        <w:rPr>
          <w:b/>
          <w:bCs/>
          <w:kern w:val="44"/>
          <w:sz w:val="28"/>
          <w:szCs w:val="28"/>
        </w:rPr>
      </w:pPr>
      <w:r>
        <w:rPr>
          <w:b/>
          <w:sz w:val="24"/>
        </w:rPr>
        <w:drawing>
          <wp:inline distT="0" distB="0" distL="0" distR="0">
            <wp:extent cx="5543550" cy="7764780"/>
            <wp:effectExtent l="0" t="0" r="0" b="762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543550" cy="7764780"/>
                    </a:xfrm>
                    <a:prstGeom prst="rect">
                      <a:avLst/>
                    </a:prstGeom>
                  </pic:spPr>
                </pic:pic>
              </a:graphicData>
            </a:graphic>
          </wp:inline>
        </w:drawing>
      </w:r>
    </w:p>
    <w:p>
      <w:pPr>
        <w:widowControl/>
        <w:spacing w:line="240" w:lineRule="auto"/>
        <w:jc w:val="left"/>
        <w:rPr>
          <w:b/>
          <w:bCs/>
          <w:kern w:val="44"/>
          <w:sz w:val="28"/>
          <w:szCs w:val="28"/>
        </w:rPr>
      </w:pPr>
    </w:p>
    <w:p>
      <w:pPr>
        <w:widowControl/>
        <w:spacing w:line="240" w:lineRule="auto"/>
        <w:jc w:val="left"/>
        <w:rPr>
          <w:b/>
          <w:bCs/>
          <w:kern w:val="44"/>
          <w:sz w:val="28"/>
          <w:szCs w:val="28"/>
        </w:rPr>
      </w:pPr>
    </w:p>
    <w:p>
      <w:pPr>
        <w:widowControl/>
        <w:spacing w:line="240" w:lineRule="auto"/>
        <w:jc w:val="left"/>
        <w:rPr>
          <w:b/>
          <w:bCs/>
          <w:kern w:val="44"/>
          <w:sz w:val="28"/>
          <w:szCs w:val="28"/>
        </w:rPr>
      </w:pPr>
      <w:r>
        <w:rPr>
          <w:b/>
          <w:sz w:val="24"/>
        </w:rPr>
        <w:drawing>
          <wp:inline distT="0" distB="0" distL="0" distR="0">
            <wp:extent cx="5543550" cy="7798435"/>
            <wp:effectExtent l="0" t="0" r="0" b="1206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543550" cy="7798435"/>
                    </a:xfrm>
                    <a:prstGeom prst="rect">
                      <a:avLst/>
                    </a:prstGeom>
                  </pic:spPr>
                </pic:pic>
              </a:graphicData>
            </a:graphic>
          </wp:inline>
        </w:drawing>
      </w:r>
    </w:p>
    <w:p>
      <w:pPr>
        <w:widowControl/>
        <w:spacing w:line="240" w:lineRule="auto"/>
        <w:jc w:val="left"/>
        <w:rPr>
          <w:b/>
          <w:bCs/>
          <w:kern w:val="44"/>
          <w:sz w:val="28"/>
          <w:szCs w:val="28"/>
        </w:rPr>
      </w:pPr>
    </w:p>
    <w:p>
      <w:pPr>
        <w:pStyle w:val="2"/>
        <w:rPr>
          <w:b/>
          <w:bCs/>
          <w:kern w:val="44"/>
          <w:sz w:val="28"/>
          <w:szCs w:val="28"/>
        </w:rPr>
      </w:pPr>
    </w:p>
    <w:p>
      <w:pPr>
        <w:pStyle w:val="2"/>
        <w:rPr>
          <w:b/>
          <w:bCs/>
          <w:kern w:val="44"/>
          <w:sz w:val="28"/>
          <w:szCs w:val="28"/>
        </w:rPr>
      </w:pPr>
      <w:r>
        <w:rPr>
          <w:b/>
          <w:sz w:val="24"/>
        </w:rPr>
        <w:drawing>
          <wp:inline distT="0" distB="0" distL="0" distR="0">
            <wp:extent cx="5543550" cy="7804150"/>
            <wp:effectExtent l="0" t="0" r="0" b="635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543550" cy="7804150"/>
                    </a:xfrm>
                    <a:prstGeom prst="rect">
                      <a:avLst/>
                    </a:prstGeom>
                  </pic:spPr>
                </pic:pic>
              </a:graphicData>
            </a:graphic>
          </wp:inline>
        </w:drawing>
      </w:r>
    </w:p>
    <w:p>
      <w:pPr>
        <w:pStyle w:val="2"/>
        <w:rPr>
          <w:b/>
          <w:bCs/>
          <w:kern w:val="44"/>
          <w:sz w:val="28"/>
          <w:szCs w:val="28"/>
        </w:rPr>
      </w:pPr>
    </w:p>
    <w:p>
      <w:pPr>
        <w:pStyle w:val="2"/>
        <w:rPr>
          <w:b/>
          <w:bCs/>
          <w:kern w:val="44"/>
          <w:sz w:val="28"/>
          <w:szCs w:val="28"/>
        </w:rPr>
      </w:pPr>
    </w:p>
    <w:p>
      <w:pPr>
        <w:widowControl/>
        <w:spacing w:line="240" w:lineRule="auto"/>
        <w:jc w:val="left"/>
        <w:rPr>
          <w:rFonts w:hint="eastAsia"/>
          <w:b/>
          <w:bCs/>
          <w:kern w:val="44"/>
          <w:sz w:val="28"/>
          <w:szCs w:val="28"/>
          <w:lang w:val="en-US" w:eastAsia="zh-CN"/>
        </w:rPr>
      </w:pPr>
      <w:r>
        <w:rPr>
          <w:b/>
          <w:bCs/>
          <w:kern w:val="44"/>
          <w:sz w:val="28"/>
          <w:szCs w:val="28"/>
        </w:rPr>
        <w:t>附件</w:t>
      </w:r>
      <w:r>
        <w:rPr>
          <w:rFonts w:hint="eastAsia"/>
          <w:b/>
          <w:bCs/>
          <w:kern w:val="44"/>
          <w:sz w:val="28"/>
          <w:szCs w:val="28"/>
          <w:lang w:val="en-US" w:eastAsia="zh-CN"/>
        </w:rPr>
        <w:t>3：排水证</w:t>
      </w:r>
    </w:p>
    <w:p>
      <w:pPr>
        <w:widowControl/>
        <w:spacing w:line="240" w:lineRule="auto"/>
        <w:jc w:val="both"/>
        <w:rPr>
          <w:rFonts w:hint="eastAsia"/>
          <w:lang w:val="en-US" w:eastAsia="zh-CN"/>
        </w:rPr>
      </w:pPr>
      <w:r>
        <w:rPr>
          <w:b/>
          <w:sz w:val="24"/>
        </w:rPr>
        <w:drawing>
          <wp:inline distT="0" distB="0" distL="0" distR="0">
            <wp:extent cx="3981450" cy="5795010"/>
            <wp:effectExtent l="0" t="0" r="15240" b="0"/>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rot="5400000">
                      <a:off x="0" y="0"/>
                      <a:ext cx="3981450" cy="5795010"/>
                    </a:xfrm>
                    <a:prstGeom prst="rect">
                      <a:avLst/>
                    </a:prstGeom>
                  </pic:spPr>
                </pic:pic>
              </a:graphicData>
            </a:graphic>
          </wp:inline>
        </w:drawing>
      </w:r>
    </w:p>
    <w:p>
      <w:pPr>
        <w:widowControl/>
        <w:spacing w:line="240" w:lineRule="auto"/>
        <w:jc w:val="center"/>
        <w:rPr>
          <w:rFonts w:hint="eastAsia"/>
          <w:lang w:val="en-US" w:eastAsia="zh-CN"/>
        </w:rPr>
      </w:pPr>
    </w:p>
    <w:p>
      <w:pPr>
        <w:widowControl/>
        <w:spacing w:line="240" w:lineRule="auto"/>
        <w:jc w:val="center"/>
        <w:rPr>
          <w:rFonts w:hint="eastAsia"/>
          <w:lang w:val="en-US" w:eastAsia="zh-CN"/>
        </w:rPr>
      </w:pPr>
    </w:p>
    <w:p>
      <w:pPr>
        <w:widowControl/>
        <w:spacing w:line="240" w:lineRule="auto"/>
        <w:jc w:val="center"/>
        <w:rPr>
          <w:rFonts w:hint="eastAsia"/>
          <w:lang w:val="en-US" w:eastAsia="zh-CN"/>
        </w:rPr>
      </w:pPr>
    </w:p>
    <w:p>
      <w:pPr>
        <w:widowControl/>
        <w:spacing w:line="240" w:lineRule="auto"/>
        <w:jc w:val="center"/>
        <w:rPr>
          <w:rFonts w:hint="eastAsia"/>
          <w:lang w:val="en-US" w:eastAsia="zh-CN"/>
        </w:rPr>
      </w:pPr>
    </w:p>
    <w:p>
      <w:pPr>
        <w:widowControl/>
        <w:spacing w:line="240" w:lineRule="auto"/>
        <w:jc w:val="center"/>
        <w:rPr>
          <w:rFonts w:hint="eastAsia"/>
          <w:lang w:val="en-US" w:eastAsia="zh-CN"/>
        </w:rPr>
      </w:pPr>
    </w:p>
    <w:p>
      <w:pPr>
        <w:widowControl/>
        <w:spacing w:line="240" w:lineRule="auto"/>
        <w:jc w:val="center"/>
        <w:rPr>
          <w:rFonts w:hint="eastAsia"/>
          <w:lang w:val="en-US" w:eastAsia="zh-CN"/>
        </w:rPr>
      </w:pPr>
    </w:p>
    <w:p>
      <w:pPr>
        <w:widowControl/>
        <w:spacing w:line="240" w:lineRule="auto"/>
        <w:jc w:val="center"/>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widowControl/>
        <w:spacing w:line="240" w:lineRule="auto"/>
        <w:jc w:val="center"/>
        <w:rPr>
          <w:rFonts w:hint="eastAsia"/>
          <w:lang w:val="en-US" w:eastAsia="zh-CN"/>
        </w:rPr>
      </w:pPr>
    </w:p>
    <w:p>
      <w:pPr>
        <w:widowControl/>
        <w:spacing w:line="240" w:lineRule="auto"/>
        <w:jc w:val="center"/>
        <w:rPr>
          <w:rFonts w:hint="eastAsia"/>
          <w:lang w:val="en-US" w:eastAsia="zh-CN"/>
        </w:rPr>
      </w:pPr>
    </w:p>
    <w:p>
      <w:pPr>
        <w:widowControl/>
        <w:spacing w:line="240" w:lineRule="auto"/>
        <w:jc w:val="center"/>
        <w:rPr>
          <w:rFonts w:hint="eastAsia"/>
          <w:lang w:val="en-US" w:eastAsia="zh-CN"/>
        </w:rPr>
      </w:pPr>
    </w:p>
    <w:p>
      <w:pPr>
        <w:widowControl/>
        <w:spacing w:line="240" w:lineRule="auto"/>
        <w:jc w:val="center"/>
        <w:rPr>
          <w:rFonts w:hint="eastAsia"/>
          <w:lang w:val="en-US" w:eastAsia="zh-CN"/>
        </w:rPr>
      </w:pPr>
    </w:p>
    <w:p>
      <w:pPr>
        <w:widowControl/>
        <w:spacing w:line="240" w:lineRule="auto"/>
        <w:jc w:val="left"/>
        <w:rPr>
          <w:rFonts w:hint="eastAsia"/>
          <w:b/>
          <w:bCs/>
          <w:kern w:val="44"/>
          <w:sz w:val="28"/>
          <w:szCs w:val="28"/>
          <w:lang w:val="en-US" w:eastAsia="zh-CN"/>
        </w:rPr>
      </w:pPr>
    </w:p>
    <w:p>
      <w:pPr>
        <w:widowControl/>
        <w:spacing w:line="240" w:lineRule="auto"/>
        <w:jc w:val="left"/>
        <w:rPr>
          <w:rFonts w:hint="eastAsia"/>
          <w:b/>
          <w:bCs/>
          <w:kern w:val="44"/>
          <w:sz w:val="28"/>
          <w:szCs w:val="28"/>
          <w:lang w:val="en-US" w:eastAsia="zh-CN"/>
        </w:rPr>
      </w:pPr>
      <w:r>
        <w:rPr>
          <w:rFonts w:hint="eastAsia"/>
          <w:b/>
          <w:bCs/>
          <w:kern w:val="44"/>
          <w:sz w:val="28"/>
          <w:szCs w:val="28"/>
          <w:lang w:val="en-US" w:eastAsia="zh-CN"/>
        </w:rPr>
        <w:t>附件4：排污登记回执</w:t>
      </w:r>
    </w:p>
    <w:p>
      <w:pPr>
        <w:pStyle w:val="2"/>
        <w:jc w:val="center"/>
        <w:rPr>
          <w:rFonts w:hint="eastAsia"/>
          <w:b/>
          <w:bCs/>
          <w:kern w:val="44"/>
          <w:sz w:val="28"/>
          <w:szCs w:val="28"/>
          <w:lang w:val="en-US" w:eastAsia="zh-CN"/>
        </w:rPr>
      </w:pPr>
      <w:r>
        <w:rPr>
          <w:rFonts w:hint="eastAsia"/>
          <w:b/>
          <w:bCs/>
          <w:kern w:val="44"/>
          <w:sz w:val="28"/>
          <w:szCs w:val="28"/>
          <w:lang w:val="en-US" w:eastAsia="zh-CN"/>
        </w:rPr>
        <w:drawing>
          <wp:inline distT="0" distB="0" distL="114300" distR="114300">
            <wp:extent cx="5260975" cy="3033395"/>
            <wp:effectExtent l="0" t="0" r="15875" b="14605"/>
            <wp:docPr id="12" name="图片 12" descr="排污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排污证"/>
                    <pic:cNvPicPr>
                      <a:picLocks noChangeAspect="1"/>
                    </pic:cNvPicPr>
                  </pic:nvPicPr>
                  <pic:blipFill>
                    <a:blip r:embed="rId27"/>
                    <a:stretch>
                      <a:fillRect/>
                    </a:stretch>
                  </pic:blipFill>
                  <pic:spPr>
                    <a:xfrm>
                      <a:off x="0" y="0"/>
                      <a:ext cx="5260975" cy="3033395"/>
                    </a:xfrm>
                    <a:prstGeom prst="rect">
                      <a:avLst/>
                    </a:prstGeom>
                  </pic:spPr>
                </pic:pic>
              </a:graphicData>
            </a:graphic>
          </wp:inline>
        </w:drawing>
      </w:r>
    </w:p>
    <w:p>
      <w:pPr>
        <w:pStyle w:val="2"/>
        <w:rPr>
          <w:rFonts w:hint="eastAsia"/>
          <w:b/>
          <w:bCs/>
          <w:kern w:val="44"/>
          <w:sz w:val="28"/>
          <w:szCs w:val="28"/>
          <w:lang w:val="en-US" w:eastAsia="zh-CN"/>
        </w:rPr>
      </w:pPr>
    </w:p>
    <w:p>
      <w:pPr>
        <w:pStyle w:val="2"/>
        <w:rPr>
          <w:rFonts w:hint="eastAsia"/>
          <w:b/>
          <w:bCs/>
          <w:kern w:val="44"/>
          <w:sz w:val="28"/>
          <w:szCs w:val="28"/>
          <w:lang w:val="en-US" w:eastAsia="zh-CN"/>
        </w:rPr>
      </w:pPr>
    </w:p>
    <w:p>
      <w:pPr>
        <w:widowControl/>
        <w:spacing w:line="240" w:lineRule="auto"/>
        <w:jc w:val="left"/>
        <w:rPr>
          <w:rFonts w:hint="eastAsia" w:eastAsia="宋体"/>
          <w:b/>
          <w:bCs/>
          <w:kern w:val="44"/>
          <w:sz w:val="28"/>
          <w:szCs w:val="28"/>
          <w:lang w:eastAsia="zh-CN"/>
        </w:rPr>
      </w:pPr>
    </w:p>
    <w:p>
      <w:pPr>
        <w:widowControl/>
        <w:jc w:val="left"/>
        <w:rPr>
          <w:rFonts w:hint="eastAsia"/>
          <w:b/>
          <w:bCs/>
          <w:kern w:val="44"/>
          <w:sz w:val="28"/>
          <w:szCs w:val="28"/>
        </w:rPr>
      </w:pPr>
    </w:p>
    <w:p>
      <w:pPr>
        <w:pStyle w:val="2"/>
        <w:rPr>
          <w:rFonts w:hint="eastAsia"/>
          <w:b/>
          <w:bCs/>
          <w:kern w:val="44"/>
          <w:sz w:val="28"/>
          <w:szCs w:val="28"/>
        </w:rPr>
      </w:pPr>
    </w:p>
    <w:p>
      <w:pPr>
        <w:pStyle w:val="2"/>
        <w:rPr>
          <w:rFonts w:hint="eastAsia"/>
          <w:b/>
          <w:bCs/>
          <w:kern w:val="44"/>
          <w:sz w:val="28"/>
          <w:szCs w:val="28"/>
        </w:rPr>
      </w:pPr>
    </w:p>
    <w:p>
      <w:pPr>
        <w:pStyle w:val="2"/>
        <w:rPr>
          <w:rFonts w:hint="eastAsia"/>
          <w:b/>
          <w:bCs/>
          <w:kern w:val="44"/>
          <w:sz w:val="28"/>
          <w:szCs w:val="28"/>
        </w:rPr>
      </w:pPr>
    </w:p>
    <w:p>
      <w:pPr>
        <w:pStyle w:val="2"/>
        <w:rPr>
          <w:rFonts w:hint="eastAsia"/>
          <w:b/>
          <w:bCs/>
          <w:kern w:val="44"/>
          <w:sz w:val="28"/>
          <w:szCs w:val="28"/>
        </w:rPr>
      </w:pPr>
    </w:p>
    <w:p>
      <w:pPr>
        <w:pStyle w:val="2"/>
        <w:rPr>
          <w:rFonts w:hint="eastAsia"/>
          <w:b/>
          <w:bCs/>
          <w:kern w:val="44"/>
          <w:sz w:val="28"/>
          <w:szCs w:val="28"/>
        </w:rPr>
      </w:pPr>
    </w:p>
    <w:p>
      <w:pPr>
        <w:pStyle w:val="2"/>
        <w:rPr>
          <w:rFonts w:hint="eastAsia"/>
          <w:b/>
          <w:bCs/>
          <w:kern w:val="44"/>
          <w:sz w:val="28"/>
          <w:szCs w:val="28"/>
        </w:rPr>
      </w:pPr>
    </w:p>
    <w:p>
      <w:pPr>
        <w:pStyle w:val="2"/>
        <w:rPr>
          <w:rFonts w:hint="eastAsia"/>
          <w:b/>
          <w:bCs/>
          <w:kern w:val="44"/>
          <w:sz w:val="28"/>
          <w:szCs w:val="28"/>
        </w:rPr>
      </w:pPr>
    </w:p>
    <w:p>
      <w:pPr>
        <w:widowControl/>
        <w:jc w:val="center"/>
      </w:pPr>
    </w:p>
    <w:p>
      <w:pPr>
        <w:pStyle w:val="2"/>
        <w:rPr>
          <w:rFonts w:hint="eastAsia" w:ascii="Times New Roman" w:hAnsi="Times New Roman" w:cs="Times New Roman"/>
          <w:b/>
          <w:sz w:val="28"/>
          <w:szCs w:val="28"/>
        </w:rPr>
      </w:pPr>
      <w:r>
        <w:rPr>
          <w:b/>
          <w:sz w:val="28"/>
          <w:szCs w:val="28"/>
        </w:rPr>
        <w:t>附件</w:t>
      </w:r>
      <w:r>
        <w:rPr>
          <w:rFonts w:hint="eastAsia"/>
          <w:b/>
          <w:sz w:val="28"/>
          <w:szCs w:val="28"/>
          <w:lang w:val="en-US" w:eastAsia="zh-CN"/>
        </w:rPr>
        <w:t>5</w:t>
      </w:r>
      <w:r>
        <w:rPr>
          <w:rFonts w:hint="eastAsia" w:ascii="Times New Roman" w:hAnsi="Times New Roman" w:cs="Times New Roman"/>
          <w:b/>
          <w:sz w:val="28"/>
          <w:szCs w:val="28"/>
        </w:rPr>
        <w:t>危废协议</w:t>
      </w:r>
    </w:p>
    <w:p>
      <w:pPr>
        <w:pStyle w:val="2"/>
        <w:rPr>
          <w:rFonts w:hint="default"/>
          <w:lang w:val="en-US" w:eastAsia="zh-CN"/>
        </w:rPr>
      </w:pPr>
      <w:r>
        <w:rPr>
          <w:rFonts w:hint="default"/>
          <w:lang w:val="en-US" w:eastAsia="zh-CN"/>
        </w:rPr>
        <w:drawing>
          <wp:inline distT="0" distB="0" distL="114300" distR="114300">
            <wp:extent cx="5518785" cy="7360920"/>
            <wp:effectExtent l="0" t="0" r="5715" b="11430"/>
            <wp:docPr id="225" name="图片 225" descr="3e338f5b6642dda992d4f72c8270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3e338f5b6642dda992d4f72c8270b01"/>
                    <pic:cNvPicPr>
                      <a:picLocks noChangeAspect="1"/>
                    </pic:cNvPicPr>
                  </pic:nvPicPr>
                  <pic:blipFill>
                    <a:blip r:embed="rId28"/>
                    <a:stretch>
                      <a:fillRect/>
                    </a:stretch>
                  </pic:blipFill>
                  <pic:spPr>
                    <a:xfrm>
                      <a:off x="0" y="0"/>
                      <a:ext cx="5518785" cy="736092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5518785" cy="7360920"/>
            <wp:effectExtent l="0" t="0" r="5715" b="11430"/>
            <wp:docPr id="226" name="图片 226" descr="600e563ab661742818fef07976fd7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600e563ab661742818fef07976fd7e5"/>
                    <pic:cNvPicPr>
                      <a:picLocks noChangeAspect="1"/>
                    </pic:cNvPicPr>
                  </pic:nvPicPr>
                  <pic:blipFill>
                    <a:blip r:embed="rId29"/>
                    <a:stretch>
                      <a:fillRect/>
                    </a:stretch>
                  </pic:blipFill>
                  <pic:spPr>
                    <a:xfrm>
                      <a:off x="0" y="0"/>
                      <a:ext cx="5518785" cy="736092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5518785" cy="7360920"/>
            <wp:effectExtent l="0" t="0" r="5715" b="11430"/>
            <wp:docPr id="227" name="图片 227" descr="cd6046887d4d4b888d188fa1a0995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cd6046887d4d4b888d188fa1a0995c6"/>
                    <pic:cNvPicPr>
                      <a:picLocks noChangeAspect="1"/>
                    </pic:cNvPicPr>
                  </pic:nvPicPr>
                  <pic:blipFill>
                    <a:blip r:embed="rId30"/>
                    <a:stretch>
                      <a:fillRect/>
                    </a:stretch>
                  </pic:blipFill>
                  <pic:spPr>
                    <a:xfrm>
                      <a:off x="0" y="0"/>
                      <a:ext cx="5518785" cy="736092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r>
        <w:rPr>
          <w:rFonts w:hint="default"/>
          <w:lang w:val="en-US" w:eastAsia="zh-CN"/>
        </w:rPr>
        <w:drawing>
          <wp:inline distT="0" distB="0" distL="114300" distR="114300">
            <wp:extent cx="4979035" cy="8851265"/>
            <wp:effectExtent l="0" t="0" r="12065" b="6985"/>
            <wp:docPr id="228" name="图片 228" descr="3d7facf755c14ca70690d1846fd0a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descr="3d7facf755c14ca70690d1846fd0ad5"/>
                    <pic:cNvPicPr>
                      <a:picLocks noChangeAspect="1"/>
                    </pic:cNvPicPr>
                  </pic:nvPicPr>
                  <pic:blipFill>
                    <a:blip r:embed="rId31"/>
                    <a:stretch>
                      <a:fillRect/>
                    </a:stretch>
                  </pic:blipFill>
                  <pic:spPr>
                    <a:xfrm>
                      <a:off x="0" y="0"/>
                      <a:ext cx="4979035" cy="8851265"/>
                    </a:xfrm>
                    <a:prstGeom prst="rect">
                      <a:avLst/>
                    </a:prstGeom>
                  </pic:spPr>
                </pic:pic>
              </a:graphicData>
            </a:graphic>
          </wp:inline>
        </w:drawing>
      </w:r>
    </w:p>
    <w:p>
      <w:pPr>
        <w:pStyle w:val="2"/>
        <w:jc w:val="both"/>
        <w:rPr>
          <w:b/>
          <w:sz w:val="28"/>
          <w:szCs w:val="28"/>
        </w:rPr>
      </w:pPr>
      <w:r>
        <w:rPr>
          <w:b/>
          <w:sz w:val="28"/>
          <w:szCs w:val="28"/>
        </w:rPr>
        <w:t>附件</w:t>
      </w:r>
      <w:r>
        <w:rPr>
          <w:rFonts w:hint="eastAsia"/>
          <w:b/>
          <w:sz w:val="28"/>
          <w:szCs w:val="28"/>
          <w:lang w:val="en-US" w:eastAsia="zh-CN"/>
        </w:rPr>
        <w:t>6</w:t>
      </w:r>
      <w:r>
        <w:rPr>
          <w:rFonts w:hint="eastAsia"/>
          <w:b/>
          <w:sz w:val="28"/>
          <w:szCs w:val="28"/>
        </w:rPr>
        <w:t xml:space="preserve"> 固废暂存</w:t>
      </w:r>
      <w:r>
        <w:rPr>
          <w:b/>
          <w:sz w:val="28"/>
          <w:szCs w:val="28"/>
        </w:rPr>
        <w:t>场所照片</w:t>
      </w:r>
    </w:p>
    <w:p>
      <w:pPr>
        <w:pStyle w:val="2"/>
        <w:jc w:val="both"/>
        <w:rPr>
          <w:rFonts w:hint="eastAsia" w:eastAsia="宋体"/>
          <w:b/>
          <w:sz w:val="28"/>
          <w:szCs w:val="28"/>
          <w:lang w:val="en-US" w:eastAsia="zh-CN"/>
        </w:rPr>
      </w:pPr>
      <w:r>
        <w:rPr>
          <w:rFonts w:hint="default"/>
          <w:lang w:val="en-US" w:eastAsia="zh-CN"/>
        </w:rPr>
        <w:drawing>
          <wp:inline distT="0" distB="0" distL="114300" distR="114300">
            <wp:extent cx="5508625" cy="4130040"/>
            <wp:effectExtent l="0" t="0" r="15875" b="3810"/>
            <wp:docPr id="229" name="图片 229" descr="2ad4892f8c6e4c96cedafb891b101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descr="2ad4892f8c6e4c96cedafb891b1015e"/>
                    <pic:cNvPicPr>
                      <a:picLocks noChangeAspect="1"/>
                    </pic:cNvPicPr>
                  </pic:nvPicPr>
                  <pic:blipFill>
                    <a:blip r:embed="rId32"/>
                    <a:stretch>
                      <a:fillRect/>
                    </a:stretch>
                  </pic:blipFill>
                  <pic:spPr>
                    <a:xfrm>
                      <a:off x="0" y="0"/>
                      <a:ext cx="5508625" cy="4130040"/>
                    </a:xfrm>
                    <a:prstGeom prst="rect">
                      <a:avLst/>
                    </a:prstGeom>
                  </pic:spPr>
                </pic:pic>
              </a:graphicData>
            </a:graphic>
          </wp:inline>
        </w:drawing>
      </w:r>
    </w:p>
    <w:p>
      <w:pPr>
        <w:pStyle w:val="2"/>
        <w:jc w:val="both"/>
        <w:rPr>
          <w:rFonts w:hint="eastAsia" w:eastAsia="宋体"/>
          <w:b/>
          <w:sz w:val="28"/>
          <w:szCs w:val="28"/>
          <w:lang w:val="en-US" w:eastAsia="zh-CN"/>
        </w:rPr>
      </w:pPr>
    </w:p>
    <w:p>
      <w:pPr>
        <w:pStyle w:val="2"/>
        <w:jc w:val="both"/>
        <w:rPr>
          <w:rFonts w:hint="eastAsia" w:eastAsia="宋体"/>
          <w:b/>
          <w:sz w:val="28"/>
          <w:szCs w:val="28"/>
          <w:lang w:val="en-US" w:eastAsia="zh-CN"/>
        </w:rPr>
      </w:pPr>
    </w:p>
    <w:p>
      <w:pPr>
        <w:pStyle w:val="2"/>
        <w:jc w:val="both"/>
        <w:rPr>
          <w:rFonts w:hint="eastAsia" w:eastAsia="宋体"/>
          <w:b/>
          <w:sz w:val="28"/>
          <w:szCs w:val="28"/>
          <w:lang w:val="en-US" w:eastAsia="zh-CN"/>
        </w:rPr>
      </w:pPr>
    </w:p>
    <w:p>
      <w:pPr>
        <w:pStyle w:val="2"/>
        <w:jc w:val="both"/>
        <w:rPr>
          <w:rFonts w:hint="eastAsia" w:eastAsia="宋体"/>
          <w:b/>
          <w:sz w:val="28"/>
          <w:szCs w:val="28"/>
          <w:lang w:val="en-US" w:eastAsia="zh-CN"/>
        </w:rPr>
      </w:pPr>
    </w:p>
    <w:p>
      <w:pPr>
        <w:pStyle w:val="2"/>
        <w:jc w:val="both"/>
        <w:rPr>
          <w:rFonts w:hint="eastAsia" w:eastAsia="宋体"/>
          <w:b/>
          <w:sz w:val="28"/>
          <w:szCs w:val="28"/>
          <w:lang w:val="en-US" w:eastAsia="zh-CN"/>
        </w:rPr>
      </w:pPr>
    </w:p>
    <w:p>
      <w:pPr>
        <w:pStyle w:val="2"/>
        <w:jc w:val="both"/>
        <w:rPr>
          <w:rFonts w:hint="eastAsia" w:eastAsia="宋体"/>
          <w:b/>
          <w:sz w:val="28"/>
          <w:szCs w:val="28"/>
          <w:lang w:val="en-US" w:eastAsia="zh-CN"/>
        </w:rPr>
      </w:pPr>
    </w:p>
    <w:p>
      <w:pPr>
        <w:pStyle w:val="2"/>
        <w:jc w:val="both"/>
        <w:rPr>
          <w:rFonts w:hint="eastAsia" w:eastAsia="宋体"/>
          <w:b/>
          <w:sz w:val="28"/>
          <w:szCs w:val="28"/>
          <w:lang w:val="en-US" w:eastAsia="zh-CN"/>
        </w:rPr>
      </w:pPr>
    </w:p>
    <w:p>
      <w:pPr>
        <w:pStyle w:val="2"/>
        <w:jc w:val="both"/>
        <w:rPr>
          <w:rFonts w:hint="eastAsia" w:eastAsia="宋体"/>
          <w:b/>
          <w:sz w:val="28"/>
          <w:szCs w:val="28"/>
          <w:lang w:val="en-US" w:eastAsia="zh-CN"/>
        </w:rPr>
      </w:pPr>
    </w:p>
    <w:p>
      <w:pPr>
        <w:pStyle w:val="3"/>
        <w:numPr>
          <w:ilvl w:val="0"/>
          <w:numId w:val="8"/>
        </w:numPr>
        <w:rPr>
          <w:rFonts w:hint="eastAsia"/>
          <w:highlight w:val="none"/>
        </w:rPr>
      </w:pPr>
      <w:bookmarkStart w:id="19" w:name="_Toc30654"/>
      <w:bookmarkStart w:id="20" w:name="_Toc89701571"/>
      <w:r>
        <w:rPr>
          <w:rFonts w:hint="eastAsia"/>
          <w:highlight w:val="none"/>
        </w:rPr>
        <w:t>竣工环境保护验收</w:t>
      </w:r>
      <w:bookmarkEnd w:id="19"/>
      <w:r>
        <w:rPr>
          <w:rFonts w:hint="eastAsia"/>
          <w:highlight w:val="none"/>
        </w:rPr>
        <w:t>意见</w:t>
      </w:r>
      <w:bookmarkEnd w:id="20"/>
    </w:p>
    <w:p>
      <w:pPr>
        <w:spacing w:line="580" w:lineRule="exact"/>
        <w:jc w:val="center"/>
        <w:rPr>
          <w:rFonts w:hint="eastAsia"/>
          <w:b/>
          <w:sz w:val="32"/>
          <w:szCs w:val="32"/>
          <w:lang w:eastAsia="zh-CN"/>
        </w:rPr>
      </w:pPr>
      <w:r>
        <w:rPr>
          <w:rFonts w:hint="eastAsia"/>
          <w:b/>
          <w:sz w:val="32"/>
          <w:szCs w:val="32"/>
          <w:lang w:eastAsia="zh-CN"/>
        </w:rPr>
        <w:t>嘉兴隆福明钣金有限公司新增年产电梯层门机装置7万件</w:t>
      </w:r>
    </w:p>
    <w:p>
      <w:pPr>
        <w:spacing w:line="580" w:lineRule="exact"/>
        <w:jc w:val="center"/>
        <w:rPr>
          <w:rFonts w:hint="eastAsia" w:ascii="宋体" w:hAnsi="宋体"/>
          <w:b/>
          <w:sz w:val="32"/>
          <w:szCs w:val="32"/>
        </w:rPr>
      </w:pPr>
      <w:r>
        <w:rPr>
          <w:rFonts w:hint="eastAsia"/>
          <w:b/>
          <w:sz w:val="32"/>
          <w:szCs w:val="32"/>
          <w:lang w:eastAsia="zh-CN"/>
        </w:rPr>
        <w:t>迁扩项目</w:t>
      </w:r>
      <w:r>
        <w:rPr>
          <w:rFonts w:hint="eastAsia" w:ascii="宋体" w:hAnsi="宋体"/>
          <w:b/>
          <w:sz w:val="32"/>
          <w:szCs w:val="32"/>
        </w:rPr>
        <w:t>阶段性竣工环境保护设施</w:t>
      </w:r>
      <w:r>
        <w:rPr>
          <w:rFonts w:ascii="宋体" w:hAnsi="宋体"/>
          <w:b/>
          <w:sz w:val="32"/>
          <w:szCs w:val="32"/>
        </w:rPr>
        <w:t>验收</w:t>
      </w:r>
      <w:r>
        <w:rPr>
          <w:rFonts w:hint="eastAsia" w:ascii="宋体" w:hAnsi="宋体"/>
          <w:b/>
          <w:sz w:val="32"/>
          <w:szCs w:val="32"/>
        </w:rPr>
        <w:t>意见</w:t>
      </w:r>
    </w:p>
    <w:p>
      <w:pPr>
        <w:spacing w:line="580" w:lineRule="exact"/>
        <w:rPr>
          <w:rFonts w:hint="eastAsia"/>
          <w:sz w:val="24"/>
          <w:szCs w:val="24"/>
        </w:rPr>
      </w:pPr>
    </w:p>
    <w:p>
      <w:pPr>
        <w:spacing w:line="580" w:lineRule="exact"/>
        <w:ind w:firstLine="570"/>
        <w:rPr>
          <w:rFonts w:hint="eastAsia"/>
          <w:sz w:val="28"/>
          <w:szCs w:val="28"/>
        </w:rPr>
      </w:pPr>
      <w:r>
        <w:rPr>
          <w:sz w:val="28"/>
          <w:szCs w:val="28"/>
        </w:rPr>
        <w:t>20</w:t>
      </w:r>
      <w:r>
        <w:rPr>
          <w:rFonts w:hint="eastAsia"/>
          <w:sz w:val="28"/>
          <w:szCs w:val="28"/>
        </w:rPr>
        <w:t>2</w:t>
      </w:r>
      <w:r>
        <w:rPr>
          <w:sz w:val="28"/>
          <w:szCs w:val="28"/>
        </w:rPr>
        <w:t>2年1月</w:t>
      </w:r>
      <w:r>
        <w:rPr>
          <w:rFonts w:hint="eastAsia"/>
          <w:sz w:val="28"/>
          <w:szCs w:val="28"/>
          <w:lang w:val="en-US" w:eastAsia="zh-CN"/>
        </w:rPr>
        <w:t>21</w:t>
      </w:r>
      <w:r>
        <w:rPr>
          <w:sz w:val="28"/>
          <w:szCs w:val="28"/>
        </w:rPr>
        <w:t>日，</w:t>
      </w:r>
      <w:r>
        <w:rPr>
          <w:rFonts w:hint="eastAsia"/>
          <w:sz w:val="28"/>
          <w:szCs w:val="28"/>
          <w:lang w:eastAsia="zh-CN"/>
        </w:rPr>
        <w:t>嘉兴隆福明钣金有限公司</w:t>
      </w:r>
      <w:r>
        <w:rPr>
          <w:sz w:val="28"/>
          <w:szCs w:val="28"/>
        </w:rPr>
        <w:t>严格依照国家有关法律法规、《建设项目竣工环境保护验收技术指南 污染影响类》（生态环境部公告2018年第9号）、项目环境影响报告书和审批部门审批决定等要求，组织相关单位在企业厂区召开了</w:t>
      </w:r>
      <w:r>
        <w:rPr>
          <w:rFonts w:ascii="宋体" w:hAnsi="宋体"/>
          <w:sz w:val="28"/>
          <w:szCs w:val="28"/>
        </w:rPr>
        <w:t>“</w:t>
      </w:r>
      <w:r>
        <w:rPr>
          <w:rFonts w:hint="eastAsia" w:ascii="宋体" w:hAnsi="宋体"/>
          <w:sz w:val="28"/>
          <w:szCs w:val="28"/>
          <w:lang w:eastAsia="zh-CN"/>
        </w:rPr>
        <w:t>嘉兴隆福明钣金有限公司新增年产电梯层门机装置7万件迁扩项目</w:t>
      </w:r>
      <w:r>
        <w:rPr>
          <w:rFonts w:ascii="宋体" w:hAnsi="宋体"/>
          <w:sz w:val="28"/>
          <w:szCs w:val="28"/>
        </w:rPr>
        <w:t>”</w:t>
      </w:r>
      <w:r>
        <w:rPr>
          <w:rFonts w:hint="eastAsia"/>
          <w:sz w:val="28"/>
          <w:szCs w:val="28"/>
        </w:rPr>
        <w:t>竣工环境保护</w:t>
      </w:r>
      <w:r>
        <w:rPr>
          <w:sz w:val="28"/>
          <w:szCs w:val="28"/>
        </w:rPr>
        <w:t>设施验收现场检查会。参加会议的成员有建设单位</w:t>
      </w:r>
      <w:r>
        <w:rPr>
          <w:rFonts w:hint="eastAsia"/>
          <w:sz w:val="28"/>
          <w:szCs w:val="28"/>
          <w:lang w:eastAsia="zh-CN"/>
        </w:rPr>
        <w:t>嘉兴隆福明钣金有限公司</w:t>
      </w:r>
      <w:r>
        <w:rPr>
          <w:rFonts w:hint="eastAsia"/>
          <w:sz w:val="28"/>
          <w:szCs w:val="28"/>
        </w:rPr>
        <w:t>、验收监测单位浙江诚德检测研究有限公司、</w:t>
      </w:r>
      <w:r>
        <w:rPr>
          <w:sz w:val="28"/>
          <w:szCs w:val="28"/>
        </w:rPr>
        <w:t>环</w:t>
      </w:r>
      <w:r>
        <w:rPr>
          <w:rFonts w:hint="eastAsia" w:ascii="Times New Roman" w:hAnsi="Times New Roman" w:eastAsia="宋体" w:cs="Times New Roman"/>
          <w:sz w:val="28"/>
          <w:szCs w:val="28"/>
        </w:rPr>
        <w:t>评单位</w:t>
      </w:r>
      <w:r>
        <w:rPr>
          <w:rFonts w:hint="eastAsia" w:ascii="Times New Roman" w:hAnsi="Times New Roman" w:eastAsia="宋体" w:cs="Times New Roman"/>
          <w:sz w:val="28"/>
          <w:szCs w:val="28"/>
          <w:lang w:eastAsia="zh-CN"/>
        </w:rPr>
        <w:t>浙江环耀环境建设有限公司</w:t>
      </w:r>
      <w:r>
        <w:rPr>
          <w:sz w:val="28"/>
          <w:szCs w:val="28"/>
        </w:rPr>
        <w:t>等单位代表。与会代表听取了建设单位</w:t>
      </w:r>
      <w:r>
        <w:rPr>
          <w:rFonts w:hint="eastAsia"/>
          <w:sz w:val="28"/>
          <w:szCs w:val="28"/>
        </w:rPr>
        <w:t>关于项目概况</w:t>
      </w:r>
      <w:r>
        <w:rPr>
          <w:sz w:val="28"/>
          <w:szCs w:val="28"/>
        </w:rPr>
        <w:t>、验收监测单位所做工作介绍，并现场检查了该项目主要环保设施运行情况。经认真讨论形成验收意见如下：</w:t>
      </w:r>
    </w:p>
    <w:p>
      <w:pPr>
        <w:spacing w:line="580" w:lineRule="exact"/>
        <w:ind w:firstLine="480"/>
        <w:rPr>
          <w:b/>
          <w:sz w:val="28"/>
          <w:szCs w:val="28"/>
        </w:rPr>
      </w:pPr>
      <w:r>
        <w:rPr>
          <w:rFonts w:hAnsi="宋体"/>
          <w:b/>
          <w:sz w:val="28"/>
          <w:szCs w:val="28"/>
        </w:rPr>
        <w:t>一、</w:t>
      </w:r>
      <w:r>
        <w:rPr>
          <w:b/>
          <w:sz w:val="28"/>
          <w:szCs w:val="28"/>
        </w:rPr>
        <w:t>工程建设基本情况</w:t>
      </w:r>
    </w:p>
    <w:p>
      <w:pPr>
        <w:spacing w:line="580" w:lineRule="exact"/>
        <w:ind w:firstLine="480"/>
        <w:rPr>
          <w:rFonts w:hint="eastAsia"/>
          <w:sz w:val="28"/>
          <w:szCs w:val="28"/>
        </w:rPr>
      </w:pPr>
      <w:r>
        <w:rPr>
          <w:sz w:val="28"/>
          <w:szCs w:val="28"/>
        </w:rPr>
        <w:t>（一）建设地点、规模、主要建设内容</w:t>
      </w:r>
    </w:p>
    <w:p>
      <w:pPr>
        <w:spacing w:line="580" w:lineRule="exact"/>
        <w:ind w:firstLine="480"/>
        <w:rPr>
          <w:sz w:val="28"/>
          <w:szCs w:val="28"/>
        </w:rPr>
      </w:pPr>
      <w:r>
        <w:rPr>
          <w:rFonts w:hint="eastAsia"/>
          <w:sz w:val="28"/>
          <w:szCs w:val="28"/>
        </w:rPr>
        <w:t>本项目建设单位为</w:t>
      </w:r>
      <w:r>
        <w:rPr>
          <w:rFonts w:hint="eastAsia"/>
          <w:sz w:val="28"/>
          <w:szCs w:val="28"/>
          <w:lang w:eastAsia="zh-CN"/>
        </w:rPr>
        <w:t>嘉兴隆福明钣金有限公司</w:t>
      </w:r>
      <w:r>
        <w:rPr>
          <w:rFonts w:hint="eastAsia"/>
          <w:sz w:val="28"/>
          <w:szCs w:val="28"/>
        </w:rPr>
        <w:t>，建设地点为</w:t>
      </w:r>
      <w:r>
        <w:rPr>
          <w:rFonts w:hint="eastAsia"/>
          <w:sz w:val="28"/>
          <w:szCs w:val="28"/>
          <w:lang w:eastAsia="zh-CN"/>
        </w:rPr>
        <w:t>嘉善县姚庄镇宝群东路193号3号楼104厂房</w:t>
      </w:r>
      <w:r>
        <w:rPr>
          <w:sz w:val="28"/>
          <w:szCs w:val="28"/>
        </w:rPr>
        <w:t>，</w:t>
      </w:r>
      <w:r>
        <w:rPr>
          <w:rFonts w:hint="eastAsia"/>
          <w:sz w:val="28"/>
          <w:szCs w:val="28"/>
          <w:lang w:val="en-US" w:eastAsia="zh-CN"/>
        </w:rPr>
        <w:t>浙江乐汇新能源科技有限公司厂房作为生产基地</w:t>
      </w:r>
      <w:r>
        <w:rPr>
          <w:sz w:val="28"/>
          <w:szCs w:val="28"/>
          <w:lang w:bidi="zh-CN"/>
        </w:rPr>
        <w:t>。</w:t>
      </w:r>
      <w:r>
        <w:rPr>
          <w:rFonts w:hint="eastAsia"/>
          <w:sz w:val="28"/>
          <w:szCs w:val="28"/>
          <w:lang w:val="en-US" w:eastAsia="zh-CN" w:bidi="zh-CN"/>
        </w:rPr>
        <w:t>新增冲床2台、滚压设备1台等设备，在原有项目基础上新增年产电梯层门机装置7万件的生产能力，总生产规模达到年产高档五金挤压制品5万件及7万件电梯层门机装置</w:t>
      </w:r>
      <w:r>
        <w:rPr>
          <w:rFonts w:hint="eastAsia"/>
          <w:sz w:val="28"/>
          <w:szCs w:val="28"/>
        </w:rPr>
        <w:t>。</w:t>
      </w:r>
    </w:p>
    <w:p>
      <w:pPr>
        <w:tabs>
          <w:tab w:val="left" w:pos="1750"/>
        </w:tabs>
        <w:spacing w:line="580" w:lineRule="exact"/>
        <w:ind w:firstLine="570"/>
        <w:rPr>
          <w:sz w:val="28"/>
          <w:szCs w:val="28"/>
        </w:rPr>
      </w:pPr>
      <w:r>
        <w:rPr>
          <w:sz w:val="28"/>
          <w:szCs w:val="28"/>
        </w:rPr>
        <w:t>（二）建设过程及环保审批情况</w:t>
      </w:r>
    </w:p>
    <w:p>
      <w:pPr>
        <w:tabs>
          <w:tab w:val="left" w:pos="1750"/>
        </w:tabs>
        <w:spacing w:line="580" w:lineRule="exact"/>
        <w:ind w:firstLine="570"/>
        <w:rPr>
          <w:sz w:val="28"/>
          <w:szCs w:val="28"/>
        </w:rPr>
      </w:pPr>
      <w:r>
        <w:rPr>
          <w:rFonts w:hAnsi="宋体"/>
          <w:sz w:val="28"/>
          <w:szCs w:val="28"/>
        </w:rPr>
        <w:t>20</w:t>
      </w:r>
      <w:r>
        <w:rPr>
          <w:rFonts w:hint="eastAsia" w:hAnsi="宋体"/>
          <w:sz w:val="28"/>
          <w:szCs w:val="28"/>
          <w:lang w:val="en-US" w:eastAsia="zh-CN"/>
        </w:rPr>
        <w:t>21</w:t>
      </w:r>
      <w:r>
        <w:rPr>
          <w:rFonts w:hint="eastAsia" w:hAnsi="宋体"/>
          <w:sz w:val="28"/>
          <w:szCs w:val="28"/>
        </w:rPr>
        <w:t>年</w:t>
      </w:r>
      <w:r>
        <w:rPr>
          <w:rFonts w:hint="eastAsia" w:hAnsi="宋体"/>
          <w:sz w:val="28"/>
          <w:szCs w:val="28"/>
          <w:lang w:val="en-US" w:eastAsia="zh-CN"/>
        </w:rPr>
        <w:t>3</w:t>
      </w:r>
      <w:r>
        <w:rPr>
          <w:rFonts w:hint="eastAsia" w:hAnsi="宋体"/>
          <w:sz w:val="28"/>
          <w:szCs w:val="28"/>
        </w:rPr>
        <w:t>月，公司委托</w:t>
      </w:r>
      <w:r>
        <w:rPr>
          <w:rFonts w:hint="eastAsia" w:hAnsi="宋体"/>
          <w:sz w:val="28"/>
          <w:szCs w:val="28"/>
          <w:lang w:eastAsia="zh-CN"/>
        </w:rPr>
        <w:t>浙江环耀环境建设有限公司编制了《嘉兴隆福明钣金有</w:t>
      </w:r>
      <w:r>
        <w:rPr>
          <w:rFonts w:hint="eastAsia" w:hAnsi="宋体"/>
          <w:sz w:val="28"/>
          <w:szCs w:val="28"/>
          <w:lang w:val="en-US" w:eastAsia="zh-CN"/>
        </w:rPr>
        <w:t>限公司新增年产电梯层门机装置7万件迁扩项目环境影响登记表》</w:t>
      </w:r>
      <w:r>
        <w:rPr>
          <w:rFonts w:hint="eastAsia" w:hAnsi="宋体"/>
          <w:sz w:val="28"/>
          <w:szCs w:val="28"/>
        </w:rPr>
        <w:t>。</w:t>
      </w:r>
      <w:r>
        <w:rPr>
          <w:rFonts w:hint="eastAsia" w:hAnsi="宋体"/>
          <w:sz w:val="28"/>
          <w:szCs w:val="28"/>
          <w:lang w:val="en-US" w:eastAsia="zh-CN"/>
        </w:rPr>
        <w:t>2021年3月31日嘉兴市生态环境局嘉善分局以登记表备[2021]026号</w:t>
      </w:r>
      <w:r>
        <w:rPr>
          <w:rFonts w:hint="eastAsia" w:hAnsi="宋体"/>
          <w:sz w:val="28"/>
          <w:szCs w:val="28"/>
          <w:lang w:bidi="zh-CN"/>
        </w:rPr>
        <w:t>文予以审批</w:t>
      </w:r>
      <w:r>
        <w:rPr>
          <w:rFonts w:hAnsi="宋体"/>
          <w:sz w:val="28"/>
          <w:szCs w:val="28"/>
          <w:lang w:bidi="zh-CN"/>
        </w:rPr>
        <w:t>。</w:t>
      </w:r>
      <w:r>
        <w:rPr>
          <w:rFonts w:hAnsi="宋体"/>
          <w:sz w:val="28"/>
          <w:szCs w:val="28"/>
        </w:rPr>
        <w:t>目前</w:t>
      </w:r>
      <w:r>
        <w:rPr>
          <w:sz w:val="28"/>
          <w:szCs w:val="28"/>
        </w:rPr>
        <w:t>该项目主要生产设施和环保设施运行正常，已具备竣工环保设施验收条件。</w:t>
      </w:r>
    </w:p>
    <w:p>
      <w:pPr>
        <w:spacing w:line="580" w:lineRule="exact"/>
        <w:ind w:firstLine="570"/>
        <w:rPr>
          <w:sz w:val="28"/>
          <w:szCs w:val="28"/>
        </w:rPr>
      </w:pPr>
      <w:r>
        <w:rPr>
          <w:rFonts w:hAnsi="宋体"/>
          <w:sz w:val="28"/>
          <w:szCs w:val="28"/>
        </w:rPr>
        <w:t>（三）投资情况</w:t>
      </w:r>
    </w:p>
    <w:p>
      <w:pPr>
        <w:spacing w:line="580" w:lineRule="exact"/>
        <w:ind w:firstLine="560" w:firstLineChars="200"/>
        <w:outlineLvl w:val="0"/>
        <w:rPr>
          <w:rFonts w:hint="eastAsia" w:hAnsi="宋体"/>
          <w:sz w:val="28"/>
          <w:szCs w:val="28"/>
        </w:rPr>
      </w:pPr>
      <w:r>
        <w:rPr>
          <w:rFonts w:hAnsi="宋体"/>
          <w:sz w:val="28"/>
          <w:szCs w:val="28"/>
        </w:rPr>
        <w:t>本项目实际总投资</w:t>
      </w:r>
      <w:r>
        <w:rPr>
          <w:rFonts w:hint="eastAsia"/>
          <w:sz w:val="28"/>
          <w:szCs w:val="28"/>
          <w:lang w:val="en-US" w:eastAsia="zh-CN"/>
        </w:rPr>
        <w:t>635</w:t>
      </w:r>
      <w:r>
        <w:rPr>
          <w:rFonts w:hint="eastAsia"/>
          <w:sz w:val="28"/>
          <w:szCs w:val="28"/>
        </w:rPr>
        <w:t>万</w:t>
      </w:r>
      <w:r>
        <w:rPr>
          <w:rFonts w:hAnsi="宋体"/>
          <w:sz w:val="28"/>
          <w:szCs w:val="28"/>
        </w:rPr>
        <w:t>元，其中实际环保投资</w:t>
      </w:r>
      <w:r>
        <w:rPr>
          <w:rFonts w:hint="eastAsia" w:hAnsi="宋体"/>
          <w:sz w:val="28"/>
          <w:szCs w:val="28"/>
          <w:lang w:val="en-US" w:eastAsia="zh-CN"/>
        </w:rPr>
        <w:t>5</w:t>
      </w:r>
      <w:r>
        <w:rPr>
          <w:rFonts w:hAnsi="宋体"/>
          <w:sz w:val="28"/>
          <w:szCs w:val="28"/>
        </w:rPr>
        <w:t>万元。</w:t>
      </w:r>
    </w:p>
    <w:p>
      <w:pPr>
        <w:spacing w:line="580" w:lineRule="exact"/>
        <w:ind w:firstLine="560" w:firstLineChars="200"/>
        <w:outlineLvl w:val="0"/>
        <w:rPr>
          <w:sz w:val="28"/>
          <w:szCs w:val="28"/>
        </w:rPr>
      </w:pPr>
      <w:r>
        <w:rPr>
          <w:rFonts w:hAnsi="宋体"/>
          <w:sz w:val="28"/>
          <w:szCs w:val="28"/>
        </w:rPr>
        <w:t>（四）验收范围</w:t>
      </w:r>
    </w:p>
    <w:p>
      <w:pPr>
        <w:spacing w:line="580" w:lineRule="exact"/>
        <w:ind w:firstLine="560" w:firstLineChars="200"/>
        <w:rPr>
          <w:rFonts w:hint="eastAsia" w:hAnsi="宋体"/>
          <w:sz w:val="28"/>
          <w:szCs w:val="28"/>
        </w:rPr>
      </w:pPr>
      <w:r>
        <w:rPr>
          <w:rFonts w:hAnsi="宋体"/>
          <w:sz w:val="28"/>
          <w:szCs w:val="28"/>
        </w:rPr>
        <w:t>本次验收范围为《</w:t>
      </w:r>
      <w:r>
        <w:rPr>
          <w:rFonts w:hint="eastAsia"/>
          <w:sz w:val="28"/>
          <w:szCs w:val="28"/>
          <w:lang w:eastAsia="zh-CN"/>
        </w:rPr>
        <w:t>嘉兴隆福明钣金有限公司新增年产电梯层门机装置7万件迁扩项目</w:t>
      </w:r>
      <w:r>
        <w:rPr>
          <w:rFonts w:hint="eastAsia"/>
          <w:sz w:val="28"/>
          <w:szCs w:val="28"/>
        </w:rPr>
        <w:t>环境影响报告书</w:t>
      </w:r>
      <w:r>
        <w:rPr>
          <w:rFonts w:hAnsi="宋体"/>
          <w:sz w:val="28"/>
          <w:szCs w:val="28"/>
        </w:rPr>
        <w:t>》</w:t>
      </w:r>
      <w:r>
        <w:rPr>
          <w:rFonts w:hint="eastAsia" w:hAnsi="宋体"/>
          <w:sz w:val="28"/>
          <w:szCs w:val="28"/>
        </w:rPr>
        <w:t>已实施部分</w:t>
      </w:r>
      <w:r>
        <w:rPr>
          <w:rFonts w:hAnsi="宋体"/>
          <w:sz w:val="28"/>
          <w:szCs w:val="28"/>
        </w:rPr>
        <w:t>所涉及环保设施。</w:t>
      </w:r>
      <w:r>
        <w:rPr>
          <w:rFonts w:hint="default" w:hAnsi="宋体"/>
          <w:sz w:val="28"/>
          <w:szCs w:val="28"/>
        </w:rPr>
        <w:t>本次为项目整体验收。</w:t>
      </w:r>
    </w:p>
    <w:p>
      <w:pPr>
        <w:spacing w:line="580" w:lineRule="exact"/>
        <w:ind w:firstLine="562" w:firstLineChars="200"/>
        <w:outlineLvl w:val="0"/>
        <w:rPr>
          <w:rFonts w:hint="eastAsia" w:hAnsi="宋体"/>
          <w:b/>
          <w:sz w:val="28"/>
          <w:szCs w:val="28"/>
        </w:rPr>
      </w:pPr>
      <w:r>
        <w:rPr>
          <w:rFonts w:hAnsi="宋体"/>
          <w:b/>
          <w:sz w:val="28"/>
          <w:szCs w:val="28"/>
        </w:rPr>
        <w:t>二、工程变更情况</w:t>
      </w:r>
    </w:p>
    <w:p>
      <w:pPr>
        <w:spacing w:line="580" w:lineRule="exact"/>
        <w:ind w:firstLine="560" w:firstLineChars="200"/>
        <w:outlineLvl w:val="0"/>
        <w:rPr>
          <w:rFonts w:hint="eastAsia" w:hAnsi="宋体"/>
          <w:sz w:val="28"/>
          <w:szCs w:val="28"/>
        </w:rPr>
      </w:pPr>
      <w:r>
        <w:rPr>
          <w:rFonts w:hint="eastAsia" w:hAnsi="宋体"/>
          <w:sz w:val="28"/>
          <w:szCs w:val="28"/>
        </w:rPr>
        <w:t>经核查，</w:t>
      </w:r>
      <w:r>
        <w:rPr>
          <w:rFonts w:hAnsi="宋体"/>
          <w:sz w:val="28"/>
          <w:szCs w:val="28"/>
        </w:rPr>
        <w:t>本项目建设性质、规模、地点、工艺和环境保护措施等五个方面均无重大变动。</w:t>
      </w:r>
    </w:p>
    <w:p>
      <w:pPr>
        <w:spacing w:line="580" w:lineRule="exact"/>
        <w:ind w:firstLine="562" w:firstLineChars="200"/>
        <w:outlineLvl w:val="0"/>
        <w:rPr>
          <w:b/>
          <w:sz w:val="28"/>
          <w:szCs w:val="28"/>
        </w:rPr>
      </w:pPr>
      <w:r>
        <w:rPr>
          <w:rFonts w:hAnsi="宋体"/>
          <w:b/>
          <w:sz w:val="28"/>
          <w:szCs w:val="28"/>
        </w:rPr>
        <w:t>三、环境保护设施建设情况</w:t>
      </w:r>
    </w:p>
    <w:p>
      <w:pPr>
        <w:spacing w:line="580" w:lineRule="exact"/>
        <w:ind w:firstLine="560" w:firstLineChars="200"/>
        <w:outlineLvl w:val="1"/>
        <w:rPr>
          <w:rFonts w:hint="eastAsia" w:hAnsi="宋体"/>
          <w:sz w:val="28"/>
          <w:szCs w:val="28"/>
        </w:rPr>
      </w:pPr>
      <w:r>
        <w:rPr>
          <w:rFonts w:hAnsi="宋体"/>
          <w:sz w:val="28"/>
          <w:szCs w:val="28"/>
        </w:rPr>
        <w:t>（一）废水</w:t>
      </w:r>
    </w:p>
    <w:p>
      <w:pPr>
        <w:spacing w:line="580" w:lineRule="exact"/>
        <w:ind w:firstLine="560" w:firstLineChars="200"/>
        <w:rPr>
          <w:rFonts w:hint="eastAsia" w:hAnsi="宋体"/>
          <w:sz w:val="28"/>
          <w:szCs w:val="28"/>
        </w:rPr>
      </w:pPr>
      <w:r>
        <w:rPr>
          <w:sz w:val="28"/>
          <w:szCs w:val="28"/>
        </w:rPr>
        <w:t>厂区实行雨污分流。雨水经厂区内雨水管网收集后直接排入市政雨水管网</w:t>
      </w:r>
      <w:r>
        <w:rPr>
          <w:rFonts w:hint="eastAsia"/>
          <w:sz w:val="28"/>
          <w:szCs w:val="28"/>
        </w:rPr>
        <w:t>；生活污水经化粪池预处理后纳入区域污水管网，废水最终经</w:t>
      </w:r>
      <w:r>
        <w:rPr>
          <w:rFonts w:hint="eastAsia"/>
          <w:sz w:val="28"/>
          <w:szCs w:val="28"/>
          <w:lang w:eastAsia="zh-CN"/>
        </w:rPr>
        <w:t>嘉善大成环保有限公司</w:t>
      </w:r>
      <w:r>
        <w:rPr>
          <w:rFonts w:hint="eastAsia"/>
          <w:sz w:val="28"/>
          <w:szCs w:val="28"/>
        </w:rPr>
        <w:t>集中处理达标后</w:t>
      </w:r>
      <w:r>
        <w:rPr>
          <w:rFonts w:hint="eastAsia"/>
          <w:sz w:val="28"/>
          <w:szCs w:val="28"/>
          <w:lang w:val="en-US" w:eastAsia="zh-CN"/>
        </w:rPr>
        <w:t>达标排放</w:t>
      </w:r>
      <w:r>
        <w:rPr>
          <w:rFonts w:hint="eastAsia" w:hAnsi="宋体"/>
          <w:sz w:val="28"/>
          <w:szCs w:val="28"/>
        </w:rPr>
        <w:t>。</w:t>
      </w:r>
    </w:p>
    <w:p>
      <w:pPr>
        <w:spacing w:line="580" w:lineRule="exact"/>
        <w:ind w:firstLine="560" w:firstLineChars="200"/>
        <w:rPr>
          <w:rFonts w:hint="eastAsia"/>
          <w:sz w:val="28"/>
          <w:szCs w:val="28"/>
        </w:rPr>
      </w:pPr>
      <w:r>
        <w:rPr>
          <w:sz w:val="28"/>
          <w:szCs w:val="28"/>
        </w:rPr>
        <w:t>（二）</w:t>
      </w:r>
      <w:r>
        <w:rPr>
          <w:rFonts w:hint="eastAsia"/>
          <w:sz w:val="28"/>
          <w:szCs w:val="28"/>
        </w:rPr>
        <w:t>废气</w:t>
      </w:r>
    </w:p>
    <w:p>
      <w:pPr>
        <w:spacing w:line="580" w:lineRule="exact"/>
        <w:ind w:firstLine="560" w:firstLineChars="200"/>
        <w:outlineLvl w:val="0"/>
        <w:rPr>
          <w:rFonts w:hint="eastAsia" w:ascii="Times New Roman" w:hAnsi="宋体" w:eastAsia="宋体" w:cs="Times New Roman"/>
          <w:sz w:val="28"/>
          <w:szCs w:val="28"/>
          <w:lang w:val="en-US" w:eastAsia="zh-CN"/>
        </w:rPr>
      </w:pPr>
      <w:r>
        <w:rPr>
          <w:rFonts w:hint="eastAsia" w:hAnsi="宋体"/>
          <w:sz w:val="28"/>
          <w:szCs w:val="28"/>
          <w:lang w:val="en-US" w:eastAsia="zh-CN"/>
        </w:rPr>
        <w:t>本</w:t>
      </w:r>
      <w:r>
        <w:rPr>
          <w:rFonts w:hint="eastAsia" w:hAnsi="宋体"/>
          <w:sz w:val="28"/>
          <w:szCs w:val="28"/>
        </w:rPr>
        <w:t>项目</w:t>
      </w:r>
      <w:r>
        <w:rPr>
          <w:rFonts w:hint="default" w:ascii="Times New Roman" w:hAnsi="宋体" w:eastAsia="宋体" w:cs="Times New Roman"/>
          <w:sz w:val="28"/>
          <w:szCs w:val="28"/>
          <w:lang w:val="en-US" w:eastAsia="zh-CN"/>
        </w:rPr>
        <w:t>废气主要为</w:t>
      </w:r>
      <w:r>
        <w:rPr>
          <w:rFonts w:hint="eastAsia" w:ascii="Times New Roman" w:hAnsi="宋体" w:eastAsia="宋体" w:cs="Times New Roman"/>
          <w:sz w:val="28"/>
          <w:szCs w:val="28"/>
          <w:lang w:val="en-US" w:eastAsia="zh-CN"/>
        </w:rPr>
        <w:t>挤压成型废气。废气产生量很小，加强通风排气。</w:t>
      </w:r>
    </w:p>
    <w:p>
      <w:pPr>
        <w:spacing w:line="580" w:lineRule="exact"/>
        <w:ind w:firstLine="560" w:firstLineChars="200"/>
        <w:rPr>
          <w:sz w:val="28"/>
          <w:szCs w:val="28"/>
        </w:rPr>
      </w:pPr>
      <w:r>
        <w:rPr>
          <w:rFonts w:hAnsi="宋体"/>
          <w:sz w:val="28"/>
          <w:szCs w:val="28"/>
        </w:rPr>
        <w:t>（三）噪声</w:t>
      </w:r>
    </w:p>
    <w:p>
      <w:pPr>
        <w:spacing w:line="580" w:lineRule="exact"/>
        <w:ind w:firstLine="560" w:firstLineChars="200"/>
        <w:outlineLvl w:val="0"/>
        <w:rPr>
          <w:rFonts w:hint="eastAsia"/>
          <w:kern w:val="0"/>
          <w:sz w:val="28"/>
          <w:szCs w:val="28"/>
        </w:rPr>
      </w:pPr>
      <w:r>
        <w:rPr>
          <w:kern w:val="0"/>
          <w:sz w:val="28"/>
          <w:szCs w:val="28"/>
        </w:rPr>
        <w:t>企业选用低噪声设备；厂区内合理布局，高噪声设备设置在远离厂界的位置</w:t>
      </w:r>
      <w:r>
        <w:rPr>
          <w:rFonts w:hint="eastAsia"/>
          <w:kern w:val="0"/>
          <w:sz w:val="28"/>
          <w:szCs w:val="28"/>
        </w:rPr>
        <w:t>，设备安装部位基础加固</w:t>
      </w:r>
      <w:r>
        <w:rPr>
          <w:kern w:val="0"/>
          <w:sz w:val="28"/>
          <w:szCs w:val="28"/>
        </w:rPr>
        <w:t>；加强生产车间隔声</w:t>
      </w:r>
      <w:r>
        <w:rPr>
          <w:rFonts w:hint="eastAsia"/>
          <w:kern w:val="0"/>
          <w:sz w:val="28"/>
          <w:szCs w:val="28"/>
        </w:rPr>
        <w:t>，正常生产时关闭车间门窗</w:t>
      </w:r>
      <w:r>
        <w:rPr>
          <w:kern w:val="0"/>
          <w:sz w:val="28"/>
          <w:szCs w:val="28"/>
        </w:rPr>
        <w:t>；加强设备维护保养。</w:t>
      </w:r>
    </w:p>
    <w:p>
      <w:pPr>
        <w:spacing w:line="580" w:lineRule="exact"/>
        <w:ind w:firstLine="560" w:firstLineChars="200"/>
        <w:rPr>
          <w:rFonts w:hint="eastAsia" w:hAnsi="宋体"/>
          <w:color w:val="000000"/>
          <w:sz w:val="28"/>
          <w:szCs w:val="28"/>
        </w:rPr>
      </w:pPr>
      <w:r>
        <w:rPr>
          <w:rFonts w:hAnsi="宋体"/>
          <w:color w:val="000000"/>
          <w:sz w:val="28"/>
          <w:szCs w:val="28"/>
        </w:rPr>
        <w:t>（四）固废</w:t>
      </w:r>
    </w:p>
    <w:p>
      <w:pPr>
        <w:spacing w:line="580" w:lineRule="exact"/>
        <w:ind w:firstLine="560" w:firstLineChars="200"/>
        <w:outlineLvl w:val="1"/>
        <w:rPr>
          <w:rFonts w:hint="eastAsia" w:hAnsi="宋体"/>
          <w:sz w:val="28"/>
          <w:szCs w:val="28"/>
        </w:rPr>
      </w:pPr>
      <w:r>
        <w:rPr>
          <w:rFonts w:hint="eastAsia" w:hAnsi="宋体"/>
          <w:sz w:val="28"/>
          <w:szCs w:val="28"/>
          <w:lang w:val="en-US" w:eastAsia="zh-CN"/>
        </w:rPr>
        <w:t>本项目一般固废</w:t>
      </w:r>
      <w:r>
        <w:rPr>
          <w:rFonts w:hint="eastAsia" w:hAnsi="宋体"/>
          <w:sz w:val="28"/>
          <w:szCs w:val="28"/>
        </w:rPr>
        <w:t>不合格品</w:t>
      </w:r>
      <w:r>
        <w:rPr>
          <w:rFonts w:hint="eastAsia" w:hAnsi="宋体"/>
          <w:sz w:val="28"/>
          <w:szCs w:val="28"/>
          <w:lang w:eastAsia="zh-CN"/>
        </w:rPr>
        <w:t>、</w:t>
      </w:r>
      <w:r>
        <w:rPr>
          <w:rFonts w:hint="eastAsia" w:hAnsi="宋体"/>
          <w:sz w:val="28"/>
          <w:szCs w:val="28"/>
        </w:rPr>
        <w:t>边角料</w:t>
      </w:r>
      <w:r>
        <w:rPr>
          <w:rFonts w:hint="eastAsia" w:hAnsi="宋体"/>
          <w:sz w:val="28"/>
          <w:szCs w:val="28"/>
          <w:lang w:val="en-US" w:eastAsia="zh-CN"/>
        </w:rPr>
        <w:t>外售综合利用；</w:t>
      </w:r>
      <w:r>
        <w:rPr>
          <w:rFonts w:hint="eastAsia" w:hAnsi="宋体"/>
          <w:sz w:val="28"/>
          <w:szCs w:val="28"/>
        </w:rPr>
        <w:t>生活垃圾</w:t>
      </w:r>
      <w:r>
        <w:rPr>
          <w:rFonts w:hint="eastAsia" w:hAnsi="宋体"/>
          <w:sz w:val="28"/>
          <w:szCs w:val="28"/>
          <w:lang w:eastAsia="zh-CN"/>
        </w:rPr>
        <w:t>、</w:t>
      </w:r>
      <w:r>
        <w:rPr>
          <w:rFonts w:hint="eastAsia" w:hAnsi="宋体"/>
          <w:sz w:val="28"/>
          <w:szCs w:val="28"/>
        </w:rPr>
        <w:t>含油废抹布、废手套</w:t>
      </w:r>
      <w:r>
        <w:rPr>
          <w:rFonts w:hint="eastAsia" w:hAnsi="宋体"/>
          <w:sz w:val="28"/>
          <w:szCs w:val="28"/>
          <w:lang w:val="en-US" w:eastAsia="zh-CN"/>
        </w:rPr>
        <w:t>委托环卫部门清运处理。危险废物</w:t>
      </w:r>
      <w:r>
        <w:rPr>
          <w:rFonts w:hint="eastAsia" w:hAnsi="宋体"/>
          <w:sz w:val="28"/>
          <w:szCs w:val="28"/>
        </w:rPr>
        <w:t>废机油</w:t>
      </w:r>
      <w:r>
        <w:rPr>
          <w:rFonts w:hint="eastAsia" w:hAnsi="宋体"/>
          <w:sz w:val="28"/>
          <w:szCs w:val="28"/>
          <w:lang w:eastAsia="zh-CN"/>
        </w:rPr>
        <w:t>、</w:t>
      </w:r>
      <w:r>
        <w:rPr>
          <w:rFonts w:hint="eastAsia" w:hAnsi="宋体"/>
          <w:sz w:val="28"/>
          <w:szCs w:val="28"/>
        </w:rPr>
        <w:t>废液压油</w:t>
      </w:r>
      <w:r>
        <w:rPr>
          <w:rFonts w:hint="eastAsia" w:hAnsi="宋体"/>
          <w:sz w:val="28"/>
          <w:szCs w:val="28"/>
          <w:lang w:eastAsia="zh-CN"/>
        </w:rPr>
        <w:t>、</w:t>
      </w:r>
      <w:r>
        <w:rPr>
          <w:rFonts w:hint="eastAsia" w:hAnsi="宋体"/>
          <w:sz w:val="28"/>
          <w:szCs w:val="28"/>
        </w:rPr>
        <w:t>废皂化液</w:t>
      </w:r>
      <w:r>
        <w:rPr>
          <w:rFonts w:hint="eastAsia" w:hAnsi="宋体"/>
          <w:sz w:val="28"/>
          <w:szCs w:val="28"/>
          <w:lang w:eastAsia="zh-CN"/>
        </w:rPr>
        <w:t>、</w:t>
      </w:r>
      <w:r>
        <w:rPr>
          <w:rFonts w:hint="eastAsia" w:hAnsi="宋体"/>
          <w:sz w:val="28"/>
          <w:szCs w:val="28"/>
        </w:rPr>
        <w:t>含油废包装桶委托</w:t>
      </w:r>
      <w:r>
        <w:rPr>
          <w:rFonts w:hint="eastAsia" w:hAnsi="宋体"/>
          <w:sz w:val="28"/>
          <w:szCs w:val="28"/>
          <w:lang w:val="en-US" w:eastAsia="zh-CN"/>
        </w:rPr>
        <w:t>嘉兴市月河环境服务有限公司</w:t>
      </w:r>
      <w:r>
        <w:rPr>
          <w:rFonts w:hint="eastAsia" w:hAnsi="宋体"/>
          <w:sz w:val="28"/>
          <w:szCs w:val="28"/>
        </w:rPr>
        <w:t>接收处置。</w:t>
      </w:r>
    </w:p>
    <w:p>
      <w:pPr>
        <w:spacing w:line="580" w:lineRule="exact"/>
        <w:ind w:firstLine="560" w:firstLineChars="200"/>
        <w:outlineLvl w:val="1"/>
        <w:rPr>
          <w:color w:val="000000"/>
          <w:sz w:val="28"/>
          <w:szCs w:val="28"/>
        </w:rPr>
      </w:pPr>
      <w:r>
        <w:rPr>
          <w:rFonts w:hAnsi="宋体"/>
          <w:color w:val="000000"/>
          <w:sz w:val="28"/>
          <w:szCs w:val="28"/>
        </w:rPr>
        <w:t>（五）其他环境保护设施</w:t>
      </w:r>
    </w:p>
    <w:p>
      <w:pPr>
        <w:spacing w:line="580" w:lineRule="exact"/>
        <w:ind w:firstLine="560" w:firstLineChars="200"/>
        <w:rPr>
          <w:rFonts w:hint="eastAsia" w:hAnsi="宋体"/>
          <w:sz w:val="28"/>
          <w:szCs w:val="28"/>
        </w:rPr>
      </w:pPr>
      <w:r>
        <w:rPr>
          <w:rFonts w:hint="eastAsia" w:hAnsi="宋体"/>
          <w:sz w:val="28"/>
          <w:szCs w:val="28"/>
        </w:rPr>
        <w:t>本</w:t>
      </w:r>
      <w:r>
        <w:rPr>
          <w:rFonts w:hAnsi="宋体"/>
          <w:sz w:val="28"/>
          <w:szCs w:val="28"/>
        </w:rPr>
        <w:t>项目环境影响报告书及审批部门审批决定对其他环保设施无要求。</w:t>
      </w:r>
    </w:p>
    <w:p>
      <w:pPr>
        <w:numPr>
          <w:ilvl w:val="0"/>
          <w:numId w:val="9"/>
        </w:numPr>
        <w:spacing w:line="580" w:lineRule="exact"/>
        <w:ind w:firstLine="562" w:firstLineChars="200"/>
        <w:outlineLvl w:val="0"/>
        <w:rPr>
          <w:b/>
          <w:sz w:val="28"/>
          <w:szCs w:val="28"/>
        </w:rPr>
      </w:pPr>
      <w:r>
        <w:rPr>
          <w:rFonts w:hAnsi="宋体"/>
          <w:b/>
          <w:sz w:val="28"/>
          <w:szCs w:val="28"/>
        </w:rPr>
        <w:t>环境保护设施调试效果</w:t>
      </w:r>
    </w:p>
    <w:p>
      <w:pPr>
        <w:snapToGrid w:val="0"/>
        <w:spacing w:line="580" w:lineRule="exact"/>
        <w:ind w:firstLine="560" w:firstLineChars="200"/>
        <w:rPr>
          <w:b/>
          <w:bCs/>
          <w:sz w:val="28"/>
          <w:szCs w:val="28"/>
        </w:rPr>
      </w:pPr>
      <w:r>
        <w:rPr>
          <w:sz w:val="28"/>
          <w:szCs w:val="28"/>
        </w:rPr>
        <w:t>2</w:t>
      </w:r>
      <w:r>
        <w:rPr>
          <w:rFonts w:hint="eastAsia"/>
          <w:sz w:val="28"/>
          <w:szCs w:val="28"/>
        </w:rPr>
        <w:t>02</w:t>
      </w:r>
      <w:r>
        <w:rPr>
          <w:sz w:val="28"/>
          <w:szCs w:val="28"/>
        </w:rPr>
        <w:t>1年</w:t>
      </w:r>
      <w:r>
        <w:rPr>
          <w:rFonts w:hint="eastAsia"/>
          <w:sz w:val="28"/>
          <w:szCs w:val="28"/>
          <w:lang w:val="en-US" w:eastAsia="zh-CN"/>
        </w:rPr>
        <w:t>11</w:t>
      </w:r>
      <w:r>
        <w:rPr>
          <w:sz w:val="28"/>
          <w:szCs w:val="28"/>
        </w:rPr>
        <w:t>月，</w:t>
      </w:r>
      <w:r>
        <w:rPr>
          <w:rFonts w:hint="eastAsia"/>
          <w:sz w:val="28"/>
          <w:szCs w:val="28"/>
        </w:rPr>
        <w:t>浙江诚德检测研究有限公司</w:t>
      </w:r>
      <w:r>
        <w:rPr>
          <w:sz w:val="28"/>
          <w:szCs w:val="28"/>
        </w:rPr>
        <w:t>对本项目进行现场勘察，查阅相关技术资料，在此基础上编制了本项目竣工环保验收监测方案；依据监测方案，</w:t>
      </w:r>
      <w:r>
        <w:rPr>
          <w:rFonts w:hint="eastAsia"/>
          <w:sz w:val="28"/>
          <w:szCs w:val="28"/>
        </w:rPr>
        <w:t>浙江诚德检测研究有限公司</w:t>
      </w:r>
      <w:r>
        <w:rPr>
          <w:sz w:val="28"/>
          <w:szCs w:val="28"/>
        </w:rPr>
        <w:t>于</w:t>
      </w:r>
      <w:r>
        <w:rPr>
          <w:rFonts w:hint="eastAsia"/>
          <w:sz w:val="28"/>
          <w:szCs w:val="28"/>
        </w:rPr>
        <w:t>202</w:t>
      </w:r>
      <w:r>
        <w:rPr>
          <w:sz w:val="28"/>
          <w:szCs w:val="28"/>
        </w:rPr>
        <w:t>1年</w:t>
      </w:r>
      <w:r>
        <w:rPr>
          <w:rFonts w:hint="eastAsia"/>
          <w:sz w:val="28"/>
          <w:szCs w:val="28"/>
          <w:lang w:val="en-US" w:eastAsia="zh-CN"/>
        </w:rPr>
        <w:t>11</w:t>
      </w:r>
      <w:r>
        <w:rPr>
          <w:sz w:val="28"/>
          <w:szCs w:val="28"/>
        </w:rPr>
        <w:t>月</w:t>
      </w:r>
      <w:r>
        <w:rPr>
          <w:rFonts w:hint="eastAsia"/>
          <w:sz w:val="28"/>
          <w:szCs w:val="28"/>
          <w:lang w:val="en-US" w:eastAsia="zh-CN"/>
        </w:rPr>
        <w:t>22</w:t>
      </w:r>
      <w:r>
        <w:rPr>
          <w:rFonts w:hint="eastAsia"/>
          <w:sz w:val="28"/>
          <w:szCs w:val="28"/>
        </w:rPr>
        <w:t>、</w:t>
      </w:r>
      <w:r>
        <w:rPr>
          <w:rFonts w:hint="eastAsia"/>
          <w:sz w:val="28"/>
          <w:szCs w:val="28"/>
          <w:lang w:val="en-US" w:eastAsia="zh-CN"/>
        </w:rPr>
        <w:t>23</w:t>
      </w:r>
      <w:r>
        <w:rPr>
          <w:sz w:val="28"/>
          <w:szCs w:val="28"/>
        </w:rPr>
        <w:t>日对企业开展了现场验收监测，主要结论如下：</w:t>
      </w:r>
    </w:p>
    <w:p>
      <w:pPr>
        <w:snapToGrid w:val="0"/>
        <w:spacing w:line="580" w:lineRule="exact"/>
        <w:ind w:firstLine="560" w:firstLineChars="200"/>
        <w:rPr>
          <w:sz w:val="28"/>
          <w:szCs w:val="28"/>
          <w:lang w:bidi="zh-CN"/>
        </w:rPr>
      </w:pPr>
      <w:r>
        <w:rPr>
          <w:rFonts w:hint="eastAsia"/>
          <w:sz w:val="28"/>
          <w:szCs w:val="28"/>
        </w:rPr>
        <w:t>1、验收监测期间，废水入网口pH、化学需氧量、悬浮物、</w:t>
      </w:r>
      <w:r>
        <w:rPr>
          <w:rFonts w:hint="eastAsia"/>
          <w:sz w:val="28"/>
          <w:szCs w:val="28"/>
          <w:lang w:val="en-US" w:eastAsia="zh-CN"/>
        </w:rPr>
        <w:t>动植物油类</w:t>
      </w:r>
      <w:r>
        <w:rPr>
          <w:sz w:val="28"/>
          <w:szCs w:val="28"/>
          <w:lang w:bidi="zh-CN"/>
        </w:rPr>
        <w:t>排放浓度均符合《污水综合排放标准》（GB 8978-1996）</w:t>
      </w:r>
      <w:r>
        <w:rPr>
          <w:rFonts w:hint="eastAsia"/>
          <w:sz w:val="28"/>
          <w:szCs w:val="28"/>
          <w:lang w:bidi="zh-CN"/>
        </w:rPr>
        <w:t>表4</w:t>
      </w:r>
      <w:r>
        <w:rPr>
          <w:sz w:val="28"/>
          <w:szCs w:val="28"/>
          <w:lang w:bidi="zh-CN"/>
        </w:rPr>
        <w:t>三级标准</w:t>
      </w:r>
      <w:r>
        <w:rPr>
          <w:rFonts w:hint="eastAsia"/>
          <w:sz w:val="28"/>
          <w:szCs w:val="28"/>
          <w:lang w:bidi="zh-CN"/>
        </w:rPr>
        <w:t>，</w:t>
      </w:r>
      <w:r>
        <w:rPr>
          <w:sz w:val="28"/>
          <w:szCs w:val="28"/>
          <w:lang w:bidi="zh-CN"/>
        </w:rPr>
        <w:t>氨氮、总磷排放浓度符合《工业企业废水氮、磷污染物间接排放限值》（DB33/887-2013）</w:t>
      </w:r>
      <w:r>
        <w:rPr>
          <w:rFonts w:hint="eastAsia"/>
          <w:sz w:val="28"/>
          <w:szCs w:val="28"/>
        </w:rPr>
        <w:t>表1中其它企业间接排放限值。</w:t>
      </w:r>
    </w:p>
    <w:p>
      <w:pPr>
        <w:spacing w:line="580" w:lineRule="exact"/>
        <w:ind w:firstLine="560" w:firstLineChars="200"/>
        <w:rPr>
          <w:sz w:val="28"/>
          <w:szCs w:val="28"/>
        </w:rPr>
      </w:pPr>
      <w:r>
        <w:rPr>
          <w:rFonts w:hint="eastAsia"/>
          <w:sz w:val="28"/>
          <w:szCs w:val="28"/>
        </w:rPr>
        <w:t>2、验收监测期间，项目</w:t>
      </w:r>
      <w:r>
        <w:rPr>
          <w:rFonts w:hint="eastAsia"/>
          <w:sz w:val="28"/>
          <w:szCs w:val="28"/>
          <w:lang w:val="en-US" w:eastAsia="zh-CN"/>
        </w:rPr>
        <w:t>非甲烷总烃</w:t>
      </w:r>
      <w:r>
        <w:rPr>
          <w:rFonts w:hint="eastAsia"/>
          <w:sz w:val="28"/>
          <w:szCs w:val="28"/>
          <w:lang w:bidi="zh-CN"/>
        </w:rPr>
        <w:t>厂界无组织监控</w:t>
      </w:r>
      <w:r>
        <w:rPr>
          <w:sz w:val="28"/>
          <w:szCs w:val="28"/>
          <w:lang w:bidi="zh-CN"/>
        </w:rPr>
        <w:t>浓度</w:t>
      </w:r>
      <w:r>
        <w:rPr>
          <w:rFonts w:hint="eastAsia"/>
          <w:sz w:val="28"/>
          <w:szCs w:val="28"/>
          <w:lang w:bidi="zh-CN"/>
        </w:rPr>
        <w:t>最大值低于</w:t>
      </w:r>
      <w:r>
        <w:rPr>
          <w:sz w:val="28"/>
          <w:szCs w:val="28"/>
          <w:lang w:bidi="zh-CN"/>
        </w:rPr>
        <w:t>《大气污染物综合排放标准》（GB 16297-1996）表2</w:t>
      </w:r>
      <w:r>
        <w:rPr>
          <w:rFonts w:hint="eastAsia"/>
          <w:sz w:val="28"/>
          <w:szCs w:val="28"/>
          <w:lang w:bidi="zh-CN"/>
        </w:rPr>
        <w:t>无组织排放监控浓度限值</w:t>
      </w:r>
      <w:r>
        <w:rPr>
          <w:sz w:val="28"/>
          <w:szCs w:val="28"/>
        </w:rPr>
        <w:t>。</w:t>
      </w:r>
    </w:p>
    <w:p>
      <w:pPr>
        <w:spacing w:line="580" w:lineRule="exact"/>
        <w:ind w:firstLine="560" w:firstLineChars="200"/>
        <w:rPr>
          <w:sz w:val="28"/>
          <w:szCs w:val="28"/>
        </w:rPr>
      </w:pPr>
      <w:r>
        <w:rPr>
          <w:rFonts w:hint="eastAsia"/>
          <w:sz w:val="28"/>
          <w:szCs w:val="28"/>
        </w:rPr>
        <w:t>3、</w:t>
      </w:r>
      <w:r>
        <w:rPr>
          <w:sz w:val="28"/>
          <w:szCs w:val="28"/>
        </w:rPr>
        <w:t>验收监测期间，项目</w:t>
      </w:r>
      <w:r>
        <w:rPr>
          <w:rFonts w:hint="eastAsia"/>
          <w:sz w:val="28"/>
          <w:szCs w:val="28"/>
        </w:rPr>
        <w:t>各</w:t>
      </w:r>
      <w:r>
        <w:rPr>
          <w:sz w:val="28"/>
          <w:szCs w:val="28"/>
        </w:rPr>
        <w:t>厂界昼间厂界噪声值低于《工业企业厂界环境噪声排放标准》（GB 12348-2008）</w:t>
      </w:r>
      <w:r>
        <w:rPr>
          <w:rFonts w:hint="eastAsia"/>
          <w:sz w:val="28"/>
          <w:szCs w:val="28"/>
        </w:rPr>
        <w:t>中的3</w:t>
      </w:r>
      <w:r>
        <w:rPr>
          <w:sz w:val="28"/>
          <w:szCs w:val="28"/>
        </w:rPr>
        <w:t>类区标准。</w:t>
      </w:r>
    </w:p>
    <w:p>
      <w:pPr>
        <w:spacing w:line="580" w:lineRule="exact"/>
        <w:ind w:firstLine="560" w:firstLineChars="200"/>
        <w:outlineLvl w:val="1"/>
        <w:rPr>
          <w:rFonts w:hint="eastAsia" w:hAnsi="宋体"/>
          <w:sz w:val="28"/>
          <w:szCs w:val="28"/>
        </w:rPr>
      </w:pPr>
      <w:r>
        <w:rPr>
          <w:rFonts w:hint="eastAsia"/>
          <w:sz w:val="28"/>
          <w:szCs w:val="28"/>
        </w:rPr>
        <w:t>4、</w:t>
      </w:r>
      <w:r>
        <w:rPr>
          <w:rFonts w:hint="eastAsia" w:hAnsi="宋体"/>
          <w:sz w:val="28"/>
          <w:szCs w:val="28"/>
        </w:rPr>
        <w:t>项目不合格品</w:t>
      </w:r>
      <w:r>
        <w:rPr>
          <w:rFonts w:hint="eastAsia" w:hAnsi="宋体"/>
          <w:sz w:val="28"/>
          <w:szCs w:val="28"/>
          <w:lang w:eastAsia="zh-CN"/>
        </w:rPr>
        <w:t>、</w:t>
      </w:r>
      <w:r>
        <w:rPr>
          <w:rFonts w:hint="eastAsia" w:hAnsi="宋体"/>
          <w:sz w:val="28"/>
          <w:szCs w:val="28"/>
        </w:rPr>
        <w:t>边角料</w:t>
      </w:r>
      <w:r>
        <w:rPr>
          <w:rFonts w:hint="eastAsia" w:hAnsi="宋体"/>
          <w:sz w:val="28"/>
          <w:szCs w:val="28"/>
          <w:lang w:val="en-US" w:eastAsia="zh-CN"/>
        </w:rPr>
        <w:t>外售综合利用；</w:t>
      </w:r>
      <w:r>
        <w:rPr>
          <w:rFonts w:hint="eastAsia" w:hAnsi="宋体"/>
          <w:sz w:val="28"/>
          <w:szCs w:val="28"/>
        </w:rPr>
        <w:t>生活垃圾</w:t>
      </w:r>
      <w:r>
        <w:rPr>
          <w:rFonts w:hint="eastAsia" w:hAnsi="宋体"/>
          <w:sz w:val="28"/>
          <w:szCs w:val="28"/>
          <w:lang w:eastAsia="zh-CN"/>
        </w:rPr>
        <w:t>、</w:t>
      </w:r>
      <w:r>
        <w:rPr>
          <w:rFonts w:hint="eastAsia" w:hAnsi="宋体"/>
          <w:sz w:val="28"/>
          <w:szCs w:val="28"/>
        </w:rPr>
        <w:t>含油废抹布、废手套</w:t>
      </w:r>
      <w:r>
        <w:rPr>
          <w:rFonts w:hint="eastAsia" w:hAnsi="宋体"/>
          <w:sz w:val="28"/>
          <w:szCs w:val="28"/>
          <w:lang w:val="en-US" w:eastAsia="zh-CN"/>
        </w:rPr>
        <w:t>委托环卫部门清运处理；</w:t>
      </w:r>
      <w:r>
        <w:rPr>
          <w:rFonts w:hint="eastAsia" w:hAnsi="宋体"/>
          <w:sz w:val="28"/>
          <w:szCs w:val="28"/>
        </w:rPr>
        <w:t>废机油</w:t>
      </w:r>
      <w:r>
        <w:rPr>
          <w:rFonts w:hint="eastAsia" w:hAnsi="宋体"/>
          <w:sz w:val="28"/>
          <w:szCs w:val="28"/>
          <w:lang w:eastAsia="zh-CN"/>
        </w:rPr>
        <w:t>、</w:t>
      </w:r>
      <w:r>
        <w:rPr>
          <w:rFonts w:hint="eastAsia" w:hAnsi="宋体"/>
          <w:sz w:val="28"/>
          <w:szCs w:val="28"/>
        </w:rPr>
        <w:t>废液压油</w:t>
      </w:r>
      <w:r>
        <w:rPr>
          <w:rFonts w:hint="eastAsia" w:hAnsi="宋体"/>
          <w:sz w:val="28"/>
          <w:szCs w:val="28"/>
          <w:lang w:eastAsia="zh-CN"/>
        </w:rPr>
        <w:t>、</w:t>
      </w:r>
      <w:r>
        <w:rPr>
          <w:rFonts w:hint="eastAsia" w:hAnsi="宋体"/>
          <w:sz w:val="28"/>
          <w:szCs w:val="28"/>
        </w:rPr>
        <w:t>废皂化液</w:t>
      </w:r>
      <w:r>
        <w:rPr>
          <w:rFonts w:hint="eastAsia" w:hAnsi="宋体"/>
          <w:sz w:val="28"/>
          <w:szCs w:val="28"/>
          <w:lang w:eastAsia="zh-CN"/>
        </w:rPr>
        <w:t>、</w:t>
      </w:r>
      <w:r>
        <w:rPr>
          <w:rFonts w:hint="eastAsia" w:hAnsi="宋体"/>
          <w:sz w:val="28"/>
          <w:szCs w:val="28"/>
        </w:rPr>
        <w:t>含油废包装桶委托</w:t>
      </w:r>
      <w:r>
        <w:rPr>
          <w:rFonts w:hint="eastAsia" w:hAnsi="宋体"/>
          <w:sz w:val="28"/>
          <w:szCs w:val="28"/>
          <w:lang w:val="en-US" w:eastAsia="zh-CN"/>
        </w:rPr>
        <w:t>嘉兴市月河环境服务有限公司</w:t>
      </w:r>
      <w:r>
        <w:rPr>
          <w:rFonts w:hint="eastAsia" w:hAnsi="宋体"/>
          <w:sz w:val="28"/>
          <w:szCs w:val="28"/>
        </w:rPr>
        <w:t>接收处置。</w:t>
      </w:r>
    </w:p>
    <w:p>
      <w:pPr>
        <w:spacing w:line="580" w:lineRule="exact"/>
        <w:ind w:firstLine="560" w:firstLineChars="200"/>
        <w:outlineLvl w:val="1"/>
        <w:rPr>
          <w:rFonts w:hint="eastAsia"/>
          <w:color w:val="FF0000"/>
          <w:sz w:val="28"/>
          <w:szCs w:val="28"/>
        </w:rPr>
      </w:pPr>
      <w:r>
        <w:rPr>
          <w:rFonts w:hint="eastAsia"/>
          <w:sz w:val="28"/>
          <w:szCs w:val="28"/>
        </w:rPr>
        <w:t>5、根据检测结果和实际生产工况核算，项目COD、氨氮排放总量未超过环评总量控制值，符合污染物总量控制要求</w:t>
      </w:r>
    </w:p>
    <w:p>
      <w:pPr>
        <w:spacing w:line="580" w:lineRule="exact"/>
        <w:ind w:firstLine="562" w:firstLineChars="200"/>
        <w:outlineLvl w:val="1"/>
        <w:rPr>
          <w:b/>
          <w:sz w:val="28"/>
          <w:szCs w:val="28"/>
        </w:rPr>
      </w:pPr>
      <w:r>
        <w:rPr>
          <w:b/>
          <w:sz w:val="28"/>
          <w:szCs w:val="28"/>
        </w:rPr>
        <w:t>五、工程建设对环境的影响</w:t>
      </w:r>
    </w:p>
    <w:p>
      <w:pPr>
        <w:spacing w:line="580" w:lineRule="exact"/>
        <w:ind w:firstLine="560" w:firstLineChars="200"/>
        <w:rPr>
          <w:rFonts w:hint="eastAsia"/>
          <w:sz w:val="28"/>
          <w:szCs w:val="28"/>
        </w:rPr>
      </w:pPr>
      <w:r>
        <w:rPr>
          <w:sz w:val="28"/>
          <w:szCs w:val="28"/>
        </w:rPr>
        <w:t>根据生产期间的调试运行情况，本项目环保治理设施均能正常运行，项目竣工验收监测数据能达到相关排放标准</w:t>
      </w:r>
      <w:r>
        <w:rPr>
          <w:rFonts w:hAnsi="宋体"/>
          <w:sz w:val="28"/>
          <w:szCs w:val="28"/>
        </w:rPr>
        <w:t>。</w:t>
      </w:r>
      <w:r>
        <w:rPr>
          <w:sz w:val="28"/>
          <w:szCs w:val="28"/>
        </w:rPr>
        <w:t>项目环境污染治理措施及排放基本落实了环评及批复要求，对周边环境不会造成明显的影响。</w:t>
      </w:r>
    </w:p>
    <w:p>
      <w:pPr>
        <w:pStyle w:val="73"/>
        <w:spacing w:before="0" w:beforeAutospacing="0" w:after="0" w:afterAutospacing="0" w:line="580" w:lineRule="exact"/>
        <w:ind w:firstLine="562" w:firstLineChars="200"/>
        <w:outlineLvl w:val="0"/>
        <w:rPr>
          <w:rFonts w:ascii="Times New Roman" w:hAnsi="Times New Roman" w:cs="Times New Roman"/>
          <w:b/>
          <w:sz w:val="28"/>
          <w:szCs w:val="28"/>
        </w:rPr>
      </w:pPr>
      <w:r>
        <w:rPr>
          <w:rFonts w:ascii="Times New Roman" w:hAnsi="Times New Roman" w:cs="Times New Roman"/>
          <w:b/>
          <w:sz w:val="28"/>
          <w:szCs w:val="28"/>
        </w:rPr>
        <w:t>六、验收结论</w:t>
      </w:r>
    </w:p>
    <w:p>
      <w:pPr>
        <w:tabs>
          <w:tab w:val="left" w:pos="180"/>
        </w:tabs>
        <w:spacing w:line="580" w:lineRule="exact"/>
        <w:ind w:firstLine="560" w:firstLineChars="200"/>
        <w:jc w:val="left"/>
        <w:rPr>
          <w:rFonts w:hint="eastAsia"/>
          <w:sz w:val="28"/>
          <w:szCs w:val="28"/>
        </w:rPr>
      </w:pPr>
      <w:r>
        <w:rPr>
          <w:sz w:val="28"/>
          <w:szCs w:val="28"/>
        </w:rPr>
        <w:t>经检查，该项目环保手续基本齐全，基本落实了环评报告和批复的有关要求，在设计、施工和运行阶段均采取了相应措施，主要污染物排放指标能达到相应标准的要求，验收</w:t>
      </w:r>
      <w:r>
        <w:rPr>
          <w:rFonts w:hint="eastAsia"/>
          <w:sz w:val="28"/>
          <w:szCs w:val="28"/>
        </w:rPr>
        <w:t>监测</w:t>
      </w:r>
      <w:r>
        <w:rPr>
          <w:sz w:val="28"/>
          <w:szCs w:val="28"/>
        </w:rPr>
        <w:t>报告结论可信，验收组认为该项目已具备</w:t>
      </w:r>
      <w:r>
        <w:rPr>
          <w:rFonts w:hint="eastAsia"/>
          <w:sz w:val="28"/>
          <w:szCs w:val="28"/>
        </w:rPr>
        <w:t>阶段性</w:t>
      </w:r>
      <w:r>
        <w:rPr>
          <w:sz w:val="28"/>
          <w:szCs w:val="28"/>
        </w:rPr>
        <w:t>竣工环境保护设施验收条件，</w:t>
      </w:r>
      <w:r>
        <w:rPr>
          <w:rFonts w:hint="eastAsia"/>
          <w:sz w:val="28"/>
          <w:szCs w:val="28"/>
        </w:rPr>
        <w:t>同意通过竣工环境保护验收，可登陆竣工环境保护验收信息平台填报相关信息。</w:t>
      </w:r>
    </w:p>
    <w:p>
      <w:pPr>
        <w:spacing w:line="580" w:lineRule="exact"/>
        <w:ind w:firstLine="551" w:firstLineChars="196"/>
        <w:outlineLvl w:val="0"/>
        <w:rPr>
          <w:b/>
          <w:sz w:val="28"/>
          <w:szCs w:val="28"/>
        </w:rPr>
      </w:pPr>
      <w:r>
        <w:rPr>
          <w:b/>
          <w:sz w:val="28"/>
          <w:szCs w:val="28"/>
        </w:rPr>
        <w:t>七、后续要求和建议</w:t>
      </w:r>
    </w:p>
    <w:p>
      <w:pPr>
        <w:spacing w:line="580" w:lineRule="exact"/>
        <w:ind w:firstLine="560" w:firstLineChars="200"/>
        <w:outlineLvl w:val="0"/>
        <w:rPr>
          <w:rFonts w:hint="eastAsia"/>
          <w:color w:val="000000"/>
          <w:sz w:val="28"/>
          <w:szCs w:val="28"/>
        </w:rPr>
      </w:pPr>
      <w:r>
        <w:rPr>
          <w:color w:val="000000"/>
          <w:sz w:val="28"/>
          <w:szCs w:val="28"/>
        </w:rPr>
        <w:t>1、</w:t>
      </w:r>
      <w:r>
        <w:rPr>
          <w:rFonts w:hint="eastAsia"/>
          <w:color w:val="000000"/>
          <w:sz w:val="28"/>
          <w:szCs w:val="28"/>
        </w:rPr>
        <w:t>严格遵守环保法律法规，完善内部环保管理制度，强化从事环保工作人员业务培训，完善各项环境保护管理和监测制度。</w:t>
      </w:r>
    </w:p>
    <w:p>
      <w:pPr>
        <w:spacing w:line="580" w:lineRule="exact"/>
        <w:ind w:firstLine="560" w:firstLineChars="200"/>
        <w:outlineLvl w:val="0"/>
        <w:rPr>
          <w:rFonts w:hint="eastAsia"/>
          <w:color w:val="000000"/>
          <w:sz w:val="28"/>
          <w:szCs w:val="28"/>
        </w:rPr>
      </w:pPr>
      <w:r>
        <w:rPr>
          <w:rFonts w:hint="eastAsia"/>
          <w:color w:val="000000"/>
          <w:sz w:val="28"/>
          <w:szCs w:val="28"/>
          <w:lang w:val="en-US" w:eastAsia="zh-CN"/>
        </w:rPr>
        <w:t>2</w:t>
      </w:r>
      <w:r>
        <w:rPr>
          <w:rFonts w:hint="eastAsia"/>
          <w:color w:val="000000"/>
          <w:sz w:val="28"/>
          <w:szCs w:val="28"/>
        </w:rPr>
        <w:t>、若企业后期生产过程中发生原辅材料消耗、产品方案、工艺、设备等重大变化，或项目生产平面布局有重大调整，应及时向有关部门报批。</w:t>
      </w:r>
    </w:p>
    <w:p>
      <w:pPr>
        <w:spacing w:line="580" w:lineRule="exact"/>
        <w:ind w:firstLine="560" w:firstLineChars="200"/>
        <w:outlineLvl w:val="0"/>
        <w:rPr>
          <w:rFonts w:hint="eastAsia" w:ascii="Times New Roman" w:hAnsi="Times New Roman" w:eastAsia="宋体" w:cs="Times New Roman"/>
          <w:color w:val="000000"/>
          <w:sz w:val="28"/>
          <w:szCs w:val="28"/>
        </w:rPr>
      </w:pPr>
      <w:r>
        <w:rPr>
          <w:rFonts w:hint="eastAsia" w:ascii="Times New Roman" w:hAnsi="Times New Roman" w:eastAsia="宋体" w:cs="Times New Roman"/>
          <w:color w:val="000000"/>
          <w:sz w:val="28"/>
          <w:szCs w:val="28"/>
          <w:lang w:val="en-US" w:eastAsia="zh-CN"/>
        </w:rPr>
        <w:t>3、</w:t>
      </w:r>
      <w:r>
        <w:rPr>
          <w:rFonts w:hint="eastAsia" w:ascii="Times New Roman" w:hAnsi="Times New Roman" w:eastAsia="宋体" w:cs="Times New Roman"/>
          <w:color w:val="000000"/>
          <w:sz w:val="28"/>
          <w:szCs w:val="28"/>
        </w:rPr>
        <w:t>参照《建设项目竣工环境保护验收技术指南 污染影响类》完善本项目竣工环境保护验收报告表及附件，并进行公示、公开。</w:t>
      </w:r>
    </w:p>
    <w:p>
      <w:pPr>
        <w:spacing w:line="580" w:lineRule="exact"/>
        <w:ind w:firstLine="560"/>
        <w:jc w:val="left"/>
        <w:rPr>
          <w:b/>
          <w:sz w:val="28"/>
          <w:szCs w:val="28"/>
        </w:rPr>
      </w:pPr>
      <w:r>
        <w:rPr>
          <w:rFonts w:hAnsi="宋体"/>
          <w:b/>
          <w:sz w:val="28"/>
          <w:szCs w:val="28"/>
        </w:rPr>
        <w:t>八、验收人员信息</w:t>
      </w:r>
    </w:p>
    <w:p>
      <w:pPr>
        <w:tabs>
          <w:tab w:val="left" w:pos="180"/>
        </w:tabs>
        <w:spacing w:line="580" w:lineRule="exact"/>
        <w:ind w:firstLine="560" w:firstLineChars="200"/>
        <w:jc w:val="left"/>
        <w:rPr>
          <w:sz w:val="28"/>
          <w:szCs w:val="28"/>
        </w:rPr>
      </w:pPr>
      <w:r>
        <w:rPr>
          <w:rFonts w:hAnsi="宋体"/>
          <w:sz w:val="28"/>
          <w:szCs w:val="28"/>
        </w:rPr>
        <w:t>详见会议签到表。</w:t>
      </w:r>
    </w:p>
    <w:p>
      <w:pPr>
        <w:spacing w:line="580" w:lineRule="exact"/>
        <w:ind w:firstLine="560" w:firstLineChars="200"/>
        <w:rPr>
          <w:rFonts w:hint="eastAsia" w:eastAsia="仿宋"/>
          <w:color w:val="FF0000"/>
          <w:sz w:val="28"/>
          <w:szCs w:val="28"/>
        </w:rPr>
      </w:pPr>
    </w:p>
    <w:p>
      <w:pPr>
        <w:spacing w:line="580" w:lineRule="exact"/>
        <w:ind w:firstLine="560" w:firstLineChars="200"/>
        <w:rPr>
          <w:rFonts w:hint="eastAsia" w:eastAsia="仿宋"/>
          <w:color w:val="FF0000"/>
          <w:sz w:val="28"/>
          <w:szCs w:val="28"/>
        </w:rPr>
      </w:pPr>
    </w:p>
    <w:p>
      <w:pPr>
        <w:spacing w:line="580" w:lineRule="exact"/>
        <w:ind w:firstLine="1120" w:firstLineChars="400"/>
        <w:rPr>
          <w:rFonts w:hint="eastAsia"/>
          <w:sz w:val="28"/>
          <w:szCs w:val="28"/>
        </w:rPr>
      </w:pPr>
    </w:p>
    <w:p>
      <w:pPr>
        <w:spacing w:line="580" w:lineRule="exact"/>
        <w:ind w:firstLine="560" w:firstLineChars="200"/>
        <w:jc w:val="right"/>
        <w:rPr>
          <w:rFonts w:hint="eastAsia"/>
          <w:sz w:val="28"/>
          <w:szCs w:val="28"/>
        </w:rPr>
      </w:pPr>
      <w:r>
        <w:rPr>
          <w:sz w:val="28"/>
          <w:szCs w:val="28"/>
        </w:rPr>
        <w:t>20</w:t>
      </w:r>
      <w:r>
        <w:rPr>
          <w:rFonts w:hint="eastAsia"/>
          <w:sz w:val="28"/>
          <w:szCs w:val="28"/>
        </w:rPr>
        <w:t>2</w:t>
      </w:r>
      <w:r>
        <w:rPr>
          <w:sz w:val="28"/>
          <w:szCs w:val="28"/>
        </w:rPr>
        <w:t>2年1月</w:t>
      </w:r>
      <w:r>
        <w:rPr>
          <w:rFonts w:hint="eastAsia"/>
          <w:sz w:val="28"/>
          <w:szCs w:val="28"/>
          <w:lang w:val="en-US" w:eastAsia="zh-CN"/>
        </w:rPr>
        <w:t>21</w:t>
      </w:r>
      <w:r>
        <w:rPr>
          <w:sz w:val="28"/>
          <w:szCs w:val="28"/>
        </w:rPr>
        <w:t>日</w:t>
      </w:r>
    </w:p>
    <w:p>
      <w:pPr>
        <w:numPr>
          <w:ilvl w:val="0"/>
          <w:numId w:val="0"/>
        </w:numPr>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p>
      <w:pPr>
        <w:pStyle w:val="3"/>
        <w:rPr>
          <w:sz w:val="21"/>
        </w:rPr>
      </w:pPr>
      <w:bookmarkStart w:id="21" w:name="_Toc22656"/>
      <w:bookmarkStart w:id="22" w:name="_Toc89701572"/>
      <w:r>
        <w:rPr>
          <w:rFonts w:hint="eastAsia"/>
        </w:rPr>
        <w:t>第三部分</w:t>
      </w:r>
      <w:r>
        <w:t xml:space="preserve"> </w:t>
      </w:r>
      <w:r>
        <w:rPr>
          <w:rFonts w:hint="eastAsia"/>
        </w:rPr>
        <w:t>其他需要说明事项</w:t>
      </w:r>
      <w:bookmarkEnd w:id="21"/>
      <w:bookmarkEnd w:id="22"/>
    </w:p>
    <w:p>
      <w:pPr>
        <w:widowControl/>
        <w:adjustRightInd w:val="0"/>
        <w:snapToGrid w:val="0"/>
        <w:spacing w:line="360" w:lineRule="auto"/>
        <w:ind w:firstLine="480" w:firstLineChars="200"/>
        <w:rPr>
          <w:sz w:val="24"/>
        </w:rPr>
      </w:pPr>
      <w:r>
        <w:rPr>
          <w:rFonts w:hint="eastAsia"/>
          <w:sz w:val="24"/>
        </w:rPr>
        <w:t>1.环境保护设施设计、施工和验收过程简况</w:t>
      </w:r>
      <w:r>
        <w:rPr>
          <w:sz w:val="24"/>
        </w:rPr>
        <w:t xml:space="preserve"> </w:t>
      </w:r>
    </w:p>
    <w:p>
      <w:pPr>
        <w:spacing w:line="360" w:lineRule="auto"/>
        <w:ind w:firstLine="480" w:firstLineChars="200"/>
        <w:rPr>
          <w:sz w:val="24"/>
        </w:rPr>
      </w:pPr>
      <w:r>
        <w:rPr>
          <w:sz w:val="24"/>
        </w:rPr>
        <w:t>1.1</w:t>
      </w:r>
      <w:r>
        <w:rPr>
          <w:rFonts w:hint="eastAsia"/>
          <w:sz w:val="24"/>
        </w:rPr>
        <w:t>设计简况</w:t>
      </w:r>
      <w:r>
        <w:rPr>
          <w:sz w:val="24"/>
        </w:rPr>
        <w:t xml:space="preserve"> </w:t>
      </w:r>
    </w:p>
    <w:p>
      <w:pPr>
        <w:spacing w:line="360" w:lineRule="auto"/>
        <w:ind w:firstLine="480" w:firstLineChars="200"/>
        <w:rPr>
          <w:sz w:val="24"/>
        </w:rPr>
      </w:pPr>
      <w:r>
        <w:rPr>
          <w:rFonts w:hint="eastAsia"/>
          <w:sz w:val="24"/>
        </w:rPr>
        <w:t>建设项目的环境保护设施纳入了初步设计，环境保护设施的设计符合环境保</w:t>
      </w:r>
      <w:r>
        <w:rPr>
          <w:sz w:val="24"/>
        </w:rPr>
        <w:t xml:space="preserve"> </w:t>
      </w:r>
      <w:r>
        <w:rPr>
          <w:rFonts w:hint="eastAsia"/>
          <w:sz w:val="24"/>
        </w:rPr>
        <w:t>护设计规范的要求，编制了环境保护篇章，落实了防止污染和生态破环的措施以</w:t>
      </w:r>
      <w:r>
        <w:rPr>
          <w:sz w:val="24"/>
        </w:rPr>
        <w:t xml:space="preserve"> </w:t>
      </w:r>
      <w:r>
        <w:rPr>
          <w:rFonts w:hint="eastAsia"/>
          <w:sz w:val="24"/>
        </w:rPr>
        <w:t>及环境保护设施投资概算。</w:t>
      </w:r>
      <w:r>
        <w:rPr>
          <w:sz w:val="24"/>
        </w:rPr>
        <w:t xml:space="preserve"> </w:t>
      </w:r>
    </w:p>
    <w:p>
      <w:pPr>
        <w:spacing w:line="360" w:lineRule="auto"/>
        <w:ind w:firstLine="480" w:firstLineChars="200"/>
        <w:rPr>
          <w:sz w:val="24"/>
        </w:rPr>
      </w:pPr>
      <w:r>
        <w:rPr>
          <w:sz w:val="24"/>
        </w:rPr>
        <w:t xml:space="preserve">1.2 </w:t>
      </w:r>
      <w:r>
        <w:rPr>
          <w:rFonts w:hint="eastAsia"/>
          <w:sz w:val="24"/>
        </w:rPr>
        <w:t>施工简况</w:t>
      </w:r>
      <w:r>
        <w:rPr>
          <w:sz w:val="24"/>
        </w:rPr>
        <w:t xml:space="preserve"> </w:t>
      </w:r>
    </w:p>
    <w:p>
      <w:pPr>
        <w:spacing w:line="360" w:lineRule="auto"/>
        <w:ind w:firstLine="480" w:firstLineChars="200"/>
        <w:rPr>
          <w:sz w:val="24"/>
        </w:rPr>
      </w:pPr>
      <w:r>
        <w:rPr>
          <w:rFonts w:hint="eastAsia"/>
          <w:sz w:val="24"/>
        </w:rPr>
        <w:t>环境保护设施纳入了施工合同，环境保护设施的建设进度和资金得到了保证，项目建设过程中组织实施了环境影响报告表及其审批部门审批决定中提出的环境保护对策措施。</w:t>
      </w:r>
      <w:r>
        <w:rPr>
          <w:sz w:val="24"/>
        </w:rPr>
        <w:t xml:space="preserve"> </w:t>
      </w:r>
    </w:p>
    <w:p>
      <w:pPr>
        <w:spacing w:line="360" w:lineRule="auto"/>
        <w:ind w:firstLine="480" w:firstLineChars="200"/>
        <w:rPr>
          <w:sz w:val="24"/>
        </w:rPr>
      </w:pPr>
      <w:r>
        <w:rPr>
          <w:sz w:val="24"/>
        </w:rPr>
        <w:t>1.3</w:t>
      </w:r>
      <w:r>
        <w:rPr>
          <w:rFonts w:hint="eastAsia"/>
          <w:sz w:val="24"/>
        </w:rPr>
        <w:t>验收过程简况</w:t>
      </w:r>
      <w:r>
        <w:rPr>
          <w:sz w:val="24"/>
        </w:rPr>
        <w:t xml:space="preserve"> </w:t>
      </w:r>
    </w:p>
    <w:p>
      <w:pPr>
        <w:spacing w:line="360" w:lineRule="auto"/>
        <w:ind w:firstLine="480" w:firstLineChars="200"/>
        <w:rPr>
          <w:sz w:val="24"/>
        </w:rPr>
      </w:pPr>
      <w:r>
        <w:rPr>
          <w:rFonts w:hint="eastAsia" w:ascii="Times New Roman" w:hAnsi="Times New Roman" w:eastAsia="宋体" w:cs="Times New Roman"/>
          <w:sz w:val="24"/>
          <w:highlight w:val="none"/>
          <w:lang w:eastAsia="zh-CN"/>
        </w:rPr>
        <w:t>嘉兴隆福明钣金有</w:t>
      </w:r>
      <w:r>
        <w:rPr>
          <w:rFonts w:hint="eastAsia" w:ascii="Times New Roman" w:hAnsi="Times New Roman" w:eastAsia="宋体" w:cs="Times New Roman"/>
          <w:sz w:val="24"/>
          <w:highlight w:val="none"/>
          <w:lang w:val="en-US" w:eastAsia="zh-CN"/>
        </w:rPr>
        <w:t>限公司新增年产电梯层门机装置7万件迁扩项目</w:t>
      </w:r>
      <w:r>
        <w:rPr>
          <w:rFonts w:hint="eastAsia" w:ascii="Times New Roman" w:hAnsi="Times New Roman" w:eastAsia="宋体" w:cs="Times New Roman"/>
          <w:sz w:val="24"/>
          <w:highlight w:val="none"/>
        </w:rPr>
        <w:t>于2021年</w:t>
      </w:r>
      <w:r>
        <w:rPr>
          <w:rFonts w:hint="eastAsia" w:ascii="Times New Roman" w:hAnsi="Times New Roman" w:eastAsia="宋体" w:cs="Times New Roman"/>
          <w:sz w:val="24"/>
          <w:highlight w:val="none"/>
          <w:lang w:val="en-US" w:eastAsia="zh-CN"/>
        </w:rPr>
        <w:t>11</w:t>
      </w:r>
      <w:r>
        <w:rPr>
          <w:rFonts w:hint="eastAsia" w:ascii="Times New Roman" w:hAnsi="Times New Roman" w:eastAsia="宋体" w:cs="Times New Roman"/>
          <w:sz w:val="24"/>
          <w:highlight w:val="none"/>
        </w:rPr>
        <w:t>月开工建设，环保设施于2021年</w:t>
      </w:r>
      <w:r>
        <w:rPr>
          <w:rFonts w:hint="eastAsia" w:ascii="Times New Roman" w:hAnsi="Times New Roman" w:eastAsia="宋体" w:cs="Times New Roman"/>
          <w:sz w:val="24"/>
          <w:highlight w:val="none"/>
          <w:lang w:val="en-US" w:eastAsia="zh-CN"/>
        </w:rPr>
        <w:t>11</w:t>
      </w:r>
      <w:r>
        <w:rPr>
          <w:rFonts w:hint="eastAsia" w:ascii="Times New Roman" w:hAnsi="Times New Roman" w:eastAsia="宋体" w:cs="Times New Roman"/>
          <w:sz w:val="24"/>
          <w:highlight w:val="none"/>
        </w:rPr>
        <w:t>月竣工。</w:t>
      </w:r>
      <w:r>
        <w:rPr>
          <w:rFonts w:hint="eastAsia" w:ascii="Times New Roman" w:hAnsi="Times New Roman" w:eastAsia="宋体" w:cs="Times New Roman"/>
          <w:sz w:val="24"/>
          <w:highlight w:val="none"/>
          <w:lang w:eastAsia="zh-CN"/>
        </w:rPr>
        <w:t>嘉兴隆福明钣金有</w:t>
      </w:r>
      <w:r>
        <w:rPr>
          <w:rFonts w:hint="eastAsia" w:ascii="Times New Roman" w:hAnsi="Times New Roman" w:eastAsia="宋体" w:cs="Times New Roman"/>
          <w:sz w:val="24"/>
          <w:highlight w:val="none"/>
          <w:lang w:val="en-US" w:eastAsia="zh-CN"/>
        </w:rPr>
        <w:t>限公司</w:t>
      </w:r>
      <w:r>
        <w:rPr>
          <w:rFonts w:hint="eastAsia"/>
          <w:sz w:val="24"/>
          <w:highlight w:val="none"/>
        </w:rPr>
        <w:t>委托浙江诚德检测研究有限公司对</w:t>
      </w:r>
      <w:r>
        <w:rPr>
          <w:rFonts w:hint="eastAsia" w:ascii="Times New Roman" w:hAnsi="Times New Roman" w:eastAsia="宋体" w:cs="Times New Roman"/>
          <w:sz w:val="24"/>
          <w:highlight w:val="none"/>
          <w:lang w:eastAsia="zh-CN"/>
        </w:rPr>
        <w:t>嘉兴隆福明钣金有</w:t>
      </w:r>
      <w:r>
        <w:rPr>
          <w:rFonts w:hint="eastAsia" w:ascii="Times New Roman" w:hAnsi="Times New Roman" w:eastAsia="宋体" w:cs="Times New Roman"/>
          <w:sz w:val="24"/>
          <w:highlight w:val="none"/>
          <w:lang w:val="en-US" w:eastAsia="zh-CN"/>
        </w:rPr>
        <w:t>限公司新增年产电梯层门机装置7万件迁扩项目</w:t>
      </w:r>
      <w:r>
        <w:rPr>
          <w:rFonts w:hint="eastAsia"/>
          <w:sz w:val="24"/>
          <w:highlight w:val="none"/>
        </w:rPr>
        <w:t>进行验收监测工作。按照检测委托合同，浙江诚德检测研究有限公司提供废水、废气、噪声项目的监测服务。</w:t>
      </w:r>
      <w:r>
        <w:rPr>
          <w:sz w:val="24"/>
          <w:highlight w:val="none"/>
        </w:rPr>
        <w:t>2021</w:t>
      </w:r>
      <w:r>
        <w:rPr>
          <w:rFonts w:hint="eastAsia"/>
          <w:sz w:val="24"/>
          <w:highlight w:val="none"/>
        </w:rPr>
        <w:t>年</w:t>
      </w:r>
      <w:r>
        <w:rPr>
          <w:rFonts w:hint="eastAsia"/>
          <w:sz w:val="24"/>
          <w:highlight w:val="none"/>
          <w:lang w:val="en-US" w:eastAsia="zh-CN"/>
        </w:rPr>
        <w:t>11</w:t>
      </w:r>
      <w:r>
        <w:rPr>
          <w:rFonts w:hint="eastAsia"/>
          <w:sz w:val="24"/>
          <w:highlight w:val="none"/>
        </w:rPr>
        <w:t>月，浙江诚德检测研究有限公司依据《建设项目竣工环境保护验收暂行办法》、《建设项目竣工环境保护验收技术指南</w:t>
      </w:r>
      <w:r>
        <w:rPr>
          <w:sz w:val="24"/>
          <w:highlight w:val="none"/>
        </w:rPr>
        <w:t xml:space="preserve"> </w:t>
      </w:r>
      <w:r>
        <w:rPr>
          <w:rFonts w:hint="eastAsia"/>
          <w:sz w:val="24"/>
          <w:highlight w:val="none"/>
        </w:rPr>
        <w:t>污染影响类》以及浙江诚德检测研究有限公司出具“</w:t>
      </w:r>
      <w:r>
        <w:rPr>
          <w:sz w:val="24"/>
          <w:highlight w:val="none"/>
        </w:rPr>
        <w:t>JZHJ2160</w:t>
      </w:r>
      <w:r>
        <w:rPr>
          <w:rFonts w:hint="eastAsia"/>
          <w:sz w:val="24"/>
          <w:highlight w:val="none"/>
          <w:lang w:val="en-US" w:eastAsia="zh-CN"/>
        </w:rPr>
        <w:t>68</w:t>
      </w:r>
      <w:r>
        <w:rPr>
          <w:rFonts w:hint="eastAsia"/>
          <w:sz w:val="24"/>
          <w:highlight w:val="none"/>
        </w:rPr>
        <w:t>”</w:t>
      </w:r>
      <w:r>
        <w:rPr>
          <w:rFonts w:hint="eastAsia"/>
          <w:sz w:val="24"/>
        </w:rPr>
        <w:t>检测报告，编制完成了本项目竣工环境保护</w:t>
      </w:r>
      <w:r>
        <w:rPr>
          <w:rFonts w:hint="eastAsia"/>
          <w:sz w:val="24"/>
          <w:highlight w:val="none"/>
        </w:rPr>
        <w:t>验收监测报</w:t>
      </w:r>
      <w:r>
        <w:rPr>
          <w:rFonts w:hint="eastAsia"/>
          <w:sz w:val="24"/>
          <w:highlight w:val="none"/>
        </w:rPr>
        <w:t>告；</w:t>
      </w:r>
      <w:r>
        <w:rPr>
          <w:sz w:val="24"/>
          <w:highlight w:val="none"/>
        </w:rPr>
        <w:t>20</w:t>
      </w:r>
      <w:r>
        <w:rPr>
          <w:rFonts w:hint="eastAsia"/>
          <w:sz w:val="24"/>
          <w:highlight w:val="none"/>
          <w:lang w:val="en-US" w:eastAsia="zh-CN"/>
        </w:rPr>
        <w:t>22</w:t>
      </w:r>
      <w:r>
        <w:rPr>
          <w:rFonts w:hint="eastAsia"/>
          <w:sz w:val="24"/>
          <w:highlight w:val="none"/>
        </w:rPr>
        <w:t>年</w:t>
      </w:r>
      <w:r>
        <w:rPr>
          <w:rFonts w:hint="eastAsia"/>
          <w:sz w:val="24"/>
          <w:highlight w:val="none"/>
          <w:lang w:val="en-US" w:eastAsia="zh-CN"/>
        </w:rPr>
        <w:t>1</w:t>
      </w:r>
      <w:r>
        <w:rPr>
          <w:rFonts w:hint="eastAsia"/>
          <w:sz w:val="24"/>
          <w:highlight w:val="none"/>
        </w:rPr>
        <w:t>月2</w:t>
      </w:r>
      <w:r>
        <w:rPr>
          <w:rFonts w:hint="eastAsia"/>
          <w:sz w:val="24"/>
          <w:highlight w:val="none"/>
          <w:lang w:val="en-US" w:eastAsia="zh-CN"/>
        </w:rPr>
        <w:t>1</w:t>
      </w:r>
      <w:r>
        <w:rPr>
          <w:rFonts w:hint="eastAsia"/>
          <w:sz w:val="24"/>
          <w:highlight w:val="none"/>
        </w:rPr>
        <w:t>日，</w:t>
      </w:r>
      <w:r>
        <w:rPr>
          <w:rFonts w:hint="eastAsia"/>
          <w:sz w:val="24"/>
          <w:highlight w:val="none"/>
        </w:rPr>
        <w:t>浙江超能印业有限公司组织成立本项目竣工环境保护验收工</w:t>
      </w:r>
      <w:r>
        <w:rPr>
          <w:rFonts w:hint="eastAsia"/>
          <w:sz w:val="24"/>
        </w:rPr>
        <w:t>作组，验收工作组踏勘企业生产现场后，经认真讨论和审查，</w:t>
      </w:r>
      <w:r>
        <w:rPr>
          <w:sz w:val="24"/>
        </w:rPr>
        <w:t xml:space="preserve"> </w:t>
      </w:r>
      <w:r>
        <w:rPr>
          <w:rFonts w:hint="eastAsia"/>
          <w:sz w:val="24"/>
        </w:rPr>
        <w:t>形成了如下验收意见：经现场查验，</w:t>
      </w:r>
      <w:r>
        <w:rPr>
          <w:rFonts w:hint="eastAsia" w:ascii="Times New Roman" w:hAnsi="Times New Roman" w:eastAsia="宋体" w:cs="Times New Roman"/>
          <w:sz w:val="24"/>
          <w:highlight w:val="none"/>
          <w:lang w:eastAsia="zh-CN"/>
        </w:rPr>
        <w:t>嘉兴隆福明钣金有</w:t>
      </w:r>
      <w:r>
        <w:rPr>
          <w:rFonts w:hint="eastAsia" w:ascii="Times New Roman" w:hAnsi="Times New Roman" w:eastAsia="宋体" w:cs="Times New Roman"/>
          <w:sz w:val="24"/>
          <w:highlight w:val="none"/>
          <w:lang w:val="en-US" w:eastAsia="zh-CN"/>
        </w:rPr>
        <w:t>限公司新增年产电梯层门机装置7万件迁扩项目</w:t>
      </w:r>
      <w:r>
        <w:rPr>
          <w:rFonts w:hint="eastAsia"/>
          <w:sz w:val="24"/>
        </w:rPr>
        <w:t>环评手续齐备，主体工程和配套环保工程建设完备，项目建设内容与项目环境影响报告表、及其批复基本一致，已落实了环保“三同时”和环境影响报告表及批复的各项环保要求，竣工环保验收条件基本具备。验收资料完整齐全，污染物达标排放、环保设施有效运行、验收监测结论明确合理。验收工作组同意通过该项目竣工环境保护验收。</w:t>
      </w:r>
      <w:r>
        <w:rPr>
          <w:sz w:val="24"/>
        </w:rPr>
        <w:t xml:space="preserve"> </w:t>
      </w:r>
    </w:p>
    <w:p>
      <w:pPr>
        <w:widowControl/>
        <w:adjustRightInd w:val="0"/>
        <w:snapToGrid w:val="0"/>
        <w:spacing w:line="360" w:lineRule="auto"/>
        <w:ind w:firstLine="480" w:firstLineChars="200"/>
        <w:rPr>
          <w:sz w:val="24"/>
        </w:rPr>
      </w:pPr>
      <w:r>
        <w:rPr>
          <w:rFonts w:hint="eastAsia"/>
          <w:sz w:val="24"/>
        </w:rPr>
        <w:t>2.其他环境保护措施的实施情况</w:t>
      </w:r>
      <w:r>
        <w:rPr>
          <w:sz w:val="24"/>
        </w:rPr>
        <w:t xml:space="preserve"> </w:t>
      </w:r>
    </w:p>
    <w:p>
      <w:pPr>
        <w:widowControl/>
        <w:adjustRightInd w:val="0"/>
        <w:snapToGrid w:val="0"/>
        <w:spacing w:line="360" w:lineRule="auto"/>
        <w:ind w:firstLine="480" w:firstLineChars="200"/>
        <w:rPr>
          <w:sz w:val="24"/>
        </w:rPr>
      </w:pPr>
      <w:r>
        <w:rPr>
          <w:rFonts w:hint="eastAsia"/>
          <w:sz w:val="24"/>
        </w:rPr>
        <w:t>2.1制度措施落实情况</w:t>
      </w:r>
      <w:r>
        <w:rPr>
          <w:sz w:val="24"/>
        </w:rPr>
        <w:t xml:space="preserve"> </w:t>
      </w:r>
    </w:p>
    <w:p>
      <w:pPr>
        <w:spacing w:line="360" w:lineRule="auto"/>
        <w:ind w:firstLine="480" w:firstLineChars="200"/>
        <w:rPr>
          <w:sz w:val="24"/>
        </w:rPr>
      </w:pPr>
      <w:r>
        <w:rPr>
          <w:rFonts w:hint="eastAsia"/>
          <w:sz w:val="24"/>
        </w:rPr>
        <w:t>（1</w:t>
      </w:r>
      <w:r>
        <w:rPr>
          <w:sz w:val="24"/>
        </w:rPr>
        <w:t>）</w:t>
      </w:r>
      <w:r>
        <w:rPr>
          <w:rFonts w:hint="eastAsia"/>
          <w:sz w:val="24"/>
        </w:rPr>
        <w:t>环保组织机构及规章制度</w:t>
      </w:r>
      <w:r>
        <w:rPr>
          <w:sz w:val="24"/>
        </w:rPr>
        <w:t xml:space="preserve"> </w:t>
      </w:r>
    </w:p>
    <w:p>
      <w:pPr>
        <w:spacing w:line="360" w:lineRule="auto"/>
        <w:ind w:firstLine="480" w:firstLineChars="200"/>
        <w:rPr>
          <w:sz w:val="24"/>
        </w:rPr>
      </w:pPr>
      <w:r>
        <w:rPr>
          <w:rFonts w:hint="eastAsia"/>
          <w:sz w:val="24"/>
        </w:rPr>
        <w:t>本建设项目运营期污染物为废水、废气、噪声、固废，企业已设有环保组织机构，完善环境管理台账记录。</w:t>
      </w:r>
      <w:bookmarkStart w:id="23" w:name="_Toc23994"/>
      <w:bookmarkStart w:id="24" w:name="_Toc21979"/>
      <w:bookmarkStart w:id="25" w:name="_Toc4230"/>
      <w:bookmarkStart w:id="26" w:name="_Toc15193"/>
      <w:bookmarkStart w:id="27" w:name="_Toc22150"/>
      <w:bookmarkStart w:id="28" w:name="_Toc28923"/>
      <w:bookmarkStart w:id="29" w:name="_Toc7290"/>
      <w:bookmarkStart w:id="30" w:name="_Toc30950"/>
      <w:bookmarkStart w:id="31" w:name="_Toc19637"/>
    </w:p>
    <w:p>
      <w:pPr>
        <w:spacing w:line="360" w:lineRule="auto"/>
        <w:ind w:firstLine="480" w:firstLineChars="200"/>
        <w:rPr>
          <w:sz w:val="24"/>
        </w:rPr>
      </w:pPr>
      <w:r>
        <w:rPr>
          <w:rFonts w:hint="eastAsia"/>
          <w:sz w:val="24"/>
        </w:rPr>
        <w:t>（</w:t>
      </w:r>
      <w:r>
        <w:rPr>
          <w:sz w:val="24"/>
        </w:rPr>
        <w:t>2</w:t>
      </w:r>
      <w:r>
        <w:rPr>
          <w:rFonts w:hint="eastAsia"/>
          <w:sz w:val="24"/>
        </w:rPr>
        <w:t>）环境风险防范措施</w:t>
      </w:r>
      <w:bookmarkEnd w:id="23"/>
      <w:bookmarkEnd w:id="24"/>
      <w:bookmarkEnd w:id="25"/>
      <w:bookmarkEnd w:id="26"/>
      <w:bookmarkEnd w:id="27"/>
      <w:bookmarkEnd w:id="28"/>
      <w:bookmarkEnd w:id="29"/>
      <w:bookmarkEnd w:id="30"/>
      <w:bookmarkEnd w:id="31"/>
    </w:p>
    <w:p>
      <w:pPr>
        <w:spacing w:line="360" w:lineRule="auto"/>
        <w:ind w:firstLine="480" w:firstLineChars="200"/>
        <w:rPr>
          <w:sz w:val="24"/>
        </w:rPr>
      </w:pPr>
      <w:r>
        <w:rPr>
          <w:rFonts w:hint="eastAsia"/>
          <w:sz w:val="24"/>
        </w:rPr>
        <w:t>本建设项目环境影响报告表及其审批部门审批决定未要求制定环境风险应急预案，因此本项目未制定环境风险应急预案。</w:t>
      </w:r>
    </w:p>
    <w:p>
      <w:pPr>
        <w:spacing w:line="360" w:lineRule="auto"/>
        <w:ind w:firstLine="480" w:firstLineChars="200"/>
        <w:rPr>
          <w:sz w:val="24"/>
        </w:rPr>
      </w:pPr>
      <w:r>
        <w:rPr>
          <w:rFonts w:hint="eastAsia"/>
          <w:sz w:val="24"/>
        </w:rPr>
        <w:t>（</w:t>
      </w:r>
      <w:r>
        <w:rPr>
          <w:sz w:val="24"/>
        </w:rPr>
        <w:t>3</w:t>
      </w:r>
      <w:r>
        <w:rPr>
          <w:rFonts w:hint="eastAsia"/>
          <w:sz w:val="24"/>
        </w:rPr>
        <w:t>）环境监测计划</w:t>
      </w:r>
      <w:r>
        <w:rPr>
          <w:sz w:val="24"/>
        </w:rPr>
        <w:t xml:space="preserve"> </w:t>
      </w:r>
    </w:p>
    <w:p>
      <w:pPr>
        <w:spacing w:line="360" w:lineRule="auto"/>
        <w:ind w:firstLine="480" w:firstLineChars="200"/>
        <w:rPr>
          <w:sz w:val="24"/>
        </w:rPr>
      </w:pPr>
      <w:r>
        <w:rPr>
          <w:rFonts w:hint="eastAsia"/>
          <w:sz w:val="24"/>
        </w:rPr>
        <w:t>本建设项目环境影响报告表及其审批部门审批决定未要求制定环境监测计</w:t>
      </w:r>
      <w:r>
        <w:rPr>
          <w:sz w:val="24"/>
        </w:rPr>
        <w:t xml:space="preserve"> </w:t>
      </w:r>
      <w:r>
        <w:rPr>
          <w:rFonts w:hint="eastAsia"/>
          <w:sz w:val="24"/>
        </w:rPr>
        <w:t>划，因此本项目未制定环境监测计划。</w:t>
      </w:r>
      <w:r>
        <w:rPr>
          <w:sz w:val="24"/>
        </w:rPr>
        <w:t xml:space="preserve"> </w:t>
      </w:r>
    </w:p>
    <w:p>
      <w:pPr>
        <w:spacing w:line="360" w:lineRule="auto"/>
        <w:ind w:firstLine="480" w:firstLineChars="200"/>
        <w:rPr>
          <w:sz w:val="24"/>
        </w:rPr>
      </w:pPr>
      <w:r>
        <w:rPr>
          <w:rFonts w:hint="eastAsia"/>
          <w:sz w:val="24"/>
        </w:rPr>
        <w:t>2.2配套措施落实情况</w:t>
      </w:r>
      <w:r>
        <w:rPr>
          <w:sz w:val="24"/>
        </w:rPr>
        <w:t xml:space="preserve"> </w:t>
      </w:r>
    </w:p>
    <w:p>
      <w:pPr>
        <w:spacing w:line="360" w:lineRule="auto"/>
        <w:ind w:firstLine="480" w:firstLineChars="200"/>
        <w:rPr>
          <w:sz w:val="24"/>
        </w:rPr>
      </w:pPr>
      <w:r>
        <w:rPr>
          <w:rFonts w:hint="eastAsia"/>
          <w:sz w:val="24"/>
        </w:rPr>
        <w:t>（1</w:t>
      </w:r>
      <w:r>
        <w:rPr>
          <w:sz w:val="24"/>
        </w:rPr>
        <w:t>）</w:t>
      </w:r>
      <w:r>
        <w:rPr>
          <w:rFonts w:hint="eastAsia"/>
          <w:sz w:val="24"/>
        </w:rPr>
        <w:t>区域削减及淘汰落后产能</w:t>
      </w:r>
      <w:r>
        <w:rPr>
          <w:sz w:val="24"/>
        </w:rPr>
        <w:t xml:space="preserve"> </w:t>
      </w:r>
    </w:p>
    <w:p>
      <w:pPr>
        <w:spacing w:line="360" w:lineRule="auto"/>
        <w:ind w:firstLine="480" w:firstLineChars="200"/>
        <w:rPr>
          <w:sz w:val="24"/>
        </w:rPr>
      </w:pPr>
      <w:r>
        <w:rPr>
          <w:rFonts w:hint="eastAsia"/>
          <w:sz w:val="24"/>
        </w:rPr>
        <w:t>本项目不涉及区域内削减污染物总量措施和淘汰落后产能的措施，无需说明。</w:t>
      </w:r>
      <w:r>
        <w:rPr>
          <w:sz w:val="24"/>
        </w:rPr>
        <w:t xml:space="preserve"> </w:t>
      </w:r>
    </w:p>
    <w:p>
      <w:pPr>
        <w:spacing w:line="360" w:lineRule="auto"/>
        <w:ind w:firstLine="480" w:firstLineChars="200"/>
        <w:rPr>
          <w:sz w:val="24"/>
        </w:rPr>
      </w:pPr>
      <w:r>
        <w:rPr>
          <w:sz w:val="24"/>
        </w:rPr>
        <w:t>3.</w:t>
      </w:r>
      <w:r>
        <w:rPr>
          <w:rFonts w:hint="eastAsia"/>
          <w:sz w:val="24"/>
        </w:rPr>
        <w:t>整改工作意见</w:t>
      </w:r>
      <w:r>
        <w:rPr>
          <w:sz w:val="24"/>
        </w:rPr>
        <w:t xml:space="preserve"> </w:t>
      </w:r>
    </w:p>
    <w:p>
      <w:pPr>
        <w:spacing w:line="360" w:lineRule="auto"/>
        <w:ind w:firstLine="480" w:firstLineChars="200"/>
        <w:rPr>
          <w:sz w:val="24"/>
        </w:rPr>
      </w:pPr>
      <w:r>
        <w:rPr>
          <w:rFonts w:hint="eastAsia"/>
          <w:sz w:val="24"/>
        </w:rPr>
        <w:t>根据验收意见，本建设项目竣工验收合格，各项环保设施已基本落实到位，</w:t>
      </w:r>
      <w:r>
        <w:rPr>
          <w:sz w:val="24"/>
        </w:rPr>
        <w:t xml:space="preserve"> </w:t>
      </w:r>
      <w:r>
        <w:rPr>
          <w:rFonts w:hint="eastAsia"/>
          <w:sz w:val="24"/>
        </w:rPr>
        <w:t>无相应整改。</w:t>
      </w:r>
      <w:r>
        <w:rPr>
          <w:sz w:val="24"/>
        </w:rPr>
        <w:t xml:space="preserve"> </w:t>
      </w:r>
    </w:p>
    <w:p>
      <w:pPr>
        <w:spacing w:line="360" w:lineRule="auto"/>
        <w:jc w:val="right"/>
        <w:rPr>
          <w:sz w:val="24"/>
        </w:rPr>
      </w:pPr>
    </w:p>
    <w:p>
      <w:pPr>
        <w:spacing w:line="360" w:lineRule="auto"/>
        <w:ind w:right="480"/>
        <w:jc w:val="right"/>
        <w:rPr>
          <w:sz w:val="24"/>
        </w:rPr>
      </w:pPr>
      <w:r>
        <w:rPr>
          <w:rFonts w:hint="eastAsia" w:ascii="Times New Roman" w:hAnsi="Times New Roman" w:eastAsia="宋体" w:cs="Times New Roman"/>
          <w:sz w:val="24"/>
          <w:highlight w:val="none"/>
          <w:lang w:eastAsia="zh-CN"/>
        </w:rPr>
        <w:t>嘉兴隆福明钣金有</w:t>
      </w:r>
      <w:r>
        <w:rPr>
          <w:rFonts w:hint="eastAsia" w:ascii="Times New Roman" w:hAnsi="Times New Roman" w:eastAsia="宋体" w:cs="Times New Roman"/>
          <w:sz w:val="24"/>
          <w:highlight w:val="none"/>
          <w:lang w:val="en-US" w:eastAsia="zh-CN"/>
        </w:rPr>
        <w:t>限公司</w:t>
      </w:r>
    </w:p>
    <w:p>
      <w:pPr>
        <w:spacing w:line="360" w:lineRule="auto"/>
        <w:ind w:right="480"/>
        <w:jc w:val="right"/>
        <w:rPr>
          <w:sz w:val="24"/>
          <w:highlight w:val="none"/>
        </w:rPr>
      </w:pPr>
      <w:bookmarkStart w:id="32" w:name="_GoBack"/>
      <w:r>
        <w:rPr>
          <w:sz w:val="24"/>
          <w:highlight w:val="none"/>
        </w:rPr>
        <w:t>202</w:t>
      </w:r>
      <w:r>
        <w:rPr>
          <w:rFonts w:hint="eastAsia"/>
          <w:sz w:val="24"/>
          <w:highlight w:val="none"/>
          <w:lang w:val="en-US" w:eastAsia="zh-CN"/>
        </w:rPr>
        <w:t>2</w:t>
      </w:r>
      <w:r>
        <w:rPr>
          <w:rFonts w:hint="eastAsia"/>
          <w:sz w:val="24"/>
          <w:highlight w:val="none"/>
        </w:rPr>
        <w:t>年</w:t>
      </w:r>
      <w:r>
        <w:rPr>
          <w:sz w:val="24"/>
          <w:highlight w:val="none"/>
        </w:rPr>
        <w:t xml:space="preserve"> </w:t>
      </w:r>
      <w:r>
        <w:rPr>
          <w:rFonts w:hint="eastAsia"/>
          <w:sz w:val="24"/>
          <w:highlight w:val="none"/>
          <w:lang w:val="en-US" w:eastAsia="zh-CN"/>
        </w:rPr>
        <w:t>1</w:t>
      </w:r>
      <w:r>
        <w:rPr>
          <w:rFonts w:hint="eastAsia"/>
          <w:sz w:val="24"/>
          <w:highlight w:val="none"/>
        </w:rPr>
        <w:t>月</w:t>
      </w:r>
      <w:r>
        <w:rPr>
          <w:rFonts w:hint="eastAsia"/>
          <w:sz w:val="24"/>
          <w:highlight w:val="none"/>
          <w:lang w:val="en-US" w:eastAsia="zh-CN"/>
        </w:rPr>
        <w:t>21</w:t>
      </w:r>
      <w:r>
        <w:rPr>
          <w:sz w:val="24"/>
          <w:highlight w:val="none"/>
        </w:rPr>
        <w:t xml:space="preserve"> </w:t>
      </w:r>
      <w:r>
        <w:rPr>
          <w:rFonts w:hint="eastAsia"/>
          <w:sz w:val="24"/>
          <w:highlight w:val="none"/>
        </w:rPr>
        <w:t>日</w:t>
      </w:r>
      <w:bookmarkEnd w:id="32"/>
    </w:p>
    <w:p>
      <w:pPr>
        <w:widowControl/>
        <w:spacing w:line="360" w:lineRule="auto"/>
        <w:jc w:val="left"/>
      </w:pPr>
    </w:p>
    <w:p>
      <w:pPr>
        <w:pStyle w:val="2"/>
        <w:jc w:val="both"/>
        <w:rPr>
          <w:rFonts w:hint="eastAsia" w:eastAsia="宋体"/>
          <w:b/>
          <w:sz w:val="28"/>
          <w:szCs w:val="28"/>
          <w:lang w:val="en-US" w:eastAsia="zh-CN"/>
        </w:rPr>
      </w:pPr>
    </w:p>
    <w:p>
      <w:pPr>
        <w:pStyle w:val="2"/>
        <w:jc w:val="both"/>
        <w:rPr>
          <w:rFonts w:hint="eastAsia" w:eastAsia="宋体"/>
          <w:b/>
          <w:sz w:val="28"/>
          <w:szCs w:val="28"/>
          <w:lang w:val="en-US" w:eastAsia="zh-CN"/>
        </w:rPr>
      </w:pPr>
    </w:p>
    <w:sectPr>
      <w:head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MingLiU">
    <w:altName w:val="PMingLiU-ExtB"/>
    <w:panose1 w:val="02020509000000000000"/>
    <w:charset w:val="88"/>
    <w:family w:val="auto"/>
    <w:pitch w:val="default"/>
    <w:sig w:usb0="00000000" w:usb1="00000000" w:usb2="00000016" w:usb3="00000000" w:csb0="00100001"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6753104"/>
    </w:sdtPr>
    <w:sdtContent>
      <w:p>
        <w:pPr>
          <w:pStyle w:val="16"/>
          <w:jc w:val="center"/>
        </w:pPr>
        <w:r>
          <w:fldChar w:fldCharType="begin"/>
        </w:r>
        <w:r>
          <w:instrText xml:space="preserve">PAGE   \* MERGEFORMAT</w:instrText>
        </w:r>
        <w:r>
          <w:fldChar w:fldCharType="separate"/>
        </w:r>
        <w:r>
          <w:rPr>
            <w:lang w:val="zh-CN"/>
          </w:rPr>
          <w:t>13</w:t>
        </w:r>
        <w:r>
          <w:fldChar w:fldCharType="end"/>
        </w:r>
      </w:p>
    </w:sdtContent>
  </w:sdt>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ascii="宋体" w:hAnsi="宋体"/>
        <w:sz w:val="28"/>
        <w:szCs w:val="28"/>
      </w:rPr>
    </w:pPr>
    <w:r>
      <w:rPr>
        <w:rFonts w:hint="eastAsia" w:ascii="宋体" w:hAnsi="宋体"/>
        <w:sz w:val="28"/>
        <w:szCs w:val="28"/>
      </w:rPr>
      <w:t>—</w:t>
    </w:r>
    <w:r>
      <w:rPr>
        <w:rFonts w:hint="eastAsia" w:ascii="宋体" w:hAnsi="宋体"/>
        <w:sz w:val="20"/>
        <w:szCs w:val="20"/>
      </w:rPr>
      <w:t xml:space="preserve">  </w:t>
    </w:r>
    <w:r>
      <w:rPr>
        <w:rFonts w:hint="eastAsia"/>
      </w:rPr>
      <w:fldChar w:fldCharType="begin"/>
    </w:r>
    <w:r>
      <w:rPr>
        <w:rFonts w:hint="eastAsia"/>
      </w:rPr>
      <w:instrText xml:space="preserve">PAGE   \* MERGEFORMAT</w:instrText>
    </w:r>
    <w:r>
      <w:rPr>
        <w:rFonts w:hint="eastAsia"/>
      </w:rPr>
      <w:fldChar w:fldCharType="separate"/>
    </w:r>
    <w:r>
      <w:t>24</w:t>
    </w:r>
    <w:r>
      <w:rPr>
        <w:rFonts w:hint="eastAsia"/>
      </w:rPr>
      <w:fldChar w:fldCharType="end"/>
    </w:r>
    <w:r>
      <w:rPr>
        <w:rFonts w:hint="eastAsia"/>
      </w:rPr>
      <w:t xml:space="preserve"> </w:t>
    </w:r>
    <w:r>
      <w:rPr>
        <w:rFonts w:hint="eastAsia" w:ascii="宋体" w:hAnsi="宋体"/>
        <w:sz w:val="20"/>
        <w:szCs w:val="20"/>
      </w:rPr>
      <w:t xml:space="preserve"> </w:t>
    </w:r>
    <w:r>
      <w:rPr>
        <w:rFonts w:hint="eastAsia" w:ascii="宋体" w:hAnsi="宋体"/>
        <w:sz w:val="28"/>
        <w:szCs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outside" w:y="1"/>
      <w:rPr>
        <w:rStyle w:val="38"/>
      </w:rPr>
    </w:pPr>
    <w:r>
      <w:fldChar w:fldCharType="begin"/>
    </w:r>
    <w:r>
      <w:rPr>
        <w:rStyle w:val="38"/>
      </w:rPr>
      <w:instrText xml:space="preserve">PAGE  </w:instrText>
    </w:r>
    <w:r>
      <w:fldChar w:fldCharType="separate"/>
    </w:r>
    <w:r>
      <w:rPr>
        <w:rStyle w:val="38"/>
      </w:rPr>
      <w:t>36</w:t>
    </w:r>
    <w:r>
      <w:fldChar w:fldCharType="end"/>
    </w:r>
  </w:p>
  <w:p>
    <w:pPr>
      <w:pStyle w:val="16"/>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hint="eastAsia" w:ascii="宋体" w:hAnsi="宋体"/>
        <w:szCs w:val="21"/>
        <w:lang w:eastAsia="zh-CN"/>
      </w:rPr>
    </w:pPr>
  </w:p>
  <w:p>
    <w:pPr>
      <w:pStyle w:val="17"/>
    </w:pPr>
    <w:r>
      <w:rPr>
        <w:rFonts w:hint="eastAsia" w:ascii="宋体" w:hAnsi="宋体"/>
        <w:szCs w:val="21"/>
        <w:lang w:eastAsia="zh-CN"/>
      </w:rPr>
      <w:t>嘉兴隆福明钣金有限公司新增年产电梯层门机装置7万件迁扩项目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hint="eastAsia" w:ascii="宋体" w:hAnsi="宋体"/>
        <w:szCs w:val="21"/>
        <w:lang w:eastAsia="zh-CN"/>
      </w:rPr>
    </w:pPr>
  </w:p>
  <w:p>
    <w:pPr>
      <w:pStyle w:val="17"/>
    </w:pPr>
    <w:r>
      <w:rPr>
        <w:rFonts w:hint="eastAsia" w:ascii="宋体" w:hAnsi="宋体"/>
        <w:szCs w:val="21"/>
        <w:lang w:eastAsia="zh-CN"/>
      </w:rPr>
      <w:t>嘉兴隆福明钣金有限公司新增年产电梯层门机装置7万件迁扩项目</w:t>
    </w:r>
  </w:p>
  <w:p>
    <w:pPr>
      <w:pStyle w:val="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F67216"/>
    <w:multiLevelType w:val="singleLevel"/>
    <w:tmpl w:val="93F67216"/>
    <w:lvl w:ilvl="0" w:tentative="0">
      <w:start w:val="1"/>
      <w:numFmt w:val="chineseCounting"/>
      <w:suff w:val="nothing"/>
      <w:lvlText w:val="%1、"/>
      <w:lvlJc w:val="left"/>
      <w:rPr>
        <w:rFonts w:hint="eastAsia"/>
      </w:rPr>
    </w:lvl>
  </w:abstractNum>
  <w:abstractNum w:abstractNumId="1">
    <w:nsid w:val="BC9BF8C5"/>
    <w:multiLevelType w:val="singleLevel"/>
    <w:tmpl w:val="BC9BF8C5"/>
    <w:lvl w:ilvl="0" w:tentative="0">
      <w:start w:val="4"/>
      <w:numFmt w:val="chineseCounting"/>
      <w:suff w:val="nothing"/>
      <w:lvlText w:val="%1、"/>
      <w:lvlJc w:val="left"/>
      <w:rPr>
        <w:rFonts w:hint="eastAsia"/>
      </w:rPr>
    </w:lvl>
  </w:abstractNum>
  <w:abstractNum w:abstractNumId="2">
    <w:nsid w:val="C47D50D3"/>
    <w:multiLevelType w:val="singleLevel"/>
    <w:tmpl w:val="C47D50D3"/>
    <w:lvl w:ilvl="0" w:tentative="0">
      <w:start w:val="2"/>
      <w:numFmt w:val="chineseCounting"/>
      <w:suff w:val="nothing"/>
      <w:lvlText w:val="%1、"/>
      <w:lvlJc w:val="left"/>
      <w:rPr>
        <w:rFonts w:hint="eastAsia"/>
      </w:rPr>
    </w:lvl>
  </w:abstractNum>
  <w:abstractNum w:abstractNumId="3">
    <w:nsid w:val="04F92CA9"/>
    <w:multiLevelType w:val="singleLevel"/>
    <w:tmpl w:val="04F92CA9"/>
    <w:lvl w:ilvl="0" w:tentative="0">
      <w:start w:val="3"/>
      <w:numFmt w:val="decimal"/>
      <w:suff w:val="nothing"/>
      <w:lvlText w:val="%1、"/>
      <w:lvlJc w:val="left"/>
    </w:lvl>
  </w:abstractNum>
  <w:abstractNum w:abstractNumId="4">
    <w:nsid w:val="2735C527"/>
    <w:multiLevelType w:val="singleLevel"/>
    <w:tmpl w:val="2735C527"/>
    <w:lvl w:ilvl="0" w:tentative="0">
      <w:start w:val="1"/>
      <w:numFmt w:val="decimal"/>
      <w:suff w:val="nothing"/>
      <w:lvlText w:val="%1、"/>
      <w:lvlJc w:val="left"/>
    </w:lvl>
  </w:abstractNum>
  <w:abstractNum w:abstractNumId="5">
    <w:nsid w:val="33A1654F"/>
    <w:multiLevelType w:val="multilevel"/>
    <w:tmpl w:val="33A1654F"/>
    <w:lvl w:ilvl="0" w:tentative="0">
      <w:start w:val="0"/>
      <w:numFmt w:val="chineseCountingThousand"/>
      <w:suff w:val="nothing"/>
      <w:lvlText w:val="第%1章  "/>
      <w:lvlJc w:val="center"/>
      <w:pPr>
        <w:ind w:left="0" w:firstLine="0"/>
      </w:pPr>
      <w:rPr>
        <w:rFonts w:hint="eastAsia"/>
      </w:rPr>
    </w:lvl>
    <w:lvl w:ilvl="1" w:tentative="0">
      <w:start w:val="1"/>
      <w:numFmt w:val="chineseCountingThousand"/>
      <w:pStyle w:val="68"/>
      <w:lvlText w:val="%2、"/>
      <w:lvlJc w:val="left"/>
      <w:pPr>
        <w:tabs>
          <w:tab w:val="left" w:pos="1245"/>
        </w:tabs>
        <w:ind w:left="525" w:firstLine="0"/>
      </w:pPr>
      <w:rPr>
        <w:rFonts w:hint="eastAsia"/>
      </w:rPr>
    </w:lvl>
    <w:lvl w:ilvl="2" w:tentative="0">
      <w:start w:val="1"/>
      <w:numFmt w:val="decimal"/>
      <w:suff w:val="space"/>
      <w:lvlText w:val="%3、"/>
      <w:lvlJc w:val="left"/>
      <w:pPr>
        <w:ind w:left="-420" w:firstLine="704"/>
      </w:pPr>
      <w:rPr>
        <w:rFonts w:hint="eastAsia"/>
      </w:rPr>
    </w:lvl>
    <w:lvl w:ilvl="3" w:tentative="0">
      <w:start w:val="1"/>
      <w:numFmt w:val="decimal"/>
      <w:suff w:val="space"/>
      <w:lvlText w:val="(%4)"/>
      <w:lvlJc w:val="left"/>
      <w:pPr>
        <w:ind w:left="0" w:firstLine="454"/>
      </w:pPr>
      <w:rPr>
        <w:rFonts w:hint="eastAsia"/>
      </w:rPr>
    </w:lvl>
    <w:lvl w:ilvl="4" w:tentative="0">
      <w:start w:val="1"/>
      <w:numFmt w:val="decimal"/>
      <w:lvlText w:val="(%5)"/>
      <w:lvlJc w:val="left"/>
      <w:pPr>
        <w:tabs>
          <w:tab w:val="left" w:pos="4122"/>
        </w:tabs>
        <w:ind w:left="3402" w:firstLine="0"/>
      </w:pPr>
      <w:rPr>
        <w:rFonts w:hint="eastAsia"/>
      </w:rPr>
    </w:lvl>
    <w:lvl w:ilvl="5" w:tentative="0">
      <w:start w:val="1"/>
      <w:numFmt w:val="lowerLetter"/>
      <w:lvlText w:val="(%6)"/>
      <w:lvlJc w:val="left"/>
      <w:pPr>
        <w:tabs>
          <w:tab w:val="left" w:pos="4972"/>
        </w:tabs>
        <w:ind w:left="4252" w:firstLine="0"/>
      </w:pPr>
      <w:rPr>
        <w:rFonts w:hint="eastAsia"/>
      </w:rPr>
    </w:lvl>
    <w:lvl w:ilvl="6" w:tentative="0">
      <w:start w:val="1"/>
      <w:numFmt w:val="lowerRoman"/>
      <w:lvlText w:val="(%7)"/>
      <w:lvlJc w:val="left"/>
      <w:pPr>
        <w:tabs>
          <w:tab w:val="left" w:pos="5528"/>
        </w:tabs>
        <w:ind w:left="5102" w:firstLine="0"/>
      </w:pPr>
      <w:rPr>
        <w:rFonts w:hint="eastAsia"/>
      </w:rPr>
    </w:lvl>
    <w:lvl w:ilvl="7" w:tentative="0">
      <w:start w:val="1"/>
      <w:numFmt w:val="lowerLetter"/>
      <w:lvlText w:val="(%8)"/>
      <w:lvlJc w:val="left"/>
      <w:pPr>
        <w:tabs>
          <w:tab w:val="left" w:pos="6378"/>
        </w:tabs>
        <w:ind w:left="5953" w:firstLine="0"/>
      </w:pPr>
      <w:rPr>
        <w:rFonts w:hint="eastAsia"/>
      </w:rPr>
    </w:lvl>
    <w:lvl w:ilvl="8" w:tentative="0">
      <w:start w:val="1"/>
      <w:numFmt w:val="lowerRoman"/>
      <w:lvlText w:val="(%9)"/>
      <w:lvlJc w:val="left"/>
      <w:pPr>
        <w:tabs>
          <w:tab w:val="left" w:pos="7228"/>
        </w:tabs>
        <w:ind w:left="6803" w:firstLine="0"/>
      </w:pPr>
      <w:rPr>
        <w:rFonts w:hint="eastAsia"/>
      </w:rPr>
    </w:lvl>
  </w:abstractNum>
  <w:abstractNum w:abstractNumId="6">
    <w:nsid w:val="574A2BD7"/>
    <w:multiLevelType w:val="singleLevel"/>
    <w:tmpl w:val="574A2BD7"/>
    <w:lvl w:ilvl="0" w:tentative="0">
      <w:start w:val="2"/>
      <w:numFmt w:val="chineseCounting"/>
      <w:suff w:val="space"/>
      <w:lvlText w:val="第%1部分"/>
      <w:lvlJc w:val="left"/>
      <w:rPr>
        <w:rFonts w:hint="eastAsia"/>
      </w:rPr>
    </w:lvl>
  </w:abstractNum>
  <w:abstractNum w:abstractNumId="7">
    <w:nsid w:val="575894AF"/>
    <w:multiLevelType w:val="singleLevel"/>
    <w:tmpl w:val="575894AF"/>
    <w:lvl w:ilvl="0" w:tentative="0">
      <w:start w:val="1"/>
      <w:numFmt w:val="decimal"/>
      <w:suff w:val="nothing"/>
      <w:lvlText w:val="%1、"/>
      <w:lvlJc w:val="left"/>
    </w:lvl>
  </w:abstractNum>
  <w:abstractNum w:abstractNumId="8">
    <w:nsid w:val="70ECCD18"/>
    <w:multiLevelType w:val="singleLevel"/>
    <w:tmpl w:val="70ECCD18"/>
    <w:lvl w:ilvl="0" w:tentative="0">
      <w:start w:val="1"/>
      <w:numFmt w:val="decimal"/>
      <w:suff w:val="nothing"/>
      <w:lvlText w:val="%1、"/>
      <w:lvlJc w:val="left"/>
    </w:lvl>
  </w:abstractNum>
  <w:num w:numId="1">
    <w:abstractNumId w:val="5"/>
  </w:num>
  <w:num w:numId="2">
    <w:abstractNumId w:val="3"/>
  </w:num>
  <w:num w:numId="3">
    <w:abstractNumId w:val="4"/>
  </w:num>
  <w:num w:numId="4">
    <w:abstractNumId w:val="7"/>
  </w:num>
  <w:num w:numId="5">
    <w:abstractNumId w:val="2"/>
  </w:num>
  <w:num w:numId="6">
    <w:abstractNumId w:val="0"/>
  </w:num>
  <w:num w:numId="7">
    <w:abstractNumId w:val="8"/>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3273934"/>
    <w:rsid w:val="00002E10"/>
    <w:rsid w:val="00003A79"/>
    <w:rsid w:val="0000408C"/>
    <w:rsid w:val="00012B98"/>
    <w:rsid w:val="00014484"/>
    <w:rsid w:val="00014676"/>
    <w:rsid w:val="00020BB3"/>
    <w:rsid w:val="00023342"/>
    <w:rsid w:val="000341EB"/>
    <w:rsid w:val="00041615"/>
    <w:rsid w:val="0005668A"/>
    <w:rsid w:val="0006431A"/>
    <w:rsid w:val="00066457"/>
    <w:rsid w:val="00070588"/>
    <w:rsid w:val="00070BFA"/>
    <w:rsid w:val="00072134"/>
    <w:rsid w:val="0007563D"/>
    <w:rsid w:val="0007609F"/>
    <w:rsid w:val="00080791"/>
    <w:rsid w:val="00082A33"/>
    <w:rsid w:val="0008617A"/>
    <w:rsid w:val="000874C2"/>
    <w:rsid w:val="000946AF"/>
    <w:rsid w:val="00096B0D"/>
    <w:rsid w:val="000976ED"/>
    <w:rsid w:val="000A3EB8"/>
    <w:rsid w:val="000A7DAF"/>
    <w:rsid w:val="000C4CBC"/>
    <w:rsid w:val="000C711D"/>
    <w:rsid w:val="000E4B67"/>
    <w:rsid w:val="000E7DEE"/>
    <w:rsid w:val="000F0117"/>
    <w:rsid w:val="000F4095"/>
    <w:rsid w:val="0010005C"/>
    <w:rsid w:val="00106901"/>
    <w:rsid w:val="00122DCD"/>
    <w:rsid w:val="00124E44"/>
    <w:rsid w:val="0012785F"/>
    <w:rsid w:val="00127B26"/>
    <w:rsid w:val="00131F49"/>
    <w:rsid w:val="00133F42"/>
    <w:rsid w:val="00134C81"/>
    <w:rsid w:val="001472AB"/>
    <w:rsid w:val="001500E5"/>
    <w:rsid w:val="001602D3"/>
    <w:rsid w:val="0016778B"/>
    <w:rsid w:val="00171E0E"/>
    <w:rsid w:val="00174455"/>
    <w:rsid w:val="00175967"/>
    <w:rsid w:val="00180A63"/>
    <w:rsid w:val="0018284B"/>
    <w:rsid w:val="00184951"/>
    <w:rsid w:val="00185EBA"/>
    <w:rsid w:val="00192C0A"/>
    <w:rsid w:val="0019415A"/>
    <w:rsid w:val="00194644"/>
    <w:rsid w:val="00194BDB"/>
    <w:rsid w:val="00197B93"/>
    <w:rsid w:val="001A65CC"/>
    <w:rsid w:val="001A734F"/>
    <w:rsid w:val="001B6621"/>
    <w:rsid w:val="001C0567"/>
    <w:rsid w:val="001C0DD3"/>
    <w:rsid w:val="001C4209"/>
    <w:rsid w:val="001D37E7"/>
    <w:rsid w:val="001E422C"/>
    <w:rsid w:val="001E732F"/>
    <w:rsid w:val="001F6146"/>
    <w:rsid w:val="00201163"/>
    <w:rsid w:val="0021512E"/>
    <w:rsid w:val="00220AE9"/>
    <w:rsid w:val="00227B3C"/>
    <w:rsid w:val="00236165"/>
    <w:rsid w:val="002449B6"/>
    <w:rsid w:val="00245FA4"/>
    <w:rsid w:val="00262AC0"/>
    <w:rsid w:val="002631A6"/>
    <w:rsid w:val="002631EB"/>
    <w:rsid w:val="00263437"/>
    <w:rsid w:val="00263713"/>
    <w:rsid w:val="002660E9"/>
    <w:rsid w:val="00267A14"/>
    <w:rsid w:val="0027041F"/>
    <w:rsid w:val="00275DD6"/>
    <w:rsid w:val="00281EF1"/>
    <w:rsid w:val="0028260C"/>
    <w:rsid w:val="0028502F"/>
    <w:rsid w:val="00290877"/>
    <w:rsid w:val="00290DDE"/>
    <w:rsid w:val="0029214F"/>
    <w:rsid w:val="00293E75"/>
    <w:rsid w:val="00296B0A"/>
    <w:rsid w:val="00297587"/>
    <w:rsid w:val="002A46A6"/>
    <w:rsid w:val="002B15D6"/>
    <w:rsid w:val="002B7A33"/>
    <w:rsid w:val="002C134B"/>
    <w:rsid w:val="002D7C89"/>
    <w:rsid w:val="002E1A60"/>
    <w:rsid w:val="002E39D5"/>
    <w:rsid w:val="002E4195"/>
    <w:rsid w:val="002E74D8"/>
    <w:rsid w:val="003033FA"/>
    <w:rsid w:val="003103EB"/>
    <w:rsid w:val="0031242B"/>
    <w:rsid w:val="003147DF"/>
    <w:rsid w:val="003220C1"/>
    <w:rsid w:val="00325BC7"/>
    <w:rsid w:val="00326896"/>
    <w:rsid w:val="00330F35"/>
    <w:rsid w:val="00337A99"/>
    <w:rsid w:val="00341AF9"/>
    <w:rsid w:val="00346EA4"/>
    <w:rsid w:val="00355263"/>
    <w:rsid w:val="003635BF"/>
    <w:rsid w:val="00365CBA"/>
    <w:rsid w:val="00366D0B"/>
    <w:rsid w:val="003732DF"/>
    <w:rsid w:val="003748F4"/>
    <w:rsid w:val="00377BB2"/>
    <w:rsid w:val="00381C80"/>
    <w:rsid w:val="00384C7B"/>
    <w:rsid w:val="00386F41"/>
    <w:rsid w:val="0039244F"/>
    <w:rsid w:val="00393227"/>
    <w:rsid w:val="003A2FE6"/>
    <w:rsid w:val="003B13C2"/>
    <w:rsid w:val="003B6DA2"/>
    <w:rsid w:val="003C6C37"/>
    <w:rsid w:val="003C717C"/>
    <w:rsid w:val="003D3098"/>
    <w:rsid w:val="003D37B7"/>
    <w:rsid w:val="003E15EF"/>
    <w:rsid w:val="003E29FE"/>
    <w:rsid w:val="003E72D3"/>
    <w:rsid w:val="003F33EF"/>
    <w:rsid w:val="003F5A84"/>
    <w:rsid w:val="003F5C52"/>
    <w:rsid w:val="003F725E"/>
    <w:rsid w:val="00417A5D"/>
    <w:rsid w:val="00421752"/>
    <w:rsid w:val="00433176"/>
    <w:rsid w:val="004478ED"/>
    <w:rsid w:val="00452B78"/>
    <w:rsid w:val="0045351E"/>
    <w:rsid w:val="004544F6"/>
    <w:rsid w:val="00466C40"/>
    <w:rsid w:val="00473DF4"/>
    <w:rsid w:val="00480B6B"/>
    <w:rsid w:val="004A3356"/>
    <w:rsid w:val="004B7669"/>
    <w:rsid w:val="004C27A1"/>
    <w:rsid w:val="004D20A9"/>
    <w:rsid w:val="004E1B28"/>
    <w:rsid w:val="004E5A5D"/>
    <w:rsid w:val="004F375D"/>
    <w:rsid w:val="004F6400"/>
    <w:rsid w:val="0050602B"/>
    <w:rsid w:val="005130B3"/>
    <w:rsid w:val="005136C2"/>
    <w:rsid w:val="00514ED3"/>
    <w:rsid w:val="00517C01"/>
    <w:rsid w:val="005217B4"/>
    <w:rsid w:val="00522775"/>
    <w:rsid w:val="00522C7A"/>
    <w:rsid w:val="005407CE"/>
    <w:rsid w:val="00547BA0"/>
    <w:rsid w:val="005515BC"/>
    <w:rsid w:val="00556D60"/>
    <w:rsid w:val="00563D5F"/>
    <w:rsid w:val="0057199F"/>
    <w:rsid w:val="0057395A"/>
    <w:rsid w:val="005812F2"/>
    <w:rsid w:val="00582CFA"/>
    <w:rsid w:val="00592793"/>
    <w:rsid w:val="005935CB"/>
    <w:rsid w:val="00597572"/>
    <w:rsid w:val="005975F9"/>
    <w:rsid w:val="005A1B3B"/>
    <w:rsid w:val="005A6B99"/>
    <w:rsid w:val="005B1247"/>
    <w:rsid w:val="005B6B5E"/>
    <w:rsid w:val="005B731F"/>
    <w:rsid w:val="005C776C"/>
    <w:rsid w:val="005D09E0"/>
    <w:rsid w:val="005D2571"/>
    <w:rsid w:val="005D4189"/>
    <w:rsid w:val="005D51DF"/>
    <w:rsid w:val="005D6555"/>
    <w:rsid w:val="005E62AB"/>
    <w:rsid w:val="005E79D9"/>
    <w:rsid w:val="005F4B15"/>
    <w:rsid w:val="006039A9"/>
    <w:rsid w:val="006040C2"/>
    <w:rsid w:val="00604C54"/>
    <w:rsid w:val="0060741C"/>
    <w:rsid w:val="00623243"/>
    <w:rsid w:val="006250E1"/>
    <w:rsid w:val="00640E34"/>
    <w:rsid w:val="00641714"/>
    <w:rsid w:val="0064501D"/>
    <w:rsid w:val="0065024A"/>
    <w:rsid w:val="0065341B"/>
    <w:rsid w:val="006566A9"/>
    <w:rsid w:val="006626BE"/>
    <w:rsid w:val="0066376F"/>
    <w:rsid w:val="0066500F"/>
    <w:rsid w:val="00665B0C"/>
    <w:rsid w:val="00682599"/>
    <w:rsid w:val="00685638"/>
    <w:rsid w:val="006916A3"/>
    <w:rsid w:val="006961D8"/>
    <w:rsid w:val="006B6940"/>
    <w:rsid w:val="006B78A2"/>
    <w:rsid w:val="006C16A9"/>
    <w:rsid w:val="006C42BF"/>
    <w:rsid w:val="006C7FC4"/>
    <w:rsid w:val="006D1558"/>
    <w:rsid w:val="006E0408"/>
    <w:rsid w:val="006E1B1E"/>
    <w:rsid w:val="006E75B3"/>
    <w:rsid w:val="006F0D10"/>
    <w:rsid w:val="0070045B"/>
    <w:rsid w:val="007014E5"/>
    <w:rsid w:val="0070442F"/>
    <w:rsid w:val="007052C7"/>
    <w:rsid w:val="00706BB5"/>
    <w:rsid w:val="007139EA"/>
    <w:rsid w:val="00717DFF"/>
    <w:rsid w:val="00732E6E"/>
    <w:rsid w:val="00744441"/>
    <w:rsid w:val="007514CC"/>
    <w:rsid w:val="007619E4"/>
    <w:rsid w:val="00770BD5"/>
    <w:rsid w:val="00771AB4"/>
    <w:rsid w:val="007733B1"/>
    <w:rsid w:val="0077443E"/>
    <w:rsid w:val="007764C4"/>
    <w:rsid w:val="0077783F"/>
    <w:rsid w:val="007779FE"/>
    <w:rsid w:val="007838A3"/>
    <w:rsid w:val="007950C5"/>
    <w:rsid w:val="007B19FB"/>
    <w:rsid w:val="007B53DB"/>
    <w:rsid w:val="007C066D"/>
    <w:rsid w:val="007C0E21"/>
    <w:rsid w:val="007C5E4E"/>
    <w:rsid w:val="007E19F6"/>
    <w:rsid w:val="007E1AE8"/>
    <w:rsid w:val="007E3541"/>
    <w:rsid w:val="007E4052"/>
    <w:rsid w:val="007F3881"/>
    <w:rsid w:val="007F3D2F"/>
    <w:rsid w:val="007F449B"/>
    <w:rsid w:val="007F748C"/>
    <w:rsid w:val="008006D6"/>
    <w:rsid w:val="0080254B"/>
    <w:rsid w:val="008027A7"/>
    <w:rsid w:val="00803E3A"/>
    <w:rsid w:val="00804436"/>
    <w:rsid w:val="008057DC"/>
    <w:rsid w:val="00810F90"/>
    <w:rsid w:val="0081798A"/>
    <w:rsid w:val="00836024"/>
    <w:rsid w:val="00842BD4"/>
    <w:rsid w:val="0084333D"/>
    <w:rsid w:val="00851E79"/>
    <w:rsid w:val="00852CC7"/>
    <w:rsid w:val="008545A3"/>
    <w:rsid w:val="00855EF7"/>
    <w:rsid w:val="00857229"/>
    <w:rsid w:val="008644B9"/>
    <w:rsid w:val="0087009E"/>
    <w:rsid w:val="008A7E14"/>
    <w:rsid w:val="008B1578"/>
    <w:rsid w:val="008B1856"/>
    <w:rsid w:val="008C022D"/>
    <w:rsid w:val="008C393C"/>
    <w:rsid w:val="008C4CDF"/>
    <w:rsid w:val="008C5E36"/>
    <w:rsid w:val="008D05A8"/>
    <w:rsid w:val="008E11CF"/>
    <w:rsid w:val="008F0C72"/>
    <w:rsid w:val="008F5D7D"/>
    <w:rsid w:val="008F68A6"/>
    <w:rsid w:val="00902560"/>
    <w:rsid w:val="00905778"/>
    <w:rsid w:val="00907870"/>
    <w:rsid w:val="0091018D"/>
    <w:rsid w:val="00911C2C"/>
    <w:rsid w:val="009265EE"/>
    <w:rsid w:val="009329B9"/>
    <w:rsid w:val="009439CF"/>
    <w:rsid w:val="009459A4"/>
    <w:rsid w:val="00950B5C"/>
    <w:rsid w:val="00952FB1"/>
    <w:rsid w:val="0096523D"/>
    <w:rsid w:val="00976C19"/>
    <w:rsid w:val="009832D4"/>
    <w:rsid w:val="0099017A"/>
    <w:rsid w:val="009A0D8F"/>
    <w:rsid w:val="009A102B"/>
    <w:rsid w:val="009A3EA1"/>
    <w:rsid w:val="009A67C7"/>
    <w:rsid w:val="009A76EB"/>
    <w:rsid w:val="009B2C8A"/>
    <w:rsid w:val="009B2FEB"/>
    <w:rsid w:val="009B5DFD"/>
    <w:rsid w:val="009B5EE9"/>
    <w:rsid w:val="009C1851"/>
    <w:rsid w:val="009D053D"/>
    <w:rsid w:val="009D077C"/>
    <w:rsid w:val="009D2B20"/>
    <w:rsid w:val="009D5AAF"/>
    <w:rsid w:val="009E2C1E"/>
    <w:rsid w:val="009E5B68"/>
    <w:rsid w:val="009F3B7C"/>
    <w:rsid w:val="009F3C46"/>
    <w:rsid w:val="009F55DC"/>
    <w:rsid w:val="009F6D67"/>
    <w:rsid w:val="00A018B7"/>
    <w:rsid w:val="00A154F2"/>
    <w:rsid w:val="00A16271"/>
    <w:rsid w:val="00A275F4"/>
    <w:rsid w:val="00A30FAB"/>
    <w:rsid w:val="00A31E2D"/>
    <w:rsid w:val="00A3259E"/>
    <w:rsid w:val="00A34868"/>
    <w:rsid w:val="00A37B2B"/>
    <w:rsid w:val="00A409E2"/>
    <w:rsid w:val="00A67FAC"/>
    <w:rsid w:val="00A7549E"/>
    <w:rsid w:val="00A76012"/>
    <w:rsid w:val="00A824F6"/>
    <w:rsid w:val="00A827BE"/>
    <w:rsid w:val="00A875DE"/>
    <w:rsid w:val="00A87FA4"/>
    <w:rsid w:val="00A94070"/>
    <w:rsid w:val="00AA2E48"/>
    <w:rsid w:val="00AA413D"/>
    <w:rsid w:val="00AB012B"/>
    <w:rsid w:val="00AB2946"/>
    <w:rsid w:val="00AB4B34"/>
    <w:rsid w:val="00AD4D55"/>
    <w:rsid w:val="00AD76CD"/>
    <w:rsid w:val="00AF29F5"/>
    <w:rsid w:val="00AF446E"/>
    <w:rsid w:val="00B0063F"/>
    <w:rsid w:val="00B02C49"/>
    <w:rsid w:val="00B05FC6"/>
    <w:rsid w:val="00B16F21"/>
    <w:rsid w:val="00B2132B"/>
    <w:rsid w:val="00B21D96"/>
    <w:rsid w:val="00B23C95"/>
    <w:rsid w:val="00B24455"/>
    <w:rsid w:val="00B33590"/>
    <w:rsid w:val="00B337B2"/>
    <w:rsid w:val="00B3522D"/>
    <w:rsid w:val="00B4044E"/>
    <w:rsid w:val="00B45F64"/>
    <w:rsid w:val="00B47A3A"/>
    <w:rsid w:val="00B524BF"/>
    <w:rsid w:val="00B56323"/>
    <w:rsid w:val="00B57917"/>
    <w:rsid w:val="00B654D0"/>
    <w:rsid w:val="00B65A72"/>
    <w:rsid w:val="00B67DF0"/>
    <w:rsid w:val="00B76818"/>
    <w:rsid w:val="00B8040F"/>
    <w:rsid w:val="00B80DE9"/>
    <w:rsid w:val="00B925EB"/>
    <w:rsid w:val="00B95CF1"/>
    <w:rsid w:val="00B96E76"/>
    <w:rsid w:val="00B97345"/>
    <w:rsid w:val="00BA319E"/>
    <w:rsid w:val="00BA5BA1"/>
    <w:rsid w:val="00BA740B"/>
    <w:rsid w:val="00BB6179"/>
    <w:rsid w:val="00BC090D"/>
    <w:rsid w:val="00BC101D"/>
    <w:rsid w:val="00BC4E07"/>
    <w:rsid w:val="00BC7C4D"/>
    <w:rsid w:val="00BE1906"/>
    <w:rsid w:val="00BE54ED"/>
    <w:rsid w:val="00BF5B62"/>
    <w:rsid w:val="00C0149D"/>
    <w:rsid w:val="00C04693"/>
    <w:rsid w:val="00C1035D"/>
    <w:rsid w:val="00C134AE"/>
    <w:rsid w:val="00C14464"/>
    <w:rsid w:val="00C14F68"/>
    <w:rsid w:val="00C1554D"/>
    <w:rsid w:val="00C171D0"/>
    <w:rsid w:val="00C37EEC"/>
    <w:rsid w:val="00C43418"/>
    <w:rsid w:val="00C5509A"/>
    <w:rsid w:val="00C56D13"/>
    <w:rsid w:val="00C71FCB"/>
    <w:rsid w:val="00C80F64"/>
    <w:rsid w:val="00C810B5"/>
    <w:rsid w:val="00C81AB8"/>
    <w:rsid w:val="00C821FE"/>
    <w:rsid w:val="00C867C4"/>
    <w:rsid w:val="00C938A3"/>
    <w:rsid w:val="00C961C1"/>
    <w:rsid w:val="00CB35B2"/>
    <w:rsid w:val="00CB5AE1"/>
    <w:rsid w:val="00CB6F66"/>
    <w:rsid w:val="00CC2D54"/>
    <w:rsid w:val="00CC6BE9"/>
    <w:rsid w:val="00CD13EB"/>
    <w:rsid w:val="00CD2EDD"/>
    <w:rsid w:val="00CE1947"/>
    <w:rsid w:val="00CE24A4"/>
    <w:rsid w:val="00CE57DD"/>
    <w:rsid w:val="00CE6FD8"/>
    <w:rsid w:val="00CF4AB3"/>
    <w:rsid w:val="00D001F0"/>
    <w:rsid w:val="00D01085"/>
    <w:rsid w:val="00D04A1D"/>
    <w:rsid w:val="00D07851"/>
    <w:rsid w:val="00D17382"/>
    <w:rsid w:val="00D22086"/>
    <w:rsid w:val="00D31331"/>
    <w:rsid w:val="00D31DFE"/>
    <w:rsid w:val="00D35C3B"/>
    <w:rsid w:val="00D42289"/>
    <w:rsid w:val="00D4395C"/>
    <w:rsid w:val="00D50C0B"/>
    <w:rsid w:val="00D57BD7"/>
    <w:rsid w:val="00D608B0"/>
    <w:rsid w:val="00D64570"/>
    <w:rsid w:val="00D64855"/>
    <w:rsid w:val="00D707FB"/>
    <w:rsid w:val="00D741A2"/>
    <w:rsid w:val="00D76077"/>
    <w:rsid w:val="00D7668C"/>
    <w:rsid w:val="00D83E6D"/>
    <w:rsid w:val="00D91F35"/>
    <w:rsid w:val="00D935FC"/>
    <w:rsid w:val="00DB16E3"/>
    <w:rsid w:val="00DB4FFC"/>
    <w:rsid w:val="00DC1C3E"/>
    <w:rsid w:val="00DD11F8"/>
    <w:rsid w:val="00DD1251"/>
    <w:rsid w:val="00DD1EB4"/>
    <w:rsid w:val="00DD2521"/>
    <w:rsid w:val="00DE0335"/>
    <w:rsid w:val="00DE0500"/>
    <w:rsid w:val="00DE0AD0"/>
    <w:rsid w:val="00DE0FAB"/>
    <w:rsid w:val="00DE21C0"/>
    <w:rsid w:val="00DE687D"/>
    <w:rsid w:val="00DF0906"/>
    <w:rsid w:val="00DF3821"/>
    <w:rsid w:val="00DF7538"/>
    <w:rsid w:val="00DF7834"/>
    <w:rsid w:val="00E24D8F"/>
    <w:rsid w:val="00E257B9"/>
    <w:rsid w:val="00E2752C"/>
    <w:rsid w:val="00E30CC5"/>
    <w:rsid w:val="00E3616B"/>
    <w:rsid w:val="00E44EAD"/>
    <w:rsid w:val="00E60E37"/>
    <w:rsid w:val="00E678D1"/>
    <w:rsid w:val="00E703A4"/>
    <w:rsid w:val="00E74FD4"/>
    <w:rsid w:val="00E761AB"/>
    <w:rsid w:val="00E770C2"/>
    <w:rsid w:val="00E77231"/>
    <w:rsid w:val="00E911AF"/>
    <w:rsid w:val="00E94B9E"/>
    <w:rsid w:val="00E9535F"/>
    <w:rsid w:val="00ED3589"/>
    <w:rsid w:val="00EE342F"/>
    <w:rsid w:val="00EE4760"/>
    <w:rsid w:val="00EF0E0E"/>
    <w:rsid w:val="00EF76C5"/>
    <w:rsid w:val="00F02DF4"/>
    <w:rsid w:val="00F04908"/>
    <w:rsid w:val="00F07E6A"/>
    <w:rsid w:val="00F25BA8"/>
    <w:rsid w:val="00F27B0D"/>
    <w:rsid w:val="00F31732"/>
    <w:rsid w:val="00F42E90"/>
    <w:rsid w:val="00F509C0"/>
    <w:rsid w:val="00F50D5A"/>
    <w:rsid w:val="00F56BA5"/>
    <w:rsid w:val="00F61258"/>
    <w:rsid w:val="00F65A52"/>
    <w:rsid w:val="00F664AF"/>
    <w:rsid w:val="00F73D48"/>
    <w:rsid w:val="00F74AD6"/>
    <w:rsid w:val="00F768E5"/>
    <w:rsid w:val="00F84118"/>
    <w:rsid w:val="00F859B1"/>
    <w:rsid w:val="00F96125"/>
    <w:rsid w:val="00F975F0"/>
    <w:rsid w:val="00FA3413"/>
    <w:rsid w:val="00FB0A50"/>
    <w:rsid w:val="00FB49BE"/>
    <w:rsid w:val="00FB75B4"/>
    <w:rsid w:val="00FC1D4D"/>
    <w:rsid w:val="00FC607C"/>
    <w:rsid w:val="00FC7FFE"/>
    <w:rsid w:val="00FD1AE1"/>
    <w:rsid w:val="00FD4EE0"/>
    <w:rsid w:val="00FE0260"/>
    <w:rsid w:val="00FE757D"/>
    <w:rsid w:val="00FF05E1"/>
    <w:rsid w:val="00FF2BFA"/>
    <w:rsid w:val="00FF48A3"/>
    <w:rsid w:val="0133375B"/>
    <w:rsid w:val="013766E3"/>
    <w:rsid w:val="01513198"/>
    <w:rsid w:val="018A0798"/>
    <w:rsid w:val="018D3F42"/>
    <w:rsid w:val="01946AE5"/>
    <w:rsid w:val="01996EF6"/>
    <w:rsid w:val="019D3CCF"/>
    <w:rsid w:val="01BE2B33"/>
    <w:rsid w:val="01E93107"/>
    <w:rsid w:val="01EF5E04"/>
    <w:rsid w:val="01F937D3"/>
    <w:rsid w:val="01F96BE9"/>
    <w:rsid w:val="020321BC"/>
    <w:rsid w:val="021403BC"/>
    <w:rsid w:val="02150017"/>
    <w:rsid w:val="0215312F"/>
    <w:rsid w:val="021A2082"/>
    <w:rsid w:val="0235627C"/>
    <w:rsid w:val="02367F71"/>
    <w:rsid w:val="024D442B"/>
    <w:rsid w:val="025338D7"/>
    <w:rsid w:val="02944EC8"/>
    <w:rsid w:val="029F0331"/>
    <w:rsid w:val="02B25D07"/>
    <w:rsid w:val="02D91E5D"/>
    <w:rsid w:val="02DF31D3"/>
    <w:rsid w:val="02F00A75"/>
    <w:rsid w:val="034F70EA"/>
    <w:rsid w:val="0381118D"/>
    <w:rsid w:val="03D04A75"/>
    <w:rsid w:val="03DA069E"/>
    <w:rsid w:val="04053542"/>
    <w:rsid w:val="04082A93"/>
    <w:rsid w:val="0416081C"/>
    <w:rsid w:val="041821AA"/>
    <w:rsid w:val="0424626A"/>
    <w:rsid w:val="04280E27"/>
    <w:rsid w:val="042D5A67"/>
    <w:rsid w:val="042F4911"/>
    <w:rsid w:val="04850E7A"/>
    <w:rsid w:val="04980768"/>
    <w:rsid w:val="04AC168E"/>
    <w:rsid w:val="05151463"/>
    <w:rsid w:val="056B0231"/>
    <w:rsid w:val="05901003"/>
    <w:rsid w:val="05A61974"/>
    <w:rsid w:val="05C220DB"/>
    <w:rsid w:val="05E464C9"/>
    <w:rsid w:val="05F631D7"/>
    <w:rsid w:val="060D7513"/>
    <w:rsid w:val="063F0991"/>
    <w:rsid w:val="06515C64"/>
    <w:rsid w:val="06870A0D"/>
    <w:rsid w:val="06981557"/>
    <w:rsid w:val="06A950F2"/>
    <w:rsid w:val="06F62475"/>
    <w:rsid w:val="07183C0E"/>
    <w:rsid w:val="07225BA6"/>
    <w:rsid w:val="07400633"/>
    <w:rsid w:val="074946E7"/>
    <w:rsid w:val="074C0B98"/>
    <w:rsid w:val="07580137"/>
    <w:rsid w:val="07E31BA4"/>
    <w:rsid w:val="08170B48"/>
    <w:rsid w:val="081A3C45"/>
    <w:rsid w:val="081C7390"/>
    <w:rsid w:val="085C50B2"/>
    <w:rsid w:val="089A642A"/>
    <w:rsid w:val="08FC3115"/>
    <w:rsid w:val="090563AF"/>
    <w:rsid w:val="090A2B3E"/>
    <w:rsid w:val="09265634"/>
    <w:rsid w:val="093D7EC8"/>
    <w:rsid w:val="09454C71"/>
    <w:rsid w:val="09612FE4"/>
    <w:rsid w:val="09A07A3B"/>
    <w:rsid w:val="09A77D19"/>
    <w:rsid w:val="09A9123A"/>
    <w:rsid w:val="09C448EE"/>
    <w:rsid w:val="0A263095"/>
    <w:rsid w:val="0A2E7BDA"/>
    <w:rsid w:val="0A460458"/>
    <w:rsid w:val="0A600569"/>
    <w:rsid w:val="0A6F1665"/>
    <w:rsid w:val="0A701357"/>
    <w:rsid w:val="0A7216B9"/>
    <w:rsid w:val="0A8876EF"/>
    <w:rsid w:val="0A911331"/>
    <w:rsid w:val="0A9B5BFA"/>
    <w:rsid w:val="0AAD7196"/>
    <w:rsid w:val="0AE446A5"/>
    <w:rsid w:val="0AFE19CF"/>
    <w:rsid w:val="0B0A23E1"/>
    <w:rsid w:val="0B1D1AAB"/>
    <w:rsid w:val="0B303EEF"/>
    <w:rsid w:val="0B4D4327"/>
    <w:rsid w:val="0B500B8D"/>
    <w:rsid w:val="0B5B541D"/>
    <w:rsid w:val="0B7A0BE7"/>
    <w:rsid w:val="0B832233"/>
    <w:rsid w:val="0BB51C92"/>
    <w:rsid w:val="0BB92E1C"/>
    <w:rsid w:val="0C182819"/>
    <w:rsid w:val="0C227742"/>
    <w:rsid w:val="0CAB6C16"/>
    <w:rsid w:val="0CB2269D"/>
    <w:rsid w:val="0CE04073"/>
    <w:rsid w:val="0CF90724"/>
    <w:rsid w:val="0D377149"/>
    <w:rsid w:val="0D427908"/>
    <w:rsid w:val="0D632A22"/>
    <w:rsid w:val="0D66374F"/>
    <w:rsid w:val="0D674748"/>
    <w:rsid w:val="0D702C3F"/>
    <w:rsid w:val="0DC440F0"/>
    <w:rsid w:val="0DFC3597"/>
    <w:rsid w:val="0E470E4A"/>
    <w:rsid w:val="0E4E2FE6"/>
    <w:rsid w:val="0E5A048A"/>
    <w:rsid w:val="0E6B3194"/>
    <w:rsid w:val="0E6D200C"/>
    <w:rsid w:val="0E6D548E"/>
    <w:rsid w:val="0E723500"/>
    <w:rsid w:val="0E8D284D"/>
    <w:rsid w:val="0E8E1A6E"/>
    <w:rsid w:val="0E920350"/>
    <w:rsid w:val="0EB20839"/>
    <w:rsid w:val="0EB54005"/>
    <w:rsid w:val="0ECB1100"/>
    <w:rsid w:val="0EDF271A"/>
    <w:rsid w:val="0F350195"/>
    <w:rsid w:val="0F4E7CC6"/>
    <w:rsid w:val="0F5254AB"/>
    <w:rsid w:val="0F652EDB"/>
    <w:rsid w:val="0F8D1530"/>
    <w:rsid w:val="0F8E620A"/>
    <w:rsid w:val="0F973A3F"/>
    <w:rsid w:val="0F982776"/>
    <w:rsid w:val="0FCC3604"/>
    <w:rsid w:val="0FFF761E"/>
    <w:rsid w:val="10192594"/>
    <w:rsid w:val="101C399A"/>
    <w:rsid w:val="105A104B"/>
    <w:rsid w:val="10B85F67"/>
    <w:rsid w:val="10E02E4C"/>
    <w:rsid w:val="10F47088"/>
    <w:rsid w:val="10F51F2A"/>
    <w:rsid w:val="112F66C2"/>
    <w:rsid w:val="11377E0E"/>
    <w:rsid w:val="11450B6A"/>
    <w:rsid w:val="11515E02"/>
    <w:rsid w:val="116D50DB"/>
    <w:rsid w:val="117E6260"/>
    <w:rsid w:val="118125B1"/>
    <w:rsid w:val="119D16B9"/>
    <w:rsid w:val="11B52746"/>
    <w:rsid w:val="11B741A1"/>
    <w:rsid w:val="11EE4989"/>
    <w:rsid w:val="11F2059A"/>
    <w:rsid w:val="12011F6C"/>
    <w:rsid w:val="12146607"/>
    <w:rsid w:val="12155E9A"/>
    <w:rsid w:val="122A7F11"/>
    <w:rsid w:val="12A2467C"/>
    <w:rsid w:val="12A662E3"/>
    <w:rsid w:val="12AE560E"/>
    <w:rsid w:val="12BE7B16"/>
    <w:rsid w:val="12CA6A50"/>
    <w:rsid w:val="12D61DFC"/>
    <w:rsid w:val="12EC6715"/>
    <w:rsid w:val="13000184"/>
    <w:rsid w:val="1332042D"/>
    <w:rsid w:val="13545F4F"/>
    <w:rsid w:val="137206E4"/>
    <w:rsid w:val="1390749C"/>
    <w:rsid w:val="139C74BA"/>
    <w:rsid w:val="13BB499C"/>
    <w:rsid w:val="14652EAD"/>
    <w:rsid w:val="146E3C28"/>
    <w:rsid w:val="14A624DF"/>
    <w:rsid w:val="14D546F4"/>
    <w:rsid w:val="14D6349D"/>
    <w:rsid w:val="14F21899"/>
    <w:rsid w:val="150756C4"/>
    <w:rsid w:val="152D2BC4"/>
    <w:rsid w:val="15681B4A"/>
    <w:rsid w:val="15932CD5"/>
    <w:rsid w:val="16383D60"/>
    <w:rsid w:val="16470E9B"/>
    <w:rsid w:val="165C12DA"/>
    <w:rsid w:val="16683E96"/>
    <w:rsid w:val="169E3290"/>
    <w:rsid w:val="16C818A1"/>
    <w:rsid w:val="16DF64F1"/>
    <w:rsid w:val="16E05C24"/>
    <w:rsid w:val="16E507BE"/>
    <w:rsid w:val="16F621FB"/>
    <w:rsid w:val="17044E28"/>
    <w:rsid w:val="17254A06"/>
    <w:rsid w:val="174E256E"/>
    <w:rsid w:val="176947D6"/>
    <w:rsid w:val="1784497D"/>
    <w:rsid w:val="178907B4"/>
    <w:rsid w:val="178E0337"/>
    <w:rsid w:val="17A45A6A"/>
    <w:rsid w:val="17BA3B8F"/>
    <w:rsid w:val="17C80487"/>
    <w:rsid w:val="17F55554"/>
    <w:rsid w:val="182E7637"/>
    <w:rsid w:val="183E2F91"/>
    <w:rsid w:val="186E48E0"/>
    <w:rsid w:val="18990AB6"/>
    <w:rsid w:val="18A63374"/>
    <w:rsid w:val="18DE2B48"/>
    <w:rsid w:val="18E97E19"/>
    <w:rsid w:val="1901320D"/>
    <w:rsid w:val="1932447D"/>
    <w:rsid w:val="19336B59"/>
    <w:rsid w:val="1948791A"/>
    <w:rsid w:val="19935036"/>
    <w:rsid w:val="19C977C6"/>
    <w:rsid w:val="1A3C2CF2"/>
    <w:rsid w:val="1A454B9C"/>
    <w:rsid w:val="1A455BD0"/>
    <w:rsid w:val="1A564607"/>
    <w:rsid w:val="1A79638A"/>
    <w:rsid w:val="1A9503D5"/>
    <w:rsid w:val="1AE03D93"/>
    <w:rsid w:val="1AEF4906"/>
    <w:rsid w:val="1AFE3D50"/>
    <w:rsid w:val="1B2052A1"/>
    <w:rsid w:val="1B467176"/>
    <w:rsid w:val="1BA355DF"/>
    <w:rsid w:val="1BA4281E"/>
    <w:rsid w:val="1BC14318"/>
    <w:rsid w:val="1BC76B18"/>
    <w:rsid w:val="1BFC309C"/>
    <w:rsid w:val="1C042A81"/>
    <w:rsid w:val="1C175702"/>
    <w:rsid w:val="1C5B0F04"/>
    <w:rsid w:val="1C7A34F9"/>
    <w:rsid w:val="1C845788"/>
    <w:rsid w:val="1C8534D0"/>
    <w:rsid w:val="1CD07576"/>
    <w:rsid w:val="1D1A675B"/>
    <w:rsid w:val="1D4C4BE7"/>
    <w:rsid w:val="1D75535F"/>
    <w:rsid w:val="1D9B433B"/>
    <w:rsid w:val="1D9C5A8A"/>
    <w:rsid w:val="1DAB25E3"/>
    <w:rsid w:val="1DBA3F9D"/>
    <w:rsid w:val="1DC259C4"/>
    <w:rsid w:val="1DC71C50"/>
    <w:rsid w:val="1DE6666C"/>
    <w:rsid w:val="1DF735D1"/>
    <w:rsid w:val="1E0117A3"/>
    <w:rsid w:val="1E4C62F6"/>
    <w:rsid w:val="1E516D93"/>
    <w:rsid w:val="1E655318"/>
    <w:rsid w:val="1E803EFF"/>
    <w:rsid w:val="1E832CC0"/>
    <w:rsid w:val="1EB157BF"/>
    <w:rsid w:val="1EC90A8B"/>
    <w:rsid w:val="1F0A583C"/>
    <w:rsid w:val="1F344821"/>
    <w:rsid w:val="1F4017D7"/>
    <w:rsid w:val="1F9F0108"/>
    <w:rsid w:val="1FAB4DA0"/>
    <w:rsid w:val="1FC0403D"/>
    <w:rsid w:val="1FE233F8"/>
    <w:rsid w:val="1FFF4C4D"/>
    <w:rsid w:val="20121DFB"/>
    <w:rsid w:val="2032551C"/>
    <w:rsid w:val="203A1B36"/>
    <w:rsid w:val="20435248"/>
    <w:rsid w:val="20536109"/>
    <w:rsid w:val="2058799D"/>
    <w:rsid w:val="20AD7791"/>
    <w:rsid w:val="20CF2AEF"/>
    <w:rsid w:val="20D41CAF"/>
    <w:rsid w:val="21025C29"/>
    <w:rsid w:val="21213EA8"/>
    <w:rsid w:val="212F6C3B"/>
    <w:rsid w:val="21A83717"/>
    <w:rsid w:val="21C53973"/>
    <w:rsid w:val="21C73D25"/>
    <w:rsid w:val="21E92C7B"/>
    <w:rsid w:val="22481D01"/>
    <w:rsid w:val="224F029A"/>
    <w:rsid w:val="22992854"/>
    <w:rsid w:val="22CE74E1"/>
    <w:rsid w:val="22F71B27"/>
    <w:rsid w:val="22FE011B"/>
    <w:rsid w:val="2300556E"/>
    <w:rsid w:val="23247FA5"/>
    <w:rsid w:val="23273934"/>
    <w:rsid w:val="235F49A3"/>
    <w:rsid w:val="23642281"/>
    <w:rsid w:val="23AB4EFA"/>
    <w:rsid w:val="23AD711A"/>
    <w:rsid w:val="23EA1952"/>
    <w:rsid w:val="23EE7788"/>
    <w:rsid w:val="24146988"/>
    <w:rsid w:val="24334A64"/>
    <w:rsid w:val="2442689D"/>
    <w:rsid w:val="245E266B"/>
    <w:rsid w:val="24782ECA"/>
    <w:rsid w:val="247B6C1E"/>
    <w:rsid w:val="248341FF"/>
    <w:rsid w:val="24B854DF"/>
    <w:rsid w:val="24D47015"/>
    <w:rsid w:val="24DB190A"/>
    <w:rsid w:val="24F346A1"/>
    <w:rsid w:val="24F47569"/>
    <w:rsid w:val="250C68E7"/>
    <w:rsid w:val="257D6A3B"/>
    <w:rsid w:val="258C74F3"/>
    <w:rsid w:val="25C911AC"/>
    <w:rsid w:val="25CA3FF6"/>
    <w:rsid w:val="261919A3"/>
    <w:rsid w:val="263D1065"/>
    <w:rsid w:val="265C4A7E"/>
    <w:rsid w:val="265E3786"/>
    <w:rsid w:val="26611BE3"/>
    <w:rsid w:val="26826FA6"/>
    <w:rsid w:val="269C6FCF"/>
    <w:rsid w:val="27031307"/>
    <w:rsid w:val="276D7396"/>
    <w:rsid w:val="277B2522"/>
    <w:rsid w:val="27BB4FDE"/>
    <w:rsid w:val="27BD2E7B"/>
    <w:rsid w:val="27CD479D"/>
    <w:rsid w:val="28032525"/>
    <w:rsid w:val="282D14E4"/>
    <w:rsid w:val="28380084"/>
    <w:rsid w:val="28605B06"/>
    <w:rsid w:val="286A6775"/>
    <w:rsid w:val="28827F77"/>
    <w:rsid w:val="289B6E1F"/>
    <w:rsid w:val="28A455A5"/>
    <w:rsid w:val="28B10BA2"/>
    <w:rsid w:val="28BD3388"/>
    <w:rsid w:val="28C15719"/>
    <w:rsid w:val="291440B8"/>
    <w:rsid w:val="29525635"/>
    <w:rsid w:val="29596022"/>
    <w:rsid w:val="29712CB2"/>
    <w:rsid w:val="299B131E"/>
    <w:rsid w:val="29C35F23"/>
    <w:rsid w:val="29D749B7"/>
    <w:rsid w:val="29E303F1"/>
    <w:rsid w:val="2A06023A"/>
    <w:rsid w:val="2A3F2804"/>
    <w:rsid w:val="2A4544D6"/>
    <w:rsid w:val="2A507525"/>
    <w:rsid w:val="2A6020BA"/>
    <w:rsid w:val="2A7A5EDD"/>
    <w:rsid w:val="2A9439A3"/>
    <w:rsid w:val="2AD769DF"/>
    <w:rsid w:val="2ADC0EA1"/>
    <w:rsid w:val="2B074140"/>
    <w:rsid w:val="2B320AF5"/>
    <w:rsid w:val="2B4253B3"/>
    <w:rsid w:val="2B442FE1"/>
    <w:rsid w:val="2B553348"/>
    <w:rsid w:val="2B5F1495"/>
    <w:rsid w:val="2B721131"/>
    <w:rsid w:val="2B7E7BBC"/>
    <w:rsid w:val="2B8001D6"/>
    <w:rsid w:val="2B9C7516"/>
    <w:rsid w:val="2BE46D36"/>
    <w:rsid w:val="2C30153A"/>
    <w:rsid w:val="2C453D82"/>
    <w:rsid w:val="2C7C79C1"/>
    <w:rsid w:val="2C9B689A"/>
    <w:rsid w:val="2CA771E3"/>
    <w:rsid w:val="2CCF359A"/>
    <w:rsid w:val="2CEE0B3F"/>
    <w:rsid w:val="2D003FC7"/>
    <w:rsid w:val="2D164D3A"/>
    <w:rsid w:val="2D3043FB"/>
    <w:rsid w:val="2D5561A9"/>
    <w:rsid w:val="2D67390C"/>
    <w:rsid w:val="2D8F2FE7"/>
    <w:rsid w:val="2D9C7B4C"/>
    <w:rsid w:val="2DA409D6"/>
    <w:rsid w:val="2DB667A9"/>
    <w:rsid w:val="2DF9330D"/>
    <w:rsid w:val="2E3A43AE"/>
    <w:rsid w:val="2E3B048B"/>
    <w:rsid w:val="2E406120"/>
    <w:rsid w:val="2E50355D"/>
    <w:rsid w:val="2E892F12"/>
    <w:rsid w:val="2E8B0F50"/>
    <w:rsid w:val="2ED74E44"/>
    <w:rsid w:val="2ED85123"/>
    <w:rsid w:val="2EDC382C"/>
    <w:rsid w:val="2EDC6611"/>
    <w:rsid w:val="2EF855AC"/>
    <w:rsid w:val="2F1B5035"/>
    <w:rsid w:val="2F2422F6"/>
    <w:rsid w:val="2F5C4A95"/>
    <w:rsid w:val="2F79590F"/>
    <w:rsid w:val="2F7A6159"/>
    <w:rsid w:val="2F8813ED"/>
    <w:rsid w:val="2F9B79F7"/>
    <w:rsid w:val="2FB3768A"/>
    <w:rsid w:val="2FFE4C47"/>
    <w:rsid w:val="301522AB"/>
    <w:rsid w:val="301F65CE"/>
    <w:rsid w:val="303D07EB"/>
    <w:rsid w:val="30777ABD"/>
    <w:rsid w:val="309371F4"/>
    <w:rsid w:val="3094736E"/>
    <w:rsid w:val="30F73B2A"/>
    <w:rsid w:val="30FA1336"/>
    <w:rsid w:val="30FD53AE"/>
    <w:rsid w:val="3122226E"/>
    <w:rsid w:val="314C3A8C"/>
    <w:rsid w:val="31841D19"/>
    <w:rsid w:val="31F27B2D"/>
    <w:rsid w:val="320B7E9A"/>
    <w:rsid w:val="321133A5"/>
    <w:rsid w:val="321B3DAE"/>
    <w:rsid w:val="322B42C7"/>
    <w:rsid w:val="3233433C"/>
    <w:rsid w:val="32992E51"/>
    <w:rsid w:val="32DD6942"/>
    <w:rsid w:val="32F55330"/>
    <w:rsid w:val="33070166"/>
    <w:rsid w:val="33114D3D"/>
    <w:rsid w:val="33135E91"/>
    <w:rsid w:val="33180899"/>
    <w:rsid w:val="33321982"/>
    <w:rsid w:val="33374FBD"/>
    <w:rsid w:val="33517140"/>
    <w:rsid w:val="3357181C"/>
    <w:rsid w:val="336C043B"/>
    <w:rsid w:val="336F54EA"/>
    <w:rsid w:val="33721B92"/>
    <w:rsid w:val="338D7A33"/>
    <w:rsid w:val="33981A69"/>
    <w:rsid w:val="33C0642D"/>
    <w:rsid w:val="33D306B6"/>
    <w:rsid w:val="33FF4C16"/>
    <w:rsid w:val="34072CE7"/>
    <w:rsid w:val="34176773"/>
    <w:rsid w:val="343A6E7B"/>
    <w:rsid w:val="3440458E"/>
    <w:rsid w:val="34581124"/>
    <w:rsid w:val="34A9388C"/>
    <w:rsid w:val="34D02D8F"/>
    <w:rsid w:val="34E51D78"/>
    <w:rsid w:val="352C2E0F"/>
    <w:rsid w:val="35371C66"/>
    <w:rsid w:val="353B229C"/>
    <w:rsid w:val="35560E55"/>
    <w:rsid w:val="35680BDD"/>
    <w:rsid w:val="356E5CBD"/>
    <w:rsid w:val="359A1A6D"/>
    <w:rsid w:val="359A7771"/>
    <w:rsid w:val="35AE2C93"/>
    <w:rsid w:val="35E74EAD"/>
    <w:rsid w:val="35EE34F9"/>
    <w:rsid w:val="35F10C12"/>
    <w:rsid w:val="35F41501"/>
    <w:rsid w:val="35FD507B"/>
    <w:rsid w:val="36160A21"/>
    <w:rsid w:val="361831D7"/>
    <w:rsid w:val="369B1A72"/>
    <w:rsid w:val="36A30139"/>
    <w:rsid w:val="36FF0723"/>
    <w:rsid w:val="375F2512"/>
    <w:rsid w:val="376B60D9"/>
    <w:rsid w:val="37854501"/>
    <w:rsid w:val="37921437"/>
    <w:rsid w:val="37A015BE"/>
    <w:rsid w:val="37C409E2"/>
    <w:rsid w:val="37D86807"/>
    <w:rsid w:val="37DD7A47"/>
    <w:rsid w:val="37DE0B91"/>
    <w:rsid w:val="37E42624"/>
    <w:rsid w:val="37E64C2C"/>
    <w:rsid w:val="380B34F1"/>
    <w:rsid w:val="38126E4A"/>
    <w:rsid w:val="38367AD9"/>
    <w:rsid w:val="385C73ED"/>
    <w:rsid w:val="387C16E5"/>
    <w:rsid w:val="38800D9E"/>
    <w:rsid w:val="389F5433"/>
    <w:rsid w:val="38B33963"/>
    <w:rsid w:val="38E3164F"/>
    <w:rsid w:val="39012D89"/>
    <w:rsid w:val="391E3DDA"/>
    <w:rsid w:val="394832C1"/>
    <w:rsid w:val="39650D6F"/>
    <w:rsid w:val="39684CE8"/>
    <w:rsid w:val="398922CB"/>
    <w:rsid w:val="39A01C44"/>
    <w:rsid w:val="39A3767A"/>
    <w:rsid w:val="39A86235"/>
    <w:rsid w:val="39B25B2E"/>
    <w:rsid w:val="39CC1303"/>
    <w:rsid w:val="39E4348B"/>
    <w:rsid w:val="39EA283C"/>
    <w:rsid w:val="3A4776EF"/>
    <w:rsid w:val="3A4F3FE4"/>
    <w:rsid w:val="3A5A27E1"/>
    <w:rsid w:val="3A6B35ED"/>
    <w:rsid w:val="3AA64CC4"/>
    <w:rsid w:val="3AAC2CD3"/>
    <w:rsid w:val="3AD51040"/>
    <w:rsid w:val="3B150857"/>
    <w:rsid w:val="3B284EEF"/>
    <w:rsid w:val="3B8261B8"/>
    <w:rsid w:val="3BE47008"/>
    <w:rsid w:val="3BE76FE7"/>
    <w:rsid w:val="3C0670D1"/>
    <w:rsid w:val="3C303D57"/>
    <w:rsid w:val="3C724457"/>
    <w:rsid w:val="3C763D4E"/>
    <w:rsid w:val="3CB075BF"/>
    <w:rsid w:val="3CC86E09"/>
    <w:rsid w:val="3CCE3D20"/>
    <w:rsid w:val="3CDB706D"/>
    <w:rsid w:val="3CDC2D62"/>
    <w:rsid w:val="3D602C52"/>
    <w:rsid w:val="3D812B5A"/>
    <w:rsid w:val="3DAA0FE5"/>
    <w:rsid w:val="3DCF390C"/>
    <w:rsid w:val="3E035D0A"/>
    <w:rsid w:val="3E0805C2"/>
    <w:rsid w:val="3E0B0B50"/>
    <w:rsid w:val="3E0F15A1"/>
    <w:rsid w:val="3E5E2EFE"/>
    <w:rsid w:val="3E636428"/>
    <w:rsid w:val="3E71454F"/>
    <w:rsid w:val="3E9D52A0"/>
    <w:rsid w:val="3EAC370A"/>
    <w:rsid w:val="3EAF6DAB"/>
    <w:rsid w:val="3EE6737C"/>
    <w:rsid w:val="3F2610EC"/>
    <w:rsid w:val="3F2C6309"/>
    <w:rsid w:val="3F3433E0"/>
    <w:rsid w:val="3F3C7A97"/>
    <w:rsid w:val="3F46089C"/>
    <w:rsid w:val="3F4B6D84"/>
    <w:rsid w:val="3F7068FC"/>
    <w:rsid w:val="3F932DD0"/>
    <w:rsid w:val="3FDE5FBE"/>
    <w:rsid w:val="3FF14BD2"/>
    <w:rsid w:val="40050479"/>
    <w:rsid w:val="400E131C"/>
    <w:rsid w:val="40460767"/>
    <w:rsid w:val="40462C0B"/>
    <w:rsid w:val="4046520B"/>
    <w:rsid w:val="4056336B"/>
    <w:rsid w:val="40710473"/>
    <w:rsid w:val="407D5416"/>
    <w:rsid w:val="40844FFE"/>
    <w:rsid w:val="40AB1CDC"/>
    <w:rsid w:val="40E91E7F"/>
    <w:rsid w:val="40FF64DA"/>
    <w:rsid w:val="41634567"/>
    <w:rsid w:val="4197621F"/>
    <w:rsid w:val="41A279D7"/>
    <w:rsid w:val="41B644AA"/>
    <w:rsid w:val="41D45443"/>
    <w:rsid w:val="41F6374E"/>
    <w:rsid w:val="42057C7C"/>
    <w:rsid w:val="42106725"/>
    <w:rsid w:val="422C1857"/>
    <w:rsid w:val="4269529F"/>
    <w:rsid w:val="42705863"/>
    <w:rsid w:val="429129A6"/>
    <w:rsid w:val="42B731BB"/>
    <w:rsid w:val="42DB7457"/>
    <w:rsid w:val="4303372A"/>
    <w:rsid w:val="432170B8"/>
    <w:rsid w:val="432F6819"/>
    <w:rsid w:val="43361DB9"/>
    <w:rsid w:val="433A498D"/>
    <w:rsid w:val="435F422C"/>
    <w:rsid w:val="43632B3F"/>
    <w:rsid w:val="43A41795"/>
    <w:rsid w:val="43C93605"/>
    <w:rsid w:val="43D24FCB"/>
    <w:rsid w:val="43DB7DAE"/>
    <w:rsid w:val="43E77B91"/>
    <w:rsid w:val="43FA4B10"/>
    <w:rsid w:val="443A53B9"/>
    <w:rsid w:val="444D5780"/>
    <w:rsid w:val="44690E34"/>
    <w:rsid w:val="446B1532"/>
    <w:rsid w:val="447B0520"/>
    <w:rsid w:val="448B76B3"/>
    <w:rsid w:val="44B90570"/>
    <w:rsid w:val="44C3111C"/>
    <w:rsid w:val="44E06202"/>
    <w:rsid w:val="44E22071"/>
    <w:rsid w:val="44E32BCA"/>
    <w:rsid w:val="452E3828"/>
    <w:rsid w:val="45323A14"/>
    <w:rsid w:val="456054EE"/>
    <w:rsid w:val="45D674B5"/>
    <w:rsid w:val="45FE3345"/>
    <w:rsid w:val="461C63CC"/>
    <w:rsid w:val="467C5D18"/>
    <w:rsid w:val="46A677B2"/>
    <w:rsid w:val="46AF3438"/>
    <w:rsid w:val="46C347FA"/>
    <w:rsid w:val="46D22CF0"/>
    <w:rsid w:val="46D72FF2"/>
    <w:rsid w:val="46FC3D07"/>
    <w:rsid w:val="470A6FC6"/>
    <w:rsid w:val="471B6679"/>
    <w:rsid w:val="47482EFD"/>
    <w:rsid w:val="4763328C"/>
    <w:rsid w:val="477D43F5"/>
    <w:rsid w:val="47AB0E53"/>
    <w:rsid w:val="47DB755B"/>
    <w:rsid w:val="47DE043E"/>
    <w:rsid w:val="48256FE5"/>
    <w:rsid w:val="48287C00"/>
    <w:rsid w:val="48574F66"/>
    <w:rsid w:val="4861013D"/>
    <w:rsid w:val="48645268"/>
    <w:rsid w:val="486F14A3"/>
    <w:rsid w:val="48AC4086"/>
    <w:rsid w:val="49264B0E"/>
    <w:rsid w:val="495B3B89"/>
    <w:rsid w:val="496D7A32"/>
    <w:rsid w:val="49815A0F"/>
    <w:rsid w:val="49892128"/>
    <w:rsid w:val="49A42017"/>
    <w:rsid w:val="49A52370"/>
    <w:rsid w:val="49CE1D31"/>
    <w:rsid w:val="49DD4958"/>
    <w:rsid w:val="49DE469A"/>
    <w:rsid w:val="4A0847C1"/>
    <w:rsid w:val="4A1B3C49"/>
    <w:rsid w:val="4A2B1543"/>
    <w:rsid w:val="4A583308"/>
    <w:rsid w:val="4A5C3741"/>
    <w:rsid w:val="4A665DC2"/>
    <w:rsid w:val="4A8116CC"/>
    <w:rsid w:val="4A84039F"/>
    <w:rsid w:val="4A9A600F"/>
    <w:rsid w:val="4ABF0605"/>
    <w:rsid w:val="4AC7748F"/>
    <w:rsid w:val="4ACF2EA4"/>
    <w:rsid w:val="4AE6364B"/>
    <w:rsid w:val="4AF11E71"/>
    <w:rsid w:val="4B0E60F5"/>
    <w:rsid w:val="4B1B352C"/>
    <w:rsid w:val="4B2F43D9"/>
    <w:rsid w:val="4B3D029A"/>
    <w:rsid w:val="4B4C7990"/>
    <w:rsid w:val="4B502E85"/>
    <w:rsid w:val="4B5420C8"/>
    <w:rsid w:val="4B771E10"/>
    <w:rsid w:val="4B9B0D90"/>
    <w:rsid w:val="4B9F0AFF"/>
    <w:rsid w:val="4BDF6F0A"/>
    <w:rsid w:val="4BE8070E"/>
    <w:rsid w:val="4BEA7BB6"/>
    <w:rsid w:val="4C0A6C82"/>
    <w:rsid w:val="4C7037E5"/>
    <w:rsid w:val="4C8543E0"/>
    <w:rsid w:val="4C92291D"/>
    <w:rsid w:val="4C9B456E"/>
    <w:rsid w:val="4CBC32A2"/>
    <w:rsid w:val="4CC05090"/>
    <w:rsid w:val="4CE34EA7"/>
    <w:rsid w:val="4CF77071"/>
    <w:rsid w:val="4CF87E17"/>
    <w:rsid w:val="4D182B8A"/>
    <w:rsid w:val="4D1C3084"/>
    <w:rsid w:val="4D285191"/>
    <w:rsid w:val="4D465746"/>
    <w:rsid w:val="4D4C1DCC"/>
    <w:rsid w:val="4D56643F"/>
    <w:rsid w:val="4D6133A6"/>
    <w:rsid w:val="4D695D7C"/>
    <w:rsid w:val="4D6C7718"/>
    <w:rsid w:val="4D757B03"/>
    <w:rsid w:val="4D883DCB"/>
    <w:rsid w:val="4DB5583E"/>
    <w:rsid w:val="4DBC6235"/>
    <w:rsid w:val="4DC07168"/>
    <w:rsid w:val="4DE97D65"/>
    <w:rsid w:val="4DF45024"/>
    <w:rsid w:val="4E32167C"/>
    <w:rsid w:val="4E46369E"/>
    <w:rsid w:val="4E4E4C74"/>
    <w:rsid w:val="4E6C4DDF"/>
    <w:rsid w:val="4E777844"/>
    <w:rsid w:val="4E7D05A5"/>
    <w:rsid w:val="4ED56AAE"/>
    <w:rsid w:val="4EF721CD"/>
    <w:rsid w:val="4F211689"/>
    <w:rsid w:val="4F263E68"/>
    <w:rsid w:val="4F3D129F"/>
    <w:rsid w:val="4F65234D"/>
    <w:rsid w:val="4F665559"/>
    <w:rsid w:val="4F695C4C"/>
    <w:rsid w:val="4F8C3EAC"/>
    <w:rsid w:val="4F926B89"/>
    <w:rsid w:val="4F9B621A"/>
    <w:rsid w:val="4FA57FF6"/>
    <w:rsid w:val="4FAB4FAD"/>
    <w:rsid w:val="4FBC4030"/>
    <w:rsid w:val="4FF13A1C"/>
    <w:rsid w:val="501615D8"/>
    <w:rsid w:val="502842BB"/>
    <w:rsid w:val="502B2C24"/>
    <w:rsid w:val="502D5476"/>
    <w:rsid w:val="504A0D3E"/>
    <w:rsid w:val="5074660D"/>
    <w:rsid w:val="50854C1C"/>
    <w:rsid w:val="50A41815"/>
    <w:rsid w:val="50B73481"/>
    <w:rsid w:val="50CE3459"/>
    <w:rsid w:val="50CE7876"/>
    <w:rsid w:val="50D86B86"/>
    <w:rsid w:val="50DB6DE2"/>
    <w:rsid w:val="50DD7BAB"/>
    <w:rsid w:val="51197021"/>
    <w:rsid w:val="512B6B30"/>
    <w:rsid w:val="513F1A5D"/>
    <w:rsid w:val="51433CBF"/>
    <w:rsid w:val="517D15C3"/>
    <w:rsid w:val="51A97E2C"/>
    <w:rsid w:val="51CA274D"/>
    <w:rsid w:val="51ED3721"/>
    <w:rsid w:val="52615EF6"/>
    <w:rsid w:val="529D0200"/>
    <w:rsid w:val="52A02C25"/>
    <w:rsid w:val="52AF58D2"/>
    <w:rsid w:val="52BA06DA"/>
    <w:rsid w:val="52CE1072"/>
    <w:rsid w:val="52EF0A61"/>
    <w:rsid w:val="53145C71"/>
    <w:rsid w:val="53296708"/>
    <w:rsid w:val="53381E90"/>
    <w:rsid w:val="534062F2"/>
    <w:rsid w:val="534D4497"/>
    <w:rsid w:val="53843E86"/>
    <w:rsid w:val="538A6FB1"/>
    <w:rsid w:val="53907F16"/>
    <w:rsid w:val="53B50CB4"/>
    <w:rsid w:val="53C13448"/>
    <w:rsid w:val="53CA4674"/>
    <w:rsid w:val="53DA6E9F"/>
    <w:rsid w:val="53EE7D53"/>
    <w:rsid w:val="5434018F"/>
    <w:rsid w:val="543F6EEB"/>
    <w:rsid w:val="54542100"/>
    <w:rsid w:val="545D646D"/>
    <w:rsid w:val="5462432B"/>
    <w:rsid w:val="54CC25C1"/>
    <w:rsid w:val="54E02C8B"/>
    <w:rsid w:val="54FB411E"/>
    <w:rsid w:val="55393C85"/>
    <w:rsid w:val="558241A9"/>
    <w:rsid w:val="55BC14F1"/>
    <w:rsid w:val="55C553BE"/>
    <w:rsid w:val="55E724C3"/>
    <w:rsid w:val="55E81D2D"/>
    <w:rsid w:val="55F6540E"/>
    <w:rsid w:val="560A5172"/>
    <w:rsid w:val="561D6C0F"/>
    <w:rsid w:val="56455E7B"/>
    <w:rsid w:val="564E5A05"/>
    <w:rsid w:val="566B22A0"/>
    <w:rsid w:val="56802006"/>
    <w:rsid w:val="56994247"/>
    <w:rsid w:val="56E01BC3"/>
    <w:rsid w:val="571E748B"/>
    <w:rsid w:val="571F3E5B"/>
    <w:rsid w:val="57511D6F"/>
    <w:rsid w:val="578F5409"/>
    <w:rsid w:val="57BF0EA4"/>
    <w:rsid w:val="57CC78A7"/>
    <w:rsid w:val="57F47282"/>
    <w:rsid w:val="57FF649C"/>
    <w:rsid w:val="58712457"/>
    <w:rsid w:val="58725277"/>
    <w:rsid w:val="5877189C"/>
    <w:rsid w:val="58787936"/>
    <w:rsid w:val="588B7E17"/>
    <w:rsid w:val="58E425A8"/>
    <w:rsid w:val="58F345CC"/>
    <w:rsid w:val="59232904"/>
    <w:rsid w:val="592A6C66"/>
    <w:rsid w:val="59347F0A"/>
    <w:rsid w:val="5949212C"/>
    <w:rsid w:val="59694839"/>
    <w:rsid w:val="59B07B81"/>
    <w:rsid w:val="59B601FD"/>
    <w:rsid w:val="59BF0C1C"/>
    <w:rsid w:val="59E334D0"/>
    <w:rsid w:val="5A0634F2"/>
    <w:rsid w:val="5A287F7F"/>
    <w:rsid w:val="5A392D5B"/>
    <w:rsid w:val="5A484E25"/>
    <w:rsid w:val="5A5260B7"/>
    <w:rsid w:val="5A6A4F39"/>
    <w:rsid w:val="5A7A5F63"/>
    <w:rsid w:val="5A7D252F"/>
    <w:rsid w:val="5A7D7240"/>
    <w:rsid w:val="5AF14A49"/>
    <w:rsid w:val="5B146509"/>
    <w:rsid w:val="5BBE50CA"/>
    <w:rsid w:val="5BC8329F"/>
    <w:rsid w:val="5BE96A67"/>
    <w:rsid w:val="5BFC52FB"/>
    <w:rsid w:val="5C010DC7"/>
    <w:rsid w:val="5C020088"/>
    <w:rsid w:val="5C0C4B7A"/>
    <w:rsid w:val="5C101768"/>
    <w:rsid w:val="5C984B79"/>
    <w:rsid w:val="5C9C704A"/>
    <w:rsid w:val="5CA045F8"/>
    <w:rsid w:val="5CA73A3C"/>
    <w:rsid w:val="5CBF109C"/>
    <w:rsid w:val="5CC05403"/>
    <w:rsid w:val="5CC30F3F"/>
    <w:rsid w:val="5CCA2BB3"/>
    <w:rsid w:val="5D1D61CA"/>
    <w:rsid w:val="5D2324C2"/>
    <w:rsid w:val="5D7E53ED"/>
    <w:rsid w:val="5DAB6FD3"/>
    <w:rsid w:val="5DB55287"/>
    <w:rsid w:val="5DB76B3E"/>
    <w:rsid w:val="5DCC7F8C"/>
    <w:rsid w:val="5DCF2D9D"/>
    <w:rsid w:val="5DCF30ED"/>
    <w:rsid w:val="5DDC0139"/>
    <w:rsid w:val="5DDD3766"/>
    <w:rsid w:val="5DE21751"/>
    <w:rsid w:val="5DF70016"/>
    <w:rsid w:val="5DFA73C3"/>
    <w:rsid w:val="5DFB73D1"/>
    <w:rsid w:val="5E9C6747"/>
    <w:rsid w:val="5E9C718C"/>
    <w:rsid w:val="5EBE0EC8"/>
    <w:rsid w:val="5EEE78D8"/>
    <w:rsid w:val="5F01369F"/>
    <w:rsid w:val="5F1628B5"/>
    <w:rsid w:val="5F260B1A"/>
    <w:rsid w:val="5F2D3DD8"/>
    <w:rsid w:val="5F490ADD"/>
    <w:rsid w:val="5F4E66A0"/>
    <w:rsid w:val="5F50198B"/>
    <w:rsid w:val="5F694361"/>
    <w:rsid w:val="5F7F1703"/>
    <w:rsid w:val="5F8170AD"/>
    <w:rsid w:val="5FB37324"/>
    <w:rsid w:val="603F2C28"/>
    <w:rsid w:val="60505CEF"/>
    <w:rsid w:val="60B6757A"/>
    <w:rsid w:val="60CC6003"/>
    <w:rsid w:val="60E375C1"/>
    <w:rsid w:val="60F50212"/>
    <w:rsid w:val="611E0065"/>
    <w:rsid w:val="612D3FFF"/>
    <w:rsid w:val="61401EE0"/>
    <w:rsid w:val="618A6BAB"/>
    <w:rsid w:val="618C1B3B"/>
    <w:rsid w:val="61A710B6"/>
    <w:rsid w:val="61B052B8"/>
    <w:rsid w:val="61CC7524"/>
    <w:rsid w:val="61E447EC"/>
    <w:rsid w:val="6230413A"/>
    <w:rsid w:val="6238265D"/>
    <w:rsid w:val="623A18F6"/>
    <w:rsid w:val="62482B56"/>
    <w:rsid w:val="626206F7"/>
    <w:rsid w:val="627C5C05"/>
    <w:rsid w:val="62B05473"/>
    <w:rsid w:val="62D05BE3"/>
    <w:rsid w:val="62D85D7A"/>
    <w:rsid w:val="62E71404"/>
    <w:rsid w:val="630A7F92"/>
    <w:rsid w:val="631C19D4"/>
    <w:rsid w:val="632A3F37"/>
    <w:rsid w:val="63774028"/>
    <w:rsid w:val="637A6447"/>
    <w:rsid w:val="6382110F"/>
    <w:rsid w:val="63876B68"/>
    <w:rsid w:val="63AA3CED"/>
    <w:rsid w:val="63B12E54"/>
    <w:rsid w:val="63C93794"/>
    <w:rsid w:val="63C966CC"/>
    <w:rsid w:val="63E31EE0"/>
    <w:rsid w:val="63ED629E"/>
    <w:rsid w:val="63F03877"/>
    <w:rsid w:val="63F62099"/>
    <w:rsid w:val="64361A27"/>
    <w:rsid w:val="643A5259"/>
    <w:rsid w:val="64507F1C"/>
    <w:rsid w:val="64ED3950"/>
    <w:rsid w:val="65440920"/>
    <w:rsid w:val="654513E6"/>
    <w:rsid w:val="6569638F"/>
    <w:rsid w:val="659419EA"/>
    <w:rsid w:val="659A47CF"/>
    <w:rsid w:val="65AF193B"/>
    <w:rsid w:val="65E564DC"/>
    <w:rsid w:val="660910C3"/>
    <w:rsid w:val="66163656"/>
    <w:rsid w:val="666B3BB7"/>
    <w:rsid w:val="666C46A2"/>
    <w:rsid w:val="66C97FEA"/>
    <w:rsid w:val="66DA30E5"/>
    <w:rsid w:val="66DB1D3F"/>
    <w:rsid w:val="66F161A7"/>
    <w:rsid w:val="670005FD"/>
    <w:rsid w:val="67113410"/>
    <w:rsid w:val="671B08DC"/>
    <w:rsid w:val="672864B3"/>
    <w:rsid w:val="672B46B6"/>
    <w:rsid w:val="676562FB"/>
    <w:rsid w:val="6775178C"/>
    <w:rsid w:val="678175C9"/>
    <w:rsid w:val="6792248F"/>
    <w:rsid w:val="6796007B"/>
    <w:rsid w:val="67C1080A"/>
    <w:rsid w:val="67E77719"/>
    <w:rsid w:val="67E8334D"/>
    <w:rsid w:val="67FF7AE5"/>
    <w:rsid w:val="682C4287"/>
    <w:rsid w:val="685B3D4B"/>
    <w:rsid w:val="68720F16"/>
    <w:rsid w:val="689D446D"/>
    <w:rsid w:val="68C20ADF"/>
    <w:rsid w:val="68C81678"/>
    <w:rsid w:val="68CC353B"/>
    <w:rsid w:val="68D05FC5"/>
    <w:rsid w:val="69035F0A"/>
    <w:rsid w:val="69092321"/>
    <w:rsid w:val="69215214"/>
    <w:rsid w:val="69466675"/>
    <w:rsid w:val="6982142B"/>
    <w:rsid w:val="69D6067A"/>
    <w:rsid w:val="69E704B5"/>
    <w:rsid w:val="6A0109C2"/>
    <w:rsid w:val="6A1B6DEF"/>
    <w:rsid w:val="6A674C4F"/>
    <w:rsid w:val="6A6A6CD0"/>
    <w:rsid w:val="6A7D4085"/>
    <w:rsid w:val="6AC676C2"/>
    <w:rsid w:val="6ACC7790"/>
    <w:rsid w:val="6AFE3245"/>
    <w:rsid w:val="6B1841B7"/>
    <w:rsid w:val="6B466C7E"/>
    <w:rsid w:val="6B8448EE"/>
    <w:rsid w:val="6BB10A5C"/>
    <w:rsid w:val="6BBB16CF"/>
    <w:rsid w:val="6BD577AB"/>
    <w:rsid w:val="6BF46995"/>
    <w:rsid w:val="6C0C374D"/>
    <w:rsid w:val="6C14266B"/>
    <w:rsid w:val="6C390560"/>
    <w:rsid w:val="6C5374F6"/>
    <w:rsid w:val="6C540F56"/>
    <w:rsid w:val="6CA003C0"/>
    <w:rsid w:val="6CD12F9B"/>
    <w:rsid w:val="6D047DB4"/>
    <w:rsid w:val="6D0E69D1"/>
    <w:rsid w:val="6D1F6D50"/>
    <w:rsid w:val="6D787C93"/>
    <w:rsid w:val="6D7F16F5"/>
    <w:rsid w:val="6DA45D65"/>
    <w:rsid w:val="6DE83FC9"/>
    <w:rsid w:val="6E054802"/>
    <w:rsid w:val="6E9F1EC1"/>
    <w:rsid w:val="6EB659FC"/>
    <w:rsid w:val="6ECB223A"/>
    <w:rsid w:val="6ED43C9D"/>
    <w:rsid w:val="6EE75494"/>
    <w:rsid w:val="6EF67D0F"/>
    <w:rsid w:val="6F04591A"/>
    <w:rsid w:val="6F0B35C7"/>
    <w:rsid w:val="6F404818"/>
    <w:rsid w:val="6F5054FD"/>
    <w:rsid w:val="6F564CBC"/>
    <w:rsid w:val="6F736C1E"/>
    <w:rsid w:val="6F8021E2"/>
    <w:rsid w:val="6FB21B82"/>
    <w:rsid w:val="6FB934EA"/>
    <w:rsid w:val="6FE9170C"/>
    <w:rsid w:val="6FF15614"/>
    <w:rsid w:val="6FF23A0D"/>
    <w:rsid w:val="70065011"/>
    <w:rsid w:val="707A0AA0"/>
    <w:rsid w:val="708735A9"/>
    <w:rsid w:val="70AA30FA"/>
    <w:rsid w:val="70CF558F"/>
    <w:rsid w:val="70DB7C7C"/>
    <w:rsid w:val="70FC179C"/>
    <w:rsid w:val="71020444"/>
    <w:rsid w:val="71080461"/>
    <w:rsid w:val="711A7270"/>
    <w:rsid w:val="713E7972"/>
    <w:rsid w:val="71452DA8"/>
    <w:rsid w:val="714F555C"/>
    <w:rsid w:val="71540B1B"/>
    <w:rsid w:val="715A3C84"/>
    <w:rsid w:val="716907B3"/>
    <w:rsid w:val="7185752E"/>
    <w:rsid w:val="71AB50AE"/>
    <w:rsid w:val="71C1693F"/>
    <w:rsid w:val="71D33473"/>
    <w:rsid w:val="71E53294"/>
    <w:rsid w:val="71E57AE1"/>
    <w:rsid w:val="71FF21C1"/>
    <w:rsid w:val="72107D11"/>
    <w:rsid w:val="721D4C3D"/>
    <w:rsid w:val="721D6CE3"/>
    <w:rsid w:val="7254045E"/>
    <w:rsid w:val="728D0780"/>
    <w:rsid w:val="728E2D77"/>
    <w:rsid w:val="729320BB"/>
    <w:rsid w:val="729F115D"/>
    <w:rsid w:val="72CD558F"/>
    <w:rsid w:val="72E365B8"/>
    <w:rsid w:val="7314773D"/>
    <w:rsid w:val="73832E3D"/>
    <w:rsid w:val="738637D4"/>
    <w:rsid w:val="738C1225"/>
    <w:rsid w:val="738F46D6"/>
    <w:rsid w:val="73A55C55"/>
    <w:rsid w:val="73B83F0B"/>
    <w:rsid w:val="73CA387A"/>
    <w:rsid w:val="74035604"/>
    <w:rsid w:val="74130C8E"/>
    <w:rsid w:val="74536C11"/>
    <w:rsid w:val="74677F1D"/>
    <w:rsid w:val="74746816"/>
    <w:rsid w:val="74BA1293"/>
    <w:rsid w:val="74E92F48"/>
    <w:rsid w:val="74F239D6"/>
    <w:rsid w:val="751563DC"/>
    <w:rsid w:val="751707BA"/>
    <w:rsid w:val="7538697F"/>
    <w:rsid w:val="753D7EB2"/>
    <w:rsid w:val="75575FA5"/>
    <w:rsid w:val="75967191"/>
    <w:rsid w:val="75974483"/>
    <w:rsid w:val="759D01F2"/>
    <w:rsid w:val="75A73463"/>
    <w:rsid w:val="75E05AC9"/>
    <w:rsid w:val="75F44B02"/>
    <w:rsid w:val="761D0A5D"/>
    <w:rsid w:val="7626790A"/>
    <w:rsid w:val="76402DEE"/>
    <w:rsid w:val="76413116"/>
    <w:rsid w:val="764B3ED5"/>
    <w:rsid w:val="767665FE"/>
    <w:rsid w:val="76814081"/>
    <w:rsid w:val="768919CC"/>
    <w:rsid w:val="769755CF"/>
    <w:rsid w:val="76AB7465"/>
    <w:rsid w:val="76B52C14"/>
    <w:rsid w:val="76EC57CC"/>
    <w:rsid w:val="772414AE"/>
    <w:rsid w:val="772D4506"/>
    <w:rsid w:val="773C6625"/>
    <w:rsid w:val="778E348F"/>
    <w:rsid w:val="77AB39FC"/>
    <w:rsid w:val="77F20C9D"/>
    <w:rsid w:val="77FA1BDE"/>
    <w:rsid w:val="78113AA8"/>
    <w:rsid w:val="781A0725"/>
    <w:rsid w:val="781C5CB3"/>
    <w:rsid w:val="782C1081"/>
    <w:rsid w:val="78706A17"/>
    <w:rsid w:val="78951DB1"/>
    <w:rsid w:val="78A2461F"/>
    <w:rsid w:val="78A90C90"/>
    <w:rsid w:val="78B7384B"/>
    <w:rsid w:val="78DC75AE"/>
    <w:rsid w:val="79025C2E"/>
    <w:rsid w:val="79211CE7"/>
    <w:rsid w:val="794B52F8"/>
    <w:rsid w:val="79893815"/>
    <w:rsid w:val="79993130"/>
    <w:rsid w:val="79A02A65"/>
    <w:rsid w:val="79AF263B"/>
    <w:rsid w:val="79C76D16"/>
    <w:rsid w:val="79DA68E5"/>
    <w:rsid w:val="79E319A2"/>
    <w:rsid w:val="79F002AA"/>
    <w:rsid w:val="7A04775D"/>
    <w:rsid w:val="7A404A5E"/>
    <w:rsid w:val="7A5955FD"/>
    <w:rsid w:val="7A645E84"/>
    <w:rsid w:val="7A692797"/>
    <w:rsid w:val="7A7F3F4D"/>
    <w:rsid w:val="7A8B0196"/>
    <w:rsid w:val="7A96624F"/>
    <w:rsid w:val="7AAE5031"/>
    <w:rsid w:val="7ABB1F6C"/>
    <w:rsid w:val="7AC7145A"/>
    <w:rsid w:val="7ACB1A6D"/>
    <w:rsid w:val="7AD222BD"/>
    <w:rsid w:val="7B354C8F"/>
    <w:rsid w:val="7B485FEA"/>
    <w:rsid w:val="7B4F16ED"/>
    <w:rsid w:val="7BCC5B68"/>
    <w:rsid w:val="7C31122A"/>
    <w:rsid w:val="7C395C27"/>
    <w:rsid w:val="7C7E5C95"/>
    <w:rsid w:val="7CD01004"/>
    <w:rsid w:val="7CDC7EA0"/>
    <w:rsid w:val="7CFC2B9A"/>
    <w:rsid w:val="7D19601F"/>
    <w:rsid w:val="7D1D1CC2"/>
    <w:rsid w:val="7D1F0CDE"/>
    <w:rsid w:val="7D2D1855"/>
    <w:rsid w:val="7D3660FF"/>
    <w:rsid w:val="7D440F98"/>
    <w:rsid w:val="7D4422BD"/>
    <w:rsid w:val="7D4F54D8"/>
    <w:rsid w:val="7D746178"/>
    <w:rsid w:val="7D775282"/>
    <w:rsid w:val="7D776805"/>
    <w:rsid w:val="7D8C7ECB"/>
    <w:rsid w:val="7DC528CE"/>
    <w:rsid w:val="7DDA4689"/>
    <w:rsid w:val="7DEC3854"/>
    <w:rsid w:val="7E706075"/>
    <w:rsid w:val="7EA118CE"/>
    <w:rsid w:val="7EB013C2"/>
    <w:rsid w:val="7EE80A90"/>
    <w:rsid w:val="7EE91800"/>
    <w:rsid w:val="7EF03952"/>
    <w:rsid w:val="7F1605D6"/>
    <w:rsid w:val="7FB06C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99" w:semiHidden="0" w:name="Body Text First Indent 2"/>
    <w:lsdException w:uiPriority="0" w:name="Note Heading"/>
    <w:lsdException w:uiPriority="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28"/>
    </w:rPr>
  </w:style>
  <w:style w:type="paragraph" w:styleId="4">
    <w:name w:val="heading 2"/>
    <w:basedOn w:val="1"/>
    <w:next w:val="1"/>
    <w:unhideWhenUsed/>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unhideWhenUsed/>
    <w:qFormat/>
    <w:uiPriority w:val="0"/>
    <w:pPr>
      <w:keepNext/>
      <w:keepLines/>
      <w:spacing w:before="60" w:after="60" w:line="480" w:lineRule="atLeast"/>
      <w:outlineLvl w:val="2"/>
    </w:pPr>
    <w:rPr>
      <w:b/>
      <w:bCs/>
      <w:sz w:val="30"/>
      <w:szCs w:val="30"/>
    </w:rPr>
  </w:style>
  <w:style w:type="paragraph" w:styleId="6">
    <w:name w:val="heading 4"/>
    <w:basedOn w:val="1"/>
    <w:next w:val="1"/>
    <w:qFormat/>
    <w:uiPriority w:val="1"/>
    <w:pPr>
      <w:ind w:left="780"/>
      <w:outlineLvl w:val="4"/>
    </w:pPr>
    <w:rPr>
      <w:rFonts w:ascii="宋体" w:hAnsi="宋体" w:eastAsia="宋体" w:cs="宋体"/>
      <w:b/>
      <w:bCs/>
      <w:sz w:val="24"/>
      <w:szCs w:val="24"/>
      <w:lang w:val="zh-CN" w:eastAsia="zh-CN" w:bidi="zh-CN"/>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35"/>
    <w:qFormat/>
    <w:uiPriority w:val="0"/>
    <w:pPr>
      <w:spacing w:after="120"/>
    </w:pPr>
  </w:style>
  <w:style w:type="paragraph" w:styleId="7">
    <w:name w:val="Normal Indent"/>
    <w:basedOn w:val="1"/>
    <w:qFormat/>
    <w:uiPriority w:val="0"/>
    <w:pPr>
      <w:ind w:firstLine="420"/>
    </w:pPr>
    <w:rPr>
      <w:rFonts w:ascii="Arial" w:hAnsi="Arial"/>
      <w:sz w:val="24"/>
      <w:szCs w:val="20"/>
    </w:rPr>
  </w:style>
  <w:style w:type="paragraph" w:styleId="8">
    <w:name w:val="Document Map"/>
    <w:basedOn w:val="1"/>
    <w:link w:val="44"/>
    <w:qFormat/>
    <w:uiPriority w:val="0"/>
    <w:rPr>
      <w:rFonts w:ascii="宋体"/>
      <w:sz w:val="18"/>
      <w:szCs w:val="18"/>
    </w:rPr>
  </w:style>
  <w:style w:type="paragraph" w:styleId="9">
    <w:name w:val="annotation text"/>
    <w:basedOn w:val="1"/>
    <w:qFormat/>
    <w:uiPriority w:val="0"/>
    <w:pPr>
      <w:jc w:val="left"/>
    </w:pPr>
  </w:style>
  <w:style w:type="paragraph" w:styleId="10">
    <w:name w:val="Body Text Indent"/>
    <w:basedOn w:val="1"/>
    <w:link w:val="34"/>
    <w:qFormat/>
    <w:uiPriority w:val="0"/>
    <w:pPr>
      <w:spacing w:after="120"/>
      <w:ind w:left="420" w:leftChars="200"/>
    </w:pPr>
  </w:style>
  <w:style w:type="paragraph" w:styleId="11">
    <w:name w:val="Block Text"/>
    <w:basedOn w:val="1"/>
    <w:qFormat/>
    <w:uiPriority w:val="0"/>
    <w:pPr>
      <w:snapToGrid w:val="0"/>
      <w:spacing w:line="420" w:lineRule="exact"/>
      <w:ind w:left="101" w:leftChars="48" w:right="149" w:rightChars="71" w:firstLine="426" w:firstLineChars="203"/>
    </w:pPr>
  </w:style>
  <w:style w:type="paragraph" w:styleId="12">
    <w:name w:val="Plain Text"/>
    <w:basedOn w:val="1"/>
    <w:qFormat/>
    <w:uiPriority w:val="0"/>
    <w:rPr>
      <w:rFonts w:ascii="宋体" w:hAnsi="Courier New" w:cs="Courier New"/>
      <w:szCs w:val="21"/>
    </w:rPr>
  </w:style>
  <w:style w:type="paragraph" w:styleId="13">
    <w:name w:val="Date"/>
    <w:basedOn w:val="1"/>
    <w:next w:val="1"/>
    <w:link w:val="47"/>
    <w:qFormat/>
    <w:uiPriority w:val="0"/>
    <w:pPr>
      <w:ind w:left="100" w:leftChars="2500"/>
    </w:pPr>
  </w:style>
  <w:style w:type="paragraph" w:styleId="14">
    <w:name w:val="Body Text Indent 2"/>
    <w:basedOn w:val="1"/>
    <w:link w:val="37"/>
    <w:qFormat/>
    <w:uiPriority w:val="0"/>
    <w:pPr>
      <w:spacing w:after="120" w:line="480" w:lineRule="auto"/>
      <w:ind w:left="420" w:leftChars="200"/>
    </w:pPr>
  </w:style>
  <w:style w:type="paragraph" w:styleId="15">
    <w:name w:val="Balloon Text"/>
    <w:basedOn w:val="1"/>
    <w:link w:val="30"/>
    <w:qFormat/>
    <w:uiPriority w:val="0"/>
    <w:rPr>
      <w:sz w:val="18"/>
      <w:szCs w:val="18"/>
    </w:rPr>
  </w:style>
  <w:style w:type="paragraph" w:styleId="16">
    <w:name w:val="footer"/>
    <w:basedOn w:val="1"/>
    <w:link w:val="32"/>
    <w:qFormat/>
    <w:uiPriority w:val="0"/>
    <w:pPr>
      <w:tabs>
        <w:tab w:val="center" w:pos="4153"/>
        <w:tab w:val="right" w:pos="8306"/>
      </w:tabs>
      <w:snapToGrid w:val="0"/>
      <w:jc w:val="left"/>
    </w:pPr>
    <w:rPr>
      <w:sz w:val="18"/>
    </w:rPr>
  </w:style>
  <w:style w:type="paragraph" w:styleId="17">
    <w:name w:val="header"/>
    <w:basedOn w:val="1"/>
    <w:link w:val="33"/>
    <w:qFormat/>
    <w:uiPriority w:val="99"/>
    <w:pPr>
      <w:pBdr>
        <w:bottom w:val="single" w:color="auto" w:sz="6" w:space="1"/>
      </w:pBdr>
      <w:tabs>
        <w:tab w:val="center" w:pos="4153"/>
        <w:tab w:val="right" w:pos="8306"/>
      </w:tabs>
      <w:snapToGrid w:val="0"/>
      <w:jc w:val="center"/>
    </w:pPr>
    <w:rPr>
      <w:bCs/>
      <w:snapToGrid w:val="0"/>
      <w:kern w:val="0"/>
      <w:sz w:val="18"/>
      <w:szCs w:val="18"/>
    </w:rPr>
  </w:style>
  <w:style w:type="paragraph" w:styleId="18">
    <w:name w:val="List"/>
    <w:basedOn w:val="1"/>
    <w:qFormat/>
    <w:uiPriority w:val="0"/>
    <w:pPr>
      <w:spacing w:line="320" w:lineRule="exact"/>
      <w:jc w:val="center"/>
    </w:pPr>
    <w:rPr>
      <w:rFonts w:eastAsia="宋体"/>
      <w:sz w:val="22"/>
      <w:szCs w:val="24"/>
    </w:rPr>
  </w:style>
  <w:style w:type="paragraph" w:styleId="19">
    <w:name w:val="Body Text Indent 3"/>
    <w:basedOn w:val="1"/>
    <w:qFormat/>
    <w:uiPriority w:val="0"/>
    <w:pPr>
      <w:spacing w:line="360" w:lineRule="auto"/>
      <w:ind w:firstLine="480"/>
    </w:pPr>
  </w:style>
  <w:style w:type="paragraph" w:styleId="20">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1">
    <w:name w:val="Body Text First Indent 2"/>
    <w:basedOn w:val="10"/>
    <w:qFormat/>
    <w:uiPriority w:val="99"/>
    <w:pPr>
      <w:ind w:firstLine="420" w:firstLineChars="200"/>
    </w:p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annotation reference"/>
    <w:basedOn w:val="24"/>
    <w:qFormat/>
    <w:uiPriority w:val="0"/>
    <w:rPr>
      <w:sz w:val="21"/>
      <w:szCs w:val="21"/>
    </w:rPr>
  </w:style>
  <w:style w:type="character" w:customStyle="1" w:styleId="26">
    <w:name w:val="font41"/>
    <w:basedOn w:val="24"/>
    <w:qFormat/>
    <w:uiPriority w:val="0"/>
    <w:rPr>
      <w:rFonts w:hint="eastAsia" w:ascii="宋体" w:hAnsi="宋体" w:eastAsia="宋体" w:cs="宋体"/>
      <w:color w:val="000000"/>
      <w:sz w:val="20"/>
      <w:szCs w:val="20"/>
      <w:u w:val="none"/>
    </w:rPr>
  </w:style>
  <w:style w:type="paragraph" w:customStyle="1" w:styleId="27">
    <w:name w:val="表格1"/>
    <w:basedOn w:val="7"/>
    <w:next w:val="7"/>
    <w:qFormat/>
    <w:uiPriority w:val="0"/>
    <w:pPr>
      <w:snapToGrid w:val="0"/>
      <w:spacing w:line="340" w:lineRule="exact"/>
      <w:ind w:firstLine="0"/>
      <w:jc w:val="center"/>
    </w:pPr>
    <w:rPr>
      <w:sz w:val="21"/>
    </w:rPr>
  </w:style>
  <w:style w:type="character" w:customStyle="1" w:styleId="28">
    <w:name w:val="font11"/>
    <w:basedOn w:val="24"/>
    <w:qFormat/>
    <w:uiPriority w:val="0"/>
    <w:rPr>
      <w:rFonts w:hint="eastAsia" w:ascii="宋体" w:hAnsi="宋体" w:eastAsia="宋体" w:cs="宋体"/>
      <w:color w:val="000000"/>
      <w:sz w:val="20"/>
      <w:szCs w:val="20"/>
      <w:u w:val="none"/>
      <w:vertAlign w:val="superscript"/>
    </w:rPr>
  </w:style>
  <w:style w:type="paragraph" w:customStyle="1" w:styleId="29">
    <w:name w:val="Char Char Char Char Char Char"/>
    <w:basedOn w:val="1"/>
    <w:qFormat/>
    <w:uiPriority w:val="0"/>
    <w:pPr>
      <w:widowControl/>
      <w:jc w:val="left"/>
    </w:pPr>
    <w:rPr>
      <w:rFonts w:ascii="宋体" w:hAnsi="宋体" w:cs="宋体"/>
      <w:kern w:val="0"/>
      <w:sz w:val="24"/>
    </w:rPr>
  </w:style>
  <w:style w:type="character" w:customStyle="1" w:styleId="30">
    <w:name w:val="批注框文本 Char"/>
    <w:basedOn w:val="24"/>
    <w:link w:val="15"/>
    <w:qFormat/>
    <w:uiPriority w:val="0"/>
    <w:rPr>
      <w:kern w:val="2"/>
      <w:sz w:val="18"/>
      <w:szCs w:val="18"/>
    </w:rPr>
  </w:style>
  <w:style w:type="paragraph" w:customStyle="1" w:styleId="31">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32">
    <w:name w:val="页脚 Char"/>
    <w:basedOn w:val="24"/>
    <w:link w:val="16"/>
    <w:qFormat/>
    <w:uiPriority w:val="0"/>
    <w:rPr>
      <w:kern w:val="2"/>
      <w:sz w:val="18"/>
      <w:szCs w:val="24"/>
    </w:rPr>
  </w:style>
  <w:style w:type="character" w:customStyle="1" w:styleId="33">
    <w:name w:val="页眉 Char"/>
    <w:basedOn w:val="24"/>
    <w:link w:val="17"/>
    <w:qFormat/>
    <w:uiPriority w:val="99"/>
    <w:rPr>
      <w:bCs/>
      <w:snapToGrid w:val="0"/>
      <w:sz w:val="18"/>
      <w:szCs w:val="18"/>
    </w:rPr>
  </w:style>
  <w:style w:type="character" w:customStyle="1" w:styleId="34">
    <w:name w:val="正文文本缩进 Char"/>
    <w:basedOn w:val="24"/>
    <w:link w:val="10"/>
    <w:qFormat/>
    <w:uiPriority w:val="0"/>
    <w:rPr>
      <w:kern w:val="2"/>
      <w:sz w:val="21"/>
      <w:szCs w:val="24"/>
    </w:rPr>
  </w:style>
  <w:style w:type="character" w:customStyle="1" w:styleId="35">
    <w:name w:val="正文文本 Char"/>
    <w:link w:val="2"/>
    <w:qFormat/>
    <w:uiPriority w:val="0"/>
    <w:rPr>
      <w:kern w:val="2"/>
      <w:sz w:val="21"/>
      <w:szCs w:val="24"/>
    </w:rPr>
  </w:style>
  <w:style w:type="paragraph" w:customStyle="1" w:styleId="36">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character" w:customStyle="1" w:styleId="37">
    <w:name w:val="正文文本缩进 2 Char"/>
    <w:basedOn w:val="24"/>
    <w:link w:val="14"/>
    <w:qFormat/>
    <w:uiPriority w:val="0"/>
    <w:rPr>
      <w:kern w:val="2"/>
      <w:sz w:val="21"/>
      <w:szCs w:val="24"/>
    </w:rPr>
  </w:style>
  <w:style w:type="character" w:customStyle="1" w:styleId="38">
    <w:name w:val="页码1"/>
    <w:basedOn w:val="24"/>
    <w:qFormat/>
    <w:uiPriority w:val="0"/>
  </w:style>
  <w:style w:type="paragraph" w:customStyle="1" w:styleId="39">
    <w:name w:val="普通(网站)1"/>
    <w:basedOn w:val="1"/>
    <w:qFormat/>
    <w:uiPriority w:val="0"/>
    <w:pPr>
      <w:widowControl/>
      <w:spacing w:before="100" w:beforeAutospacing="1" w:after="100" w:afterAutospacing="1"/>
      <w:jc w:val="left"/>
    </w:pPr>
    <w:rPr>
      <w:rFonts w:ascii="宋体" w:hAnsi="宋体" w:cs="宋体"/>
      <w:kern w:val="0"/>
      <w:sz w:val="24"/>
    </w:rPr>
  </w:style>
  <w:style w:type="paragraph" w:customStyle="1" w:styleId="40">
    <w:name w:val="Char Char20 Char Char Char Char Char Char"/>
    <w:basedOn w:val="1"/>
    <w:qFormat/>
    <w:uiPriority w:val="0"/>
    <w:pPr>
      <w:spacing w:line="360" w:lineRule="auto"/>
      <w:ind w:firstLine="200" w:firstLineChars="200"/>
    </w:pPr>
    <w:rPr>
      <w:rFonts w:ascii="宋体" w:hAnsi="宋体" w:cs="宋体"/>
      <w:sz w:val="24"/>
    </w:rPr>
  </w:style>
  <w:style w:type="paragraph" w:customStyle="1" w:styleId="41">
    <w:name w:val="Char Char20 Char Char Char Char Char Char1"/>
    <w:basedOn w:val="1"/>
    <w:qFormat/>
    <w:uiPriority w:val="0"/>
    <w:pPr>
      <w:spacing w:line="360" w:lineRule="auto"/>
      <w:ind w:firstLine="200" w:firstLineChars="200"/>
    </w:pPr>
    <w:rPr>
      <w:rFonts w:ascii="宋体" w:hAnsi="宋体" w:cs="宋体"/>
      <w:sz w:val="24"/>
    </w:rPr>
  </w:style>
  <w:style w:type="character" w:customStyle="1" w:styleId="42">
    <w:name w:val="表文字2 Char"/>
    <w:link w:val="43"/>
    <w:qFormat/>
    <w:uiPriority w:val="0"/>
    <w:rPr>
      <w:sz w:val="21"/>
      <w:szCs w:val="18"/>
    </w:rPr>
  </w:style>
  <w:style w:type="paragraph" w:customStyle="1" w:styleId="43">
    <w:name w:val="表文字2"/>
    <w:basedOn w:val="1"/>
    <w:link w:val="42"/>
    <w:qFormat/>
    <w:uiPriority w:val="0"/>
    <w:pPr>
      <w:tabs>
        <w:tab w:val="left" w:pos="277"/>
        <w:tab w:val="left" w:pos="600"/>
        <w:tab w:val="left" w:pos="780"/>
        <w:tab w:val="left" w:pos="2517"/>
      </w:tabs>
      <w:adjustRightInd w:val="0"/>
      <w:spacing w:before="60"/>
      <w:jc w:val="center"/>
      <w:textAlignment w:val="baseline"/>
    </w:pPr>
    <w:rPr>
      <w:kern w:val="0"/>
      <w:szCs w:val="18"/>
    </w:rPr>
  </w:style>
  <w:style w:type="character" w:customStyle="1" w:styleId="44">
    <w:name w:val="文档结构图 Char"/>
    <w:link w:val="8"/>
    <w:qFormat/>
    <w:uiPriority w:val="0"/>
    <w:rPr>
      <w:rFonts w:ascii="宋体"/>
      <w:kern w:val="2"/>
      <w:sz w:val="18"/>
      <w:szCs w:val="18"/>
    </w:rPr>
  </w:style>
  <w:style w:type="character" w:customStyle="1" w:styleId="45">
    <w:name w:val="文档结构图 Char1"/>
    <w:basedOn w:val="24"/>
    <w:semiHidden/>
    <w:qFormat/>
    <w:uiPriority w:val="0"/>
    <w:rPr>
      <w:rFonts w:ascii="Microsoft YaHei UI" w:eastAsia="Microsoft YaHei UI"/>
      <w:kern w:val="2"/>
      <w:sz w:val="18"/>
      <w:szCs w:val="18"/>
    </w:rPr>
  </w:style>
  <w:style w:type="paragraph" w:customStyle="1" w:styleId="46">
    <w:name w:val="表格文字2"/>
    <w:basedOn w:val="1"/>
    <w:qFormat/>
    <w:uiPriority w:val="0"/>
    <w:pPr>
      <w:tabs>
        <w:tab w:val="left" w:pos="277"/>
        <w:tab w:val="left" w:pos="600"/>
        <w:tab w:val="left" w:pos="780"/>
        <w:tab w:val="left" w:pos="2517"/>
      </w:tabs>
      <w:adjustRightInd w:val="0"/>
      <w:spacing w:before="60"/>
      <w:jc w:val="center"/>
      <w:textAlignment w:val="baseline"/>
    </w:pPr>
    <w:rPr>
      <w:kern w:val="0"/>
      <w:szCs w:val="21"/>
    </w:rPr>
  </w:style>
  <w:style w:type="character" w:customStyle="1" w:styleId="47">
    <w:name w:val="日期 Char"/>
    <w:basedOn w:val="24"/>
    <w:link w:val="13"/>
    <w:qFormat/>
    <w:uiPriority w:val="0"/>
    <w:rPr>
      <w:kern w:val="2"/>
      <w:sz w:val="21"/>
      <w:szCs w:val="24"/>
    </w:rPr>
  </w:style>
  <w:style w:type="paragraph" w:customStyle="1" w:styleId="48">
    <w:name w:val="reader-word-layer reader-word-s1-0 reader-word-s1-2"/>
    <w:basedOn w:val="1"/>
    <w:qFormat/>
    <w:uiPriority w:val="0"/>
    <w:pPr>
      <w:widowControl/>
      <w:spacing w:before="100" w:beforeAutospacing="1" w:after="100" w:afterAutospacing="1"/>
      <w:jc w:val="left"/>
    </w:pPr>
    <w:rPr>
      <w:rFonts w:ascii="宋体" w:hAnsi="宋体" w:cs="宋体"/>
      <w:kern w:val="0"/>
      <w:sz w:val="24"/>
    </w:rPr>
  </w:style>
  <w:style w:type="paragraph" w:customStyle="1" w:styleId="49">
    <w:name w:val="正文01"/>
    <w:basedOn w:val="1"/>
    <w:qFormat/>
    <w:uiPriority w:val="0"/>
    <w:pPr>
      <w:spacing w:before="60" w:line="460" w:lineRule="exact"/>
      <w:ind w:firstLine="200" w:firstLineChars="200"/>
    </w:pPr>
    <w:rPr>
      <w:rFonts w:ascii="宋体" w:hAnsi="宋体" w:cs="宋体"/>
      <w:sz w:val="24"/>
    </w:rPr>
  </w:style>
  <w:style w:type="paragraph" w:customStyle="1" w:styleId="50">
    <w:name w:val="正文2"/>
    <w:basedOn w:val="1"/>
    <w:qFormat/>
    <w:uiPriority w:val="0"/>
    <w:pPr>
      <w:adjustRightInd w:val="0"/>
      <w:snapToGrid w:val="0"/>
      <w:spacing w:line="440" w:lineRule="atLeast"/>
      <w:ind w:firstLine="567"/>
    </w:pPr>
    <w:rPr>
      <w:sz w:val="24"/>
      <w:szCs w:val="20"/>
    </w:rPr>
  </w:style>
  <w:style w:type="paragraph" w:styleId="51">
    <w:name w:val="No Spacing"/>
    <w:qFormat/>
    <w:uiPriority w:val="1"/>
    <w:pPr>
      <w:adjustRightInd w:val="0"/>
      <w:snapToGrid w:val="0"/>
    </w:pPr>
    <w:rPr>
      <w:rFonts w:ascii="Tahoma" w:hAnsi="Tahoma" w:eastAsia="宋体" w:cs="Times New Roman"/>
      <w:sz w:val="22"/>
      <w:szCs w:val="22"/>
      <w:lang w:val="en-US" w:eastAsia="zh-CN" w:bidi="ar-SA"/>
    </w:rPr>
  </w:style>
  <w:style w:type="paragraph" w:customStyle="1" w:styleId="52">
    <w:name w:val="样式 正文001 + 首行缩进:  2 字符"/>
    <w:basedOn w:val="1"/>
    <w:qFormat/>
    <w:uiPriority w:val="0"/>
    <w:pPr>
      <w:spacing w:line="500" w:lineRule="atLeast"/>
      <w:ind w:firstLine="480" w:firstLineChars="200"/>
    </w:pPr>
    <w:rPr>
      <w:sz w:val="24"/>
      <w:szCs w:val="20"/>
    </w:rPr>
  </w:style>
  <w:style w:type="character" w:customStyle="1" w:styleId="53">
    <w:name w:val="Body text|2"/>
    <w:basedOn w:val="54"/>
    <w:semiHidden/>
    <w:unhideWhenUsed/>
    <w:qFormat/>
    <w:uiPriority w:val="0"/>
    <w:rPr>
      <w:color w:val="000000"/>
      <w:spacing w:val="0"/>
      <w:w w:val="100"/>
      <w:position w:val="0"/>
      <w:lang w:val="zh-CN" w:eastAsia="zh-CN" w:bidi="zh-CN"/>
    </w:rPr>
  </w:style>
  <w:style w:type="character" w:customStyle="1" w:styleId="54">
    <w:name w:val="Body text|2_"/>
    <w:basedOn w:val="24"/>
    <w:link w:val="55"/>
    <w:qFormat/>
    <w:uiPriority w:val="0"/>
    <w:rPr>
      <w:rFonts w:ascii="PMingLiU" w:hAnsi="PMingLiU" w:eastAsia="PMingLiU" w:cs="PMingLiU"/>
      <w:sz w:val="22"/>
      <w:szCs w:val="22"/>
      <w:u w:val="none"/>
    </w:rPr>
  </w:style>
  <w:style w:type="paragraph" w:customStyle="1" w:styleId="55">
    <w:name w:val="Body text|21"/>
    <w:basedOn w:val="1"/>
    <w:link w:val="54"/>
    <w:qFormat/>
    <w:uiPriority w:val="0"/>
    <w:pPr>
      <w:widowControl w:val="0"/>
      <w:shd w:val="clear" w:color="auto" w:fill="FFFFFF"/>
      <w:spacing w:before="260" w:line="220" w:lineRule="exact"/>
    </w:pPr>
    <w:rPr>
      <w:rFonts w:ascii="PMingLiU" w:hAnsi="PMingLiU" w:eastAsia="PMingLiU" w:cs="PMingLiU"/>
      <w:sz w:val="22"/>
      <w:szCs w:val="22"/>
      <w:u w:val="none"/>
    </w:rPr>
  </w:style>
  <w:style w:type="paragraph" w:customStyle="1" w:styleId="56">
    <w:name w:val="1"/>
    <w:basedOn w:val="1"/>
    <w:next w:val="7"/>
    <w:qFormat/>
    <w:uiPriority w:val="0"/>
    <w:pPr>
      <w:ind w:firstLine="420"/>
    </w:pPr>
    <w:rPr>
      <w:rFonts w:ascii="宋体"/>
      <w:sz w:val="26"/>
    </w:rPr>
  </w:style>
  <w:style w:type="paragraph" w:customStyle="1" w:styleId="57">
    <w:name w:val="小四表格"/>
    <w:basedOn w:val="1"/>
    <w:qFormat/>
    <w:uiPriority w:val="0"/>
    <w:pPr>
      <w:snapToGrid w:val="0"/>
      <w:jc w:val="center"/>
    </w:pPr>
    <w:rPr>
      <w:rFonts w:ascii="Times New Roman" w:hAnsi="Times New Roman" w:eastAsia="宋体" w:cs="Times New Roman"/>
      <w:kern w:val="0"/>
      <w:sz w:val="24"/>
      <w:szCs w:val="20"/>
    </w:rPr>
  </w:style>
  <w:style w:type="paragraph" w:customStyle="1" w:styleId="58">
    <w:name w:val="Other|1"/>
    <w:basedOn w:val="1"/>
    <w:qFormat/>
    <w:uiPriority w:val="0"/>
    <w:pPr>
      <w:widowControl w:val="0"/>
      <w:shd w:val="clear" w:color="auto" w:fill="auto"/>
      <w:spacing w:line="413" w:lineRule="auto"/>
      <w:ind w:firstLine="400"/>
    </w:pPr>
    <w:rPr>
      <w:rFonts w:ascii="MingLiU" w:hAnsi="MingLiU" w:eastAsia="MingLiU" w:cs="MingLiU"/>
      <w:sz w:val="20"/>
      <w:szCs w:val="20"/>
      <w:u w:val="none"/>
      <w:shd w:val="clear" w:color="auto" w:fill="auto"/>
      <w:lang w:val="zh-TW" w:eastAsia="zh-TW" w:bidi="zh-TW"/>
    </w:rPr>
  </w:style>
  <w:style w:type="paragraph" w:customStyle="1" w:styleId="59">
    <w:name w:val="Header or footer|1"/>
    <w:basedOn w:val="1"/>
    <w:qFormat/>
    <w:uiPriority w:val="0"/>
    <w:pPr>
      <w:widowControl w:val="0"/>
      <w:shd w:val="clear" w:color="auto" w:fill="auto"/>
    </w:pPr>
    <w:rPr>
      <w:rFonts w:ascii="宋体" w:hAnsi="宋体" w:eastAsia="宋体" w:cs="宋体"/>
      <w:sz w:val="30"/>
      <w:szCs w:val="30"/>
      <w:u w:val="none"/>
      <w:shd w:val="clear" w:color="auto" w:fill="auto"/>
      <w:lang w:val="zh-TW" w:eastAsia="zh-TW" w:bidi="zh-TW"/>
    </w:rPr>
  </w:style>
  <w:style w:type="paragraph" w:customStyle="1" w:styleId="60">
    <w:name w:val="Body text|3"/>
    <w:basedOn w:val="1"/>
    <w:qFormat/>
    <w:uiPriority w:val="0"/>
    <w:pPr>
      <w:widowControl w:val="0"/>
      <w:shd w:val="clear" w:color="auto" w:fill="auto"/>
      <w:spacing w:after="40"/>
    </w:pPr>
    <w:rPr>
      <w:sz w:val="22"/>
      <w:szCs w:val="22"/>
      <w:u w:val="none"/>
      <w:shd w:val="clear" w:color="auto" w:fill="auto"/>
      <w:lang w:val="zh-TW" w:eastAsia="zh-TW" w:bidi="zh-TW"/>
    </w:rPr>
  </w:style>
  <w:style w:type="paragraph" w:customStyle="1" w:styleId="61">
    <w:name w:val="Body text|1"/>
    <w:basedOn w:val="1"/>
    <w:qFormat/>
    <w:uiPriority w:val="0"/>
    <w:pPr>
      <w:widowControl w:val="0"/>
      <w:shd w:val="clear" w:color="auto" w:fill="auto"/>
      <w:spacing w:after="160" w:line="347" w:lineRule="exact"/>
      <w:ind w:left="1040" w:firstLine="360"/>
    </w:pPr>
    <w:rPr>
      <w:rFonts w:ascii="宋体" w:hAnsi="宋体" w:eastAsia="宋体" w:cs="宋体"/>
      <w:sz w:val="16"/>
      <w:szCs w:val="16"/>
      <w:u w:val="none"/>
      <w:shd w:val="clear" w:color="auto" w:fill="auto"/>
      <w:lang w:val="zh-TW" w:eastAsia="zh-TW" w:bidi="zh-TW"/>
    </w:rPr>
  </w:style>
  <w:style w:type="paragraph" w:customStyle="1" w:styleId="62">
    <w:name w:val="Table caption|1"/>
    <w:basedOn w:val="1"/>
    <w:qFormat/>
    <w:uiPriority w:val="0"/>
    <w:pPr>
      <w:widowControl w:val="0"/>
      <w:shd w:val="clear" w:color="auto" w:fill="auto"/>
    </w:pPr>
    <w:rPr>
      <w:rFonts w:ascii="宋体" w:hAnsi="宋体" w:eastAsia="宋体" w:cs="宋体"/>
      <w:sz w:val="20"/>
      <w:szCs w:val="20"/>
      <w:u w:val="none"/>
      <w:shd w:val="clear" w:color="auto" w:fill="auto"/>
      <w:lang w:val="zh-TW" w:eastAsia="zh-TW" w:bidi="zh-TW"/>
    </w:rPr>
  </w:style>
  <w:style w:type="paragraph" w:customStyle="1" w:styleId="63">
    <w:name w:val="Table Paragraph"/>
    <w:basedOn w:val="1"/>
    <w:qFormat/>
    <w:uiPriority w:val="1"/>
    <w:rPr>
      <w:rFonts w:ascii="宋体" w:hAnsi="宋体" w:eastAsia="宋体" w:cs="宋体"/>
      <w:lang w:val="zh-CN" w:eastAsia="zh-CN" w:bidi="zh-CN"/>
    </w:rPr>
  </w:style>
  <w:style w:type="paragraph" w:customStyle="1" w:styleId="64">
    <w:name w:val="无间隔1"/>
    <w:qFormat/>
    <w:uiPriority w:val="1"/>
    <w:pPr>
      <w:adjustRightInd w:val="0"/>
      <w:snapToGrid w:val="0"/>
    </w:pPr>
    <w:rPr>
      <w:rFonts w:ascii="Tahoma" w:hAnsi="Tahoma" w:eastAsia="微软雅黑" w:cs="Times New Roman"/>
      <w:sz w:val="22"/>
      <w:szCs w:val="22"/>
      <w:lang w:val="en-US" w:eastAsia="zh-CN" w:bidi="ar-SA"/>
    </w:rPr>
  </w:style>
  <w:style w:type="paragraph" w:customStyle="1" w:styleId="65">
    <w:name w:val="_Style 3"/>
    <w:qFormat/>
    <w:uiPriority w:val="1"/>
    <w:pPr>
      <w:adjustRightInd w:val="0"/>
      <w:snapToGrid w:val="0"/>
    </w:pPr>
    <w:rPr>
      <w:rFonts w:ascii="Tahoma" w:hAnsi="Tahoma" w:eastAsia="宋体" w:cs="Times New Roman"/>
      <w:sz w:val="22"/>
      <w:szCs w:val="22"/>
      <w:lang w:val="en-US" w:eastAsia="zh-CN" w:bidi="ar-SA"/>
    </w:rPr>
  </w:style>
  <w:style w:type="paragraph" w:customStyle="1" w:styleId="66">
    <w:name w:val="表格"/>
    <w:basedOn w:val="1"/>
    <w:next w:val="1"/>
    <w:qFormat/>
    <w:uiPriority w:val="0"/>
    <w:pPr>
      <w:keepNext/>
      <w:adjustRightInd w:val="0"/>
      <w:spacing w:line="312" w:lineRule="atLeast"/>
      <w:jc w:val="center"/>
      <w:textAlignment w:val="baseline"/>
    </w:pPr>
    <w:rPr>
      <w:kern w:val="0"/>
    </w:rPr>
  </w:style>
  <w:style w:type="paragraph" w:customStyle="1" w:styleId="67">
    <w:name w:val="样式 正文001 + 首行缩进:  2 字符1"/>
    <w:basedOn w:val="1"/>
    <w:qFormat/>
    <w:uiPriority w:val="0"/>
    <w:pPr>
      <w:spacing w:before="60" w:line="460" w:lineRule="exact"/>
      <w:ind w:firstLine="480" w:firstLineChars="200"/>
    </w:pPr>
    <w:rPr>
      <w:rFonts w:ascii="宋体" w:hAnsi="宋体"/>
      <w:sz w:val="24"/>
      <w:szCs w:val="22"/>
    </w:rPr>
  </w:style>
  <w:style w:type="paragraph" w:customStyle="1" w:styleId="68">
    <w:name w:val="项"/>
    <w:basedOn w:val="2"/>
    <w:qFormat/>
    <w:uiPriority w:val="0"/>
    <w:pPr>
      <w:keepNext/>
      <w:numPr>
        <w:ilvl w:val="1"/>
        <w:numId w:val="1"/>
      </w:numPr>
      <w:spacing w:before="100" w:beforeLines="100" w:after="100" w:afterLines="100" w:line="240" w:lineRule="auto"/>
      <w:ind w:firstLineChars="0"/>
      <w:outlineLvl w:val="1"/>
    </w:pPr>
    <w:rPr>
      <w:b/>
      <w:bCs/>
    </w:rPr>
  </w:style>
  <w:style w:type="paragraph" w:customStyle="1" w:styleId="69">
    <w:name w:val="正文首行缩进2个字 Char"/>
    <w:basedOn w:val="1"/>
    <w:qFormat/>
    <w:uiPriority w:val="0"/>
    <w:pPr>
      <w:ind w:firstLine="480" w:firstLineChars="200"/>
    </w:pPr>
    <w:rPr>
      <w:rFonts w:eastAsia="楷体"/>
      <w:sz w:val="24"/>
      <w:szCs w:val="24"/>
    </w:rPr>
  </w:style>
  <w:style w:type="character" w:customStyle="1" w:styleId="70">
    <w:name w:val="样式 (符号) 宋体 小四"/>
    <w:basedOn w:val="24"/>
    <w:qFormat/>
    <w:uiPriority w:val="0"/>
    <w:rPr>
      <w:rFonts w:hint="default" w:ascii="Times New Roman" w:hAnsi="Times New Roman" w:cs="Times New Roman"/>
      <w:sz w:val="24"/>
      <w:szCs w:val="24"/>
    </w:rPr>
  </w:style>
  <w:style w:type="paragraph" w:customStyle="1" w:styleId="71">
    <w:name w:val="表格内样式"/>
    <w:qFormat/>
    <w:uiPriority w:val="1"/>
    <w:pPr>
      <w:widowControl w:val="0"/>
      <w:jc w:val="center"/>
    </w:pPr>
    <w:rPr>
      <w:rFonts w:ascii="Times New Roman" w:hAnsi="Times New Roman" w:eastAsia="宋体" w:cs="Times New Roman"/>
      <w:kern w:val="2"/>
      <w:sz w:val="21"/>
      <w:lang w:val="en-US" w:eastAsia="zh-CN" w:bidi="ar-SA"/>
    </w:rPr>
  </w:style>
  <w:style w:type="paragraph" w:customStyle="1" w:styleId="72">
    <w:name w:val="表内文本"/>
    <w:basedOn w:val="1"/>
    <w:qFormat/>
    <w:uiPriority w:val="0"/>
    <w:pPr>
      <w:spacing w:line="320" w:lineRule="exact"/>
      <w:jc w:val="center"/>
    </w:pPr>
    <w:rPr>
      <w:rFonts w:eastAsia="仿宋_GB2312"/>
      <w:szCs w:val="20"/>
    </w:rPr>
  </w:style>
  <w:style w:type="paragraph" w:customStyle="1" w:styleId="73">
    <w:name w:val="Normal (Web)"/>
    <w:basedOn w:val="1"/>
    <w:qFormat/>
    <w:uiPriority w:val="0"/>
    <w:pPr>
      <w:adjustRightInd/>
      <w:snapToGrid/>
      <w:spacing w:before="100" w:beforeLines="0" w:beforeAutospacing="1" w:after="100" w:afterLines="0" w:afterAutospacing="1"/>
    </w:pPr>
    <w:rPr>
      <w:rFonts w:ascii="宋体" w:hAnsi="宋体" w:eastAsia="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jpeg"/><Relationship Id="rId16" Type="http://schemas.openxmlformats.org/officeDocument/2006/relationships/image" Target="media/image5.emf"/><Relationship Id="rId15" Type="http://schemas.openxmlformats.org/officeDocument/2006/relationships/oleObject" Target="embeddings/oleObject1.bin"/><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88F1C2-0543-488F-9AB7-E1A1D5993340}">
  <ds:schemaRefs/>
</ds:datastoreItem>
</file>

<file path=docProps/app.xml><?xml version="1.0" encoding="utf-8"?>
<Properties xmlns="http://schemas.openxmlformats.org/officeDocument/2006/extended-properties" xmlns:vt="http://schemas.openxmlformats.org/officeDocument/2006/docPropsVTypes">
  <Template>Normal.dotm</Template>
  <Pages>46</Pages>
  <Words>3162</Words>
  <Characters>18029</Characters>
  <Lines>150</Lines>
  <Paragraphs>42</Paragraphs>
  <TotalTime>4</TotalTime>
  <ScaleCrop>false</ScaleCrop>
  <LinksUpToDate>false</LinksUpToDate>
  <CharactersWithSpaces>21149</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2018-06-19T05:02:00Z</dcterms:created>
  <dc:creator>Administrator</dc:creator>
  <cp:lastModifiedBy>WPS_RR66</cp:lastModifiedBy>
  <cp:lastPrinted>2022-01-20T07:07:48Z</cp:lastPrinted>
  <dcterms:modified xsi:type="dcterms:W3CDTF">2022-01-20T07:21:14Z</dcterms:modified>
  <cp:revision>135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26CD4CE12C844845BD7B1BB5AFD209D4</vt:lpwstr>
  </property>
</Properties>
</file>